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4ED56BC9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5A24E73B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041D9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29EA250D" w14:textId="10453E2C" w:rsidR="006C1173" w:rsidRDefault="000E7062" w:rsidP="00561AD1">
      <w:pPr>
        <w:ind w:right="3054"/>
        <w:rPr>
          <w:rFonts w:ascii="Segoe UI" w:hAnsi="Segoe UI" w:cs="Segoe UI"/>
          <w:b/>
          <w:bCs/>
          <w:color w:val="2F3639"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>“</w:t>
      </w:r>
      <w:r w:rsidR="00304799" w:rsidRPr="00304799">
        <w:rPr>
          <w:rFonts w:ascii="Segoe UI" w:hAnsi="Segoe UI" w:cs="Segoe UI"/>
          <w:b/>
          <w:bCs/>
          <w:color w:val="2F3639"/>
          <w:sz w:val="64"/>
        </w:rPr>
        <w:t>POWERED BY PASSION. PROVEN IN DETAIL.</w:t>
      </w:r>
      <w:r>
        <w:rPr>
          <w:rFonts w:ascii="Segoe UI" w:hAnsi="Segoe UI" w:cs="Segoe UI"/>
          <w:b/>
          <w:bCs/>
          <w:color w:val="2F3639"/>
          <w:sz w:val="64"/>
        </w:rPr>
        <w:t>”</w:t>
      </w:r>
    </w:p>
    <w:p w14:paraId="444CD8C0" w14:textId="08BDABE4" w:rsidR="00B81B32" w:rsidRDefault="00D65B64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4EF99112">
                <wp:simplePos x="0" y="0"/>
                <wp:positionH relativeFrom="column">
                  <wp:posOffset>5335026</wp:posOffset>
                </wp:positionH>
                <wp:positionV relativeFrom="paragraph">
                  <wp:posOffset>115662</wp:posOffset>
                </wp:positionV>
                <wp:extent cx="1618615" cy="5941155"/>
                <wp:effectExtent l="0" t="0" r="635" b="254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594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22803760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3F56E398" w:rsidR="00133F29" w:rsidRPr="00C35C83" w:rsidRDefault="008974B2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– 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Logimat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202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–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br/>
                            </w:r>
                            <w:r w:rsidR="00FC2AA8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Messeankündigung </w:t>
                            </w:r>
                          </w:p>
                          <w:p w14:paraId="6B048FB6" w14:textId="37E9B4C3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FD70B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15DE6213" w14:textId="43A61F5A" w:rsidR="00FC2AA8" w:rsidRDefault="00FC2AA8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Antriebseinheit </w:t>
                            </w: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MOVIONE</w:t>
                            </w:r>
                            <w:r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</w:p>
                          <w:p w14:paraId="0A330C8B" w14:textId="20C3E2BE" w:rsidR="008974B2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Antriebssystem ECDriveS</w:t>
                            </w:r>
                            <w:r w:rsidR="0045319C"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CFC45A6" w14:textId="1BEDC462" w:rsidR="00FC2AA8" w:rsidRDefault="00FC2AA8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Power and Energy Solutions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ADDABFF" w14:textId="711DC1B3" w:rsidR="00FC2AA8" w:rsidRDefault="00FC2AA8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modulare AMR</w:t>
                            </w:r>
                            <w:r w:rsidR="00C26C57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-</w:t>
                            </w: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Plattform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1CC4C5F9" w14:textId="71C297FE" w:rsidR="00FC2AA8" w:rsidRDefault="00FC2AA8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EHB Automatisierung mit A</w:t>
                            </w:r>
                            <w:r w:rsidR="00B574F5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</w:t>
                            </w: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i</w:t>
                            </w:r>
                            <w:r w:rsidR="00B574F5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-</w:t>
                            </w:r>
                            <w:r w:rsidRPr="00FC2AA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7A69519B" w:rsidR="00D86A96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Logimat 2026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90A21DE" w14:textId="2DCF12E6" w:rsidR="00133F29" w:rsidRPr="00C35C83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04C21918" w14:textId="7E4481A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AFD2E85" w14:textId="0C3B7324" w:rsidR="00133F29" w:rsidRDefault="00FC2AA8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8" w:history="1">
                              <w:r w:rsidRPr="00D41456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https://www.sew-eurodrive.de/</w:t>
                              </w:r>
                              <w:r w:rsidRPr="00D41456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br/>
                                <w:t>unternehmen/news-termine/messen-veranstaltungen/events_110016.html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DEE668E" w14:textId="77777777" w:rsidR="00CE1810" w:rsidRPr="00C35C83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44345068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20.1pt;margin-top:9.1pt;width:127.45pt;height:46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22803760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3F56E398" w:rsidR="00133F29" w:rsidRPr="00C35C83" w:rsidRDefault="008974B2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– 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Logimat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202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–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br/>
                      </w:r>
                      <w:r w:rsidR="00FC2AA8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Messeankündigung </w:t>
                      </w:r>
                    </w:p>
                    <w:p w14:paraId="6B048FB6" w14:textId="37E9B4C3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FD70B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15DE6213" w14:textId="43A61F5A" w:rsidR="00FC2AA8" w:rsidRDefault="00FC2AA8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Antriebseinheit </w:t>
                      </w: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MOVIONE</w:t>
                      </w:r>
                      <w:r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</w:p>
                    <w:p w14:paraId="0A330C8B" w14:textId="20C3E2BE" w:rsidR="008974B2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Antriebssystem ECDriveS</w:t>
                      </w:r>
                      <w:r w:rsidR="0045319C"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CFC45A6" w14:textId="1BEDC462" w:rsidR="00FC2AA8" w:rsidRDefault="00FC2AA8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Power and Energy Solutions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ADDABFF" w14:textId="711DC1B3" w:rsidR="00FC2AA8" w:rsidRDefault="00FC2AA8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modulare AMR</w:t>
                      </w:r>
                      <w:r w:rsidR="00C26C57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-</w:t>
                      </w: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Plattform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1CC4C5F9" w14:textId="71C297FE" w:rsidR="00FC2AA8" w:rsidRDefault="00FC2AA8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EHB Automatisierung mit A</w:t>
                      </w:r>
                      <w:r w:rsidR="00B574F5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</w:t>
                      </w: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i</w:t>
                      </w:r>
                      <w:r w:rsidR="00B574F5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-</w:t>
                      </w:r>
                      <w:r w:rsidRPr="00FC2AA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6F8013E9" w14:textId="7A69519B" w:rsidR="00D86A96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Logimat 2026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90A21DE" w14:textId="2DCF12E6" w:rsidR="00133F29" w:rsidRPr="00C35C83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04C21918" w14:textId="7E4481A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AFD2E85" w14:textId="0C3B7324" w:rsidR="00133F29" w:rsidRDefault="00FC2AA8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1" w:history="1">
                        <w:r w:rsidRPr="00D41456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https://www.sew-eurodrive.de/</w:t>
                        </w:r>
                        <w:r w:rsidRPr="00D41456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br/>
                          <w:t>unternehmen/news-termine/messen-veranstaltungen/events_110016.html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DEE668E" w14:textId="77777777" w:rsidR="00CE1810" w:rsidRPr="00C35C83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44345068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7FE75F0" w14:textId="1EFF5453" w:rsidR="00CB1C96" w:rsidRDefault="00304799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 xml:space="preserve">Unter diesem Motto zeigt </w:t>
      </w:r>
      <w:r w:rsidR="00CB1C96" w:rsidRPr="00CB1C96">
        <w:rPr>
          <w:rFonts w:ascii="Segoe UI" w:hAnsi="Segoe UI" w:cs="Segoe UI"/>
          <w:b/>
          <w:bCs/>
          <w:lang w:val="ca-ES"/>
        </w:rPr>
        <w:t>SEW</w:t>
      </w:r>
      <w:r w:rsidR="00B574F5">
        <w:rPr>
          <w:rFonts w:ascii="Segoe UI" w:hAnsi="Segoe UI" w:cs="Segoe UI"/>
          <w:b/>
          <w:bCs/>
          <w:lang w:val="ca-ES"/>
        </w:rPr>
        <w:t>-</w:t>
      </w:r>
      <w:r w:rsidR="00CB1C96" w:rsidRPr="00CB1C96">
        <w:rPr>
          <w:rFonts w:ascii="Segoe UI" w:hAnsi="Segoe UI" w:cs="Segoe UI"/>
          <w:b/>
          <w:bCs/>
          <w:lang w:val="ca-ES"/>
        </w:rPr>
        <w:t>EURODRIVE vom 24. bis 26. März 2026 auf der Logi</w:t>
      </w:r>
      <w:r w:rsidR="00A530F6">
        <w:rPr>
          <w:rFonts w:ascii="Segoe UI" w:hAnsi="Segoe UI" w:cs="Segoe UI"/>
          <w:b/>
          <w:bCs/>
          <w:lang w:val="ca-ES"/>
        </w:rPr>
        <w:t>mat</w:t>
      </w:r>
      <w:r w:rsidR="00CB1C96" w:rsidRPr="00CB1C96">
        <w:rPr>
          <w:rFonts w:ascii="Segoe UI" w:hAnsi="Segoe UI" w:cs="Segoe UI"/>
          <w:b/>
          <w:bCs/>
          <w:lang w:val="ca-ES"/>
        </w:rPr>
        <w:t xml:space="preserve"> ein breites Spektrum skalierbarer Lösungen für die Intralogistik. Im Mittelpunkt stehen neue Antriebseinheiten, modulare Automatisierungsbausteine und mobile Robotik. Diese Lösungen optimieren den Materialfluss und bieten </w:t>
      </w:r>
      <w:r w:rsidR="0039317F">
        <w:rPr>
          <w:rFonts w:ascii="Segoe UI" w:hAnsi="Segoe UI" w:cs="Segoe UI"/>
          <w:b/>
          <w:bCs/>
          <w:lang w:val="ca-ES"/>
        </w:rPr>
        <w:t xml:space="preserve">den </w:t>
      </w:r>
      <w:r w:rsidR="00CB1C96" w:rsidRPr="00CB1C96">
        <w:rPr>
          <w:rFonts w:ascii="Segoe UI" w:hAnsi="Segoe UI" w:cs="Segoe UI"/>
          <w:b/>
          <w:bCs/>
          <w:lang w:val="ca-ES"/>
        </w:rPr>
        <w:t>Anwender</w:t>
      </w:r>
      <w:r w:rsidR="001F6AED">
        <w:rPr>
          <w:rFonts w:ascii="Segoe UI" w:hAnsi="Segoe UI" w:cs="Segoe UI"/>
          <w:b/>
          <w:bCs/>
          <w:lang w:val="ca-ES"/>
        </w:rPr>
        <w:t>:inne</w:t>
      </w:r>
      <w:r w:rsidR="00CB1C96" w:rsidRPr="00CB1C96">
        <w:rPr>
          <w:rFonts w:ascii="Segoe UI" w:hAnsi="Segoe UI" w:cs="Segoe UI"/>
          <w:b/>
          <w:bCs/>
          <w:lang w:val="ca-ES"/>
        </w:rPr>
        <w:t>n höhere Energie</w:t>
      </w:r>
      <w:r w:rsidR="00965DCE">
        <w:rPr>
          <w:rFonts w:ascii="Segoe UI" w:hAnsi="Segoe UI" w:cs="Segoe UI"/>
          <w:b/>
          <w:bCs/>
          <w:lang w:val="ca-ES"/>
        </w:rPr>
        <w:t>-E</w:t>
      </w:r>
      <w:r w:rsidR="00CB1C96" w:rsidRPr="00CB1C96">
        <w:rPr>
          <w:rFonts w:ascii="Segoe UI" w:hAnsi="Segoe UI" w:cs="Segoe UI"/>
          <w:b/>
          <w:bCs/>
          <w:lang w:val="ca-ES"/>
        </w:rPr>
        <w:t xml:space="preserve">ffizienz, einfache Integration und maximale Anlagenverfügbarkeit. </w:t>
      </w:r>
    </w:p>
    <w:p w14:paraId="302728CC" w14:textId="77777777" w:rsidR="00D65B64" w:rsidRDefault="00D65B64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5AF302D2" w14:textId="6BCC697B" w:rsidR="00CB1C96" w:rsidRP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B1C96">
        <w:rPr>
          <w:rFonts w:ascii="Segoe UI" w:hAnsi="Segoe UI" w:cs="Segoe UI"/>
          <w:lang w:val="ca-ES"/>
        </w:rPr>
        <w:t>Mit MOVIONE</w:t>
      </w:r>
      <w:r w:rsidR="00395FEE" w:rsidRPr="00395FEE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</w:t>
      </w:r>
      <w:r w:rsidR="004139EB">
        <w:rPr>
          <w:rFonts w:ascii="Segoe UI" w:hAnsi="Segoe UI" w:cs="Segoe UI"/>
          <w:lang w:val="ca-ES"/>
        </w:rPr>
        <w:t xml:space="preserve">präsentiert </w:t>
      </w:r>
      <w:r w:rsidRPr="00CB1C96">
        <w:rPr>
          <w:rFonts w:ascii="Segoe UI" w:hAnsi="Segoe UI" w:cs="Segoe UI"/>
          <w:lang w:val="ca-ES"/>
        </w:rPr>
        <w:t>SEW</w:t>
      </w:r>
      <w:r w:rsidR="00B574F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EURODRIVE eine kompakte Antriebseinheit für Rollen</w:t>
      </w:r>
      <w:r w:rsidR="00F85AEF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, Gurt</w:t>
      </w:r>
      <w:r w:rsidR="00496E0C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 und Kettenförderer. </w:t>
      </w:r>
      <w:r w:rsidR="00A6295F">
        <w:rPr>
          <w:rFonts w:ascii="Segoe UI" w:hAnsi="Segoe UI" w:cs="Segoe UI"/>
          <w:lang w:val="ca-ES"/>
        </w:rPr>
        <w:t xml:space="preserve">Die Lösung kann </w:t>
      </w:r>
      <w:r w:rsidR="00A6295F" w:rsidRPr="00A6295F">
        <w:rPr>
          <w:rFonts w:ascii="Segoe UI" w:hAnsi="Segoe UI" w:cs="Segoe UI"/>
          <w:lang w:val="ca-ES"/>
        </w:rPr>
        <w:t>als kompakte Antriebseinheit oder als dezentraler Umrichter in Kombination mit hocheffizienten IE3- oder IE5-Motoren eingesetzt werden.</w:t>
      </w:r>
      <w:r w:rsidR="00A6295F">
        <w:rPr>
          <w:rFonts w:ascii="Segoe UI" w:hAnsi="Segoe UI" w:cs="Segoe UI"/>
          <w:lang w:val="ca-ES"/>
        </w:rPr>
        <w:t xml:space="preserve"> </w:t>
      </w:r>
      <w:r w:rsidRPr="00CB1C96">
        <w:rPr>
          <w:rFonts w:ascii="Segoe UI" w:hAnsi="Segoe UI" w:cs="Segoe UI"/>
          <w:lang w:val="ca-ES"/>
        </w:rPr>
        <w:t>Sie eignet sich sowohl für Neuanlagen als auch für Retrofit</w:t>
      </w:r>
      <w:r w:rsidR="008A1E87">
        <w:rPr>
          <w:rFonts w:ascii="Segoe UI" w:hAnsi="Segoe UI" w:cs="Segoe UI"/>
          <w:lang w:val="ca-ES"/>
        </w:rPr>
        <w:t>-P</w:t>
      </w:r>
      <w:r w:rsidRPr="00CB1C96">
        <w:rPr>
          <w:rFonts w:ascii="Segoe UI" w:hAnsi="Segoe UI" w:cs="Segoe UI"/>
          <w:lang w:val="ca-ES"/>
        </w:rPr>
        <w:t>rojekte. Als Bestandteil des Automatisierungsbaukastens MOVI</w:t>
      </w:r>
      <w:r w:rsidR="00E81D72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C</w:t>
      </w:r>
      <w:r w:rsidR="00395FEE" w:rsidRPr="00395FEE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beschleunigt MOVIONE</w:t>
      </w:r>
      <w:r w:rsidR="00395FEE" w:rsidRPr="00395FEE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die Projektierung</w:t>
      </w:r>
      <w:r w:rsidR="00371B76">
        <w:rPr>
          <w:rFonts w:ascii="Segoe UI" w:hAnsi="Segoe UI" w:cs="Segoe UI"/>
          <w:lang w:val="ca-ES"/>
        </w:rPr>
        <w:t xml:space="preserve">, </w:t>
      </w:r>
      <w:r w:rsidR="00371B76" w:rsidRPr="00371B76">
        <w:rPr>
          <w:rFonts w:ascii="Segoe UI" w:hAnsi="Segoe UI" w:cs="Segoe UI"/>
          <w:lang w:val="ca-ES"/>
        </w:rPr>
        <w:t>Inbetriebnahme, Ansteuerung</w:t>
      </w:r>
      <w:r w:rsidR="00371B76">
        <w:rPr>
          <w:rFonts w:ascii="Segoe UI" w:hAnsi="Segoe UI" w:cs="Segoe UI"/>
          <w:lang w:val="ca-ES"/>
        </w:rPr>
        <w:t xml:space="preserve"> und</w:t>
      </w:r>
      <w:r w:rsidR="00371B76" w:rsidRPr="00371B76">
        <w:rPr>
          <w:rFonts w:ascii="Segoe UI" w:hAnsi="Segoe UI" w:cs="Segoe UI"/>
          <w:lang w:val="ca-ES"/>
        </w:rPr>
        <w:t xml:space="preserve"> Diagnose</w:t>
      </w:r>
      <w:r w:rsidR="00371B76">
        <w:rPr>
          <w:rFonts w:ascii="Segoe UI" w:hAnsi="Segoe UI" w:cs="Segoe UI"/>
          <w:lang w:val="ca-ES"/>
        </w:rPr>
        <w:t xml:space="preserve">, </w:t>
      </w:r>
      <w:r w:rsidRPr="00CB1C96">
        <w:rPr>
          <w:rFonts w:ascii="Segoe UI" w:hAnsi="Segoe UI" w:cs="Segoe UI"/>
          <w:lang w:val="ca-ES"/>
        </w:rPr>
        <w:t xml:space="preserve">sorgt für hohe Betriebssicherheit </w:t>
      </w:r>
      <w:r w:rsidR="00F61FD8">
        <w:rPr>
          <w:rFonts w:ascii="Segoe UI" w:hAnsi="Segoe UI" w:cs="Segoe UI"/>
          <w:lang w:val="ca-ES"/>
        </w:rPr>
        <w:t xml:space="preserve">und reduziert die </w:t>
      </w:r>
      <w:r w:rsidRPr="00CB1C96">
        <w:rPr>
          <w:rFonts w:ascii="Segoe UI" w:hAnsi="Segoe UI" w:cs="Segoe UI"/>
          <w:lang w:val="ca-ES"/>
        </w:rPr>
        <w:t>Energie</w:t>
      </w:r>
      <w:r w:rsidR="00090BEA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 und Betriebskosten. </w:t>
      </w:r>
    </w:p>
    <w:p w14:paraId="4C668B1E" w14:textId="77777777" w:rsid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37C0187E" w14:textId="0D0DAE9B" w:rsidR="00CB1C96" w:rsidRP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B1C96">
        <w:rPr>
          <w:rFonts w:ascii="Segoe UI" w:hAnsi="Segoe UI" w:cs="Segoe UI"/>
          <w:lang w:val="ca-ES"/>
        </w:rPr>
        <w:t>Für die Leichtlastfördertechnik erweitert SEW</w:t>
      </w:r>
      <w:r w:rsidR="004D1B90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EURODRIVE das System ECDriveS</w:t>
      </w:r>
      <w:r w:rsidR="00395FEE" w:rsidRPr="00395FEE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um die 48</w:t>
      </w:r>
      <w:r w:rsidR="004D1B90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V</w:t>
      </w:r>
      <w:r w:rsidR="004D1B90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Reihe ECR A4M</w:t>
      </w:r>
      <w:r w:rsidR="004D1B90">
        <w:rPr>
          <w:rFonts w:ascii="Segoe UI" w:hAnsi="Segoe UI" w:cs="Segoe UI"/>
          <w:lang w:val="ca-ES"/>
        </w:rPr>
        <w:t xml:space="preserve">. Sie ermöglicht </w:t>
      </w:r>
      <w:r w:rsidRPr="00CB1C96">
        <w:rPr>
          <w:rFonts w:ascii="Segoe UI" w:hAnsi="Segoe UI" w:cs="Segoe UI"/>
          <w:lang w:val="ca-ES"/>
        </w:rPr>
        <w:t xml:space="preserve">höhere Dynamik und reduzierte </w:t>
      </w:r>
      <w:r w:rsidR="00D72AA4">
        <w:rPr>
          <w:rFonts w:ascii="Segoe UI" w:hAnsi="Segoe UI" w:cs="Segoe UI"/>
          <w:lang w:val="ca-ES"/>
        </w:rPr>
        <w:t>Ströme aus dem Netzteil</w:t>
      </w:r>
      <w:r w:rsidR="00674E77">
        <w:rPr>
          <w:rFonts w:ascii="Segoe UI" w:hAnsi="Segoe UI" w:cs="Segoe UI"/>
          <w:lang w:val="ca-ES"/>
        </w:rPr>
        <w:t xml:space="preserve">. Zudem ist das Antriebssystem </w:t>
      </w:r>
      <w:r w:rsidRPr="00CB1C96">
        <w:rPr>
          <w:rFonts w:ascii="Segoe UI" w:hAnsi="Segoe UI" w:cs="Segoe UI"/>
          <w:lang w:val="ca-ES"/>
        </w:rPr>
        <w:t>ideal für mobile Plattformen</w:t>
      </w:r>
      <w:r w:rsidR="004D1B90">
        <w:rPr>
          <w:rFonts w:ascii="Segoe UI" w:hAnsi="Segoe UI" w:cs="Segoe UI"/>
          <w:lang w:val="ca-ES"/>
        </w:rPr>
        <w:t xml:space="preserve"> geeignet</w:t>
      </w:r>
      <w:r w:rsidRPr="00CB1C96">
        <w:rPr>
          <w:rFonts w:ascii="Segoe UI" w:hAnsi="Segoe UI" w:cs="Segoe UI"/>
          <w:lang w:val="ca-ES"/>
        </w:rPr>
        <w:t>. Die 24</w:t>
      </w:r>
      <w:r w:rsidR="004D1B90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V</w:t>
      </w:r>
      <w:r w:rsidR="004D1B90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Variante ECR I ist steckkompatibel</w:t>
      </w:r>
      <w:r w:rsidR="004D1B90">
        <w:rPr>
          <w:rFonts w:ascii="Segoe UI" w:hAnsi="Segoe UI" w:cs="Segoe UI"/>
          <w:lang w:val="ca-ES"/>
        </w:rPr>
        <w:t xml:space="preserve"> und</w:t>
      </w:r>
      <w:r w:rsidRPr="00CB1C96">
        <w:rPr>
          <w:rFonts w:ascii="Segoe UI" w:hAnsi="Segoe UI" w:cs="Segoe UI"/>
          <w:lang w:val="ca-ES"/>
        </w:rPr>
        <w:t xml:space="preserve"> bietet zusätzliche Steuerungsoptionen über Feldbus, ASi oder Binärsignale. Modulare Motor</w:t>
      </w:r>
      <w:r w:rsidR="00C26C57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Getriebe</w:t>
      </w:r>
      <w:r w:rsidR="00C26C57">
        <w:rPr>
          <w:rFonts w:ascii="Segoe UI" w:hAnsi="Segoe UI" w:cs="Segoe UI"/>
          <w:lang w:val="ca-ES"/>
        </w:rPr>
        <w:t>-K</w:t>
      </w:r>
      <w:r w:rsidRPr="00CB1C96">
        <w:rPr>
          <w:rFonts w:ascii="Segoe UI" w:hAnsi="Segoe UI" w:cs="Segoe UI"/>
          <w:lang w:val="ca-ES"/>
        </w:rPr>
        <w:t>ombinationen und digitale Schnittstellen verbessern die Transparenz und Effizienz und ermöglichen Condition</w:t>
      </w:r>
      <w:r w:rsidR="00965DCE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Monitoring. </w:t>
      </w:r>
    </w:p>
    <w:p w14:paraId="6B09CF6C" w14:textId="77777777" w:rsid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5F786A52" w14:textId="47A9582E" w:rsid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B1C96">
        <w:rPr>
          <w:rFonts w:ascii="Segoe UI" w:hAnsi="Segoe UI" w:cs="Segoe UI"/>
          <w:lang w:val="ca-ES"/>
        </w:rPr>
        <w:t>Mit den Power and Energy Solutions zeigt SEW</w:t>
      </w:r>
      <w:r w:rsidR="00B574F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EURODRIVE intelligente Energiemanagementmodule</w:t>
      </w:r>
      <w:r w:rsidR="005438E5">
        <w:rPr>
          <w:rFonts w:ascii="Segoe UI" w:hAnsi="Segoe UI" w:cs="Segoe UI"/>
          <w:lang w:val="ca-ES"/>
        </w:rPr>
        <w:t xml:space="preserve">. Sie </w:t>
      </w:r>
      <w:r w:rsidR="005438E5" w:rsidRPr="00CB1C96">
        <w:rPr>
          <w:rFonts w:ascii="Segoe UI" w:hAnsi="Segoe UI" w:cs="Segoe UI"/>
          <w:lang w:val="ca-ES"/>
        </w:rPr>
        <w:t>reduzieren</w:t>
      </w:r>
      <w:r w:rsidR="005438E5">
        <w:rPr>
          <w:rFonts w:ascii="Segoe UI" w:hAnsi="Segoe UI" w:cs="Segoe UI"/>
          <w:lang w:val="ca-ES"/>
        </w:rPr>
        <w:t xml:space="preserve"> </w:t>
      </w:r>
      <w:r w:rsidRPr="00CB1C96">
        <w:rPr>
          <w:rFonts w:ascii="Segoe UI" w:hAnsi="Segoe UI" w:cs="Segoe UI"/>
          <w:lang w:val="ca-ES"/>
        </w:rPr>
        <w:t>Leistungsspitzen</w:t>
      </w:r>
      <w:r w:rsidR="005438E5">
        <w:rPr>
          <w:rFonts w:ascii="Segoe UI" w:hAnsi="Segoe UI" w:cs="Segoe UI"/>
          <w:lang w:val="ca-ES"/>
        </w:rPr>
        <w:t xml:space="preserve">, machen </w:t>
      </w:r>
      <w:r w:rsidRPr="00CB1C96">
        <w:rPr>
          <w:rFonts w:ascii="Segoe UI" w:hAnsi="Segoe UI" w:cs="Segoe UI"/>
          <w:lang w:val="ca-ES"/>
        </w:rPr>
        <w:t xml:space="preserve">generatorische Energie nutzbar und </w:t>
      </w:r>
      <w:r w:rsidR="005438E5">
        <w:rPr>
          <w:rFonts w:ascii="Segoe UI" w:hAnsi="Segoe UI" w:cs="Segoe UI"/>
          <w:lang w:val="ca-ES"/>
        </w:rPr>
        <w:t xml:space="preserve">sichern </w:t>
      </w:r>
      <w:r w:rsidRPr="00CB1C96">
        <w:rPr>
          <w:rFonts w:ascii="Segoe UI" w:hAnsi="Segoe UI" w:cs="Segoe UI"/>
          <w:lang w:val="ca-ES"/>
        </w:rPr>
        <w:t xml:space="preserve">Anlagen bei Netzschwankungen </w:t>
      </w:r>
      <w:r w:rsidR="004139EB">
        <w:rPr>
          <w:rFonts w:ascii="Segoe UI" w:hAnsi="Segoe UI" w:cs="Segoe UI"/>
          <w:lang w:val="ca-ES"/>
        </w:rPr>
        <w:t xml:space="preserve">zuverlässig </w:t>
      </w:r>
      <w:r w:rsidRPr="00CB1C96">
        <w:rPr>
          <w:rFonts w:ascii="Segoe UI" w:hAnsi="Segoe UI" w:cs="Segoe UI"/>
          <w:lang w:val="ca-ES"/>
        </w:rPr>
        <w:t>ab. Diese Lösungen sind vollständig in MOVI C</w:t>
      </w:r>
      <w:r w:rsidR="00395FEE" w:rsidRPr="00395FEE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integriert und senken sowohl </w:t>
      </w:r>
      <w:r w:rsidR="005438E5">
        <w:rPr>
          <w:rFonts w:ascii="Segoe UI" w:hAnsi="Segoe UI" w:cs="Segoe UI"/>
          <w:lang w:val="ca-ES"/>
        </w:rPr>
        <w:t xml:space="preserve">die </w:t>
      </w:r>
      <w:r w:rsidRPr="00CB1C96">
        <w:rPr>
          <w:rFonts w:ascii="Segoe UI" w:hAnsi="Segoe UI" w:cs="Segoe UI"/>
          <w:lang w:val="ca-ES"/>
        </w:rPr>
        <w:t>Energie</w:t>
      </w:r>
      <w:r w:rsidR="005438E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 als auch </w:t>
      </w:r>
      <w:r w:rsidR="006779C3">
        <w:rPr>
          <w:rFonts w:ascii="Segoe UI" w:hAnsi="Segoe UI" w:cs="Segoe UI"/>
          <w:lang w:val="ca-ES"/>
        </w:rPr>
        <w:t xml:space="preserve">die </w:t>
      </w:r>
      <w:r w:rsidRPr="00CB1C96">
        <w:rPr>
          <w:rFonts w:ascii="Segoe UI" w:hAnsi="Segoe UI" w:cs="Segoe UI"/>
          <w:lang w:val="ca-ES"/>
        </w:rPr>
        <w:t xml:space="preserve">Anschlusskosten. </w:t>
      </w:r>
    </w:p>
    <w:p w14:paraId="5C2D73C0" w14:textId="77777777" w:rsidR="005438E5" w:rsidRPr="00CB1C96" w:rsidRDefault="005438E5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476444AF" w14:textId="33AC7DF5" w:rsidR="00EF5B79" w:rsidRPr="00681620" w:rsidRDefault="00CB1C96" w:rsidP="00EF5B79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B1C96">
        <w:rPr>
          <w:rFonts w:ascii="Segoe UI" w:hAnsi="Segoe UI" w:cs="Segoe UI"/>
          <w:lang w:val="ca-ES"/>
        </w:rPr>
        <w:t>Ein weiteres Highlight ist die neue modulare AMR</w:t>
      </w:r>
      <w:r w:rsidR="005438E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Plattform für den autonomen Transport von Paletten, Behältern und </w:t>
      </w:r>
      <w:r w:rsidR="002F7B3A" w:rsidRPr="00681620">
        <w:rPr>
          <w:rFonts w:ascii="Segoe UI" w:hAnsi="Segoe UI" w:cs="Segoe UI"/>
          <w:lang w:val="ca-ES"/>
        </w:rPr>
        <w:t>zahlreichen weiteren L</w:t>
      </w:r>
      <w:r w:rsidRPr="00681620">
        <w:rPr>
          <w:rFonts w:ascii="Segoe UI" w:hAnsi="Segoe UI" w:cs="Segoe UI"/>
          <w:lang w:val="ca-ES"/>
        </w:rPr>
        <w:t>asten</w:t>
      </w:r>
      <w:r w:rsidRPr="00CB1C96">
        <w:rPr>
          <w:rFonts w:ascii="Segoe UI" w:hAnsi="Segoe UI" w:cs="Segoe UI"/>
          <w:lang w:val="ca-ES"/>
        </w:rPr>
        <w:t xml:space="preserve"> bis</w:t>
      </w:r>
      <w:r w:rsidR="00EF5B79">
        <w:rPr>
          <w:rFonts w:ascii="Segoe UI" w:hAnsi="Segoe UI" w:cs="Segoe UI"/>
          <w:lang w:val="ca-ES"/>
        </w:rPr>
        <w:t xml:space="preserve"> </w:t>
      </w:r>
      <w:r w:rsidRPr="00CB1C96">
        <w:rPr>
          <w:rFonts w:ascii="Segoe UI" w:hAnsi="Segoe UI" w:cs="Segoe UI"/>
          <w:lang w:val="ca-ES"/>
        </w:rPr>
        <w:t xml:space="preserve">1600 kg. </w:t>
      </w:r>
      <w:r w:rsidR="00EF5B79" w:rsidRPr="00681620">
        <w:rPr>
          <w:rFonts w:ascii="Segoe UI" w:hAnsi="Segoe UI" w:cs="Segoe UI"/>
          <w:lang w:val="ca-ES"/>
        </w:rPr>
        <w:t xml:space="preserve">Die Fahrzeuge unterstützen kontaktloses Laden, Lasernavigation und die Kommunikation </w:t>
      </w:r>
      <w:r w:rsidR="00D410D0">
        <w:rPr>
          <w:rFonts w:ascii="Segoe UI" w:hAnsi="Segoe UI" w:cs="Segoe UI"/>
          <w:lang w:val="ca-ES"/>
        </w:rPr>
        <w:t xml:space="preserve">gemäß dem </w:t>
      </w:r>
      <w:r w:rsidR="00EF5B79" w:rsidRPr="00681620">
        <w:rPr>
          <w:rFonts w:ascii="Segoe UI" w:hAnsi="Segoe UI" w:cs="Segoe UI"/>
          <w:lang w:val="ca-ES"/>
        </w:rPr>
        <w:t>VDA</w:t>
      </w:r>
      <w:r w:rsidR="00965DCE">
        <w:rPr>
          <w:rFonts w:ascii="Segoe UI" w:hAnsi="Segoe UI" w:cs="Segoe UI"/>
          <w:lang w:val="ca-ES"/>
        </w:rPr>
        <w:t>-</w:t>
      </w:r>
      <w:r w:rsidR="00EF5B79" w:rsidRPr="00681620">
        <w:rPr>
          <w:rFonts w:ascii="Segoe UI" w:hAnsi="Segoe UI" w:cs="Segoe UI"/>
          <w:lang w:val="ca-ES"/>
        </w:rPr>
        <w:t>5050</w:t>
      </w:r>
      <w:r w:rsidR="00965DCE">
        <w:rPr>
          <w:rFonts w:ascii="Segoe UI" w:hAnsi="Segoe UI" w:cs="Segoe UI"/>
          <w:lang w:val="ca-ES"/>
        </w:rPr>
        <w:t>-</w:t>
      </w:r>
      <w:r w:rsidR="00EF5B79" w:rsidRPr="00681620">
        <w:rPr>
          <w:rFonts w:ascii="Segoe UI" w:hAnsi="Segoe UI" w:cs="Segoe UI"/>
          <w:lang w:val="ca-ES"/>
        </w:rPr>
        <w:t>Standard. Offene Schnittstellen erleichtern die Systemintegration, während das Konzept „Platform2Go“ die Inbetriebnahme- und Lieferzeiten deutlich verkürzt.</w:t>
      </w:r>
      <w:r w:rsidR="00695BB1">
        <w:rPr>
          <w:rFonts w:ascii="Segoe UI" w:hAnsi="Segoe UI" w:cs="Segoe UI"/>
          <w:lang w:val="ca-ES"/>
        </w:rPr>
        <w:t xml:space="preserve"> </w:t>
      </w:r>
    </w:p>
    <w:p w14:paraId="01EDA33C" w14:textId="6CABD499" w:rsid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5F48A6ED" w14:textId="57586C82" w:rsidR="00CB1C96" w:rsidRDefault="00CB1C96" w:rsidP="00CB1C96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B1C96">
        <w:rPr>
          <w:rFonts w:ascii="Segoe UI" w:hAnsi="Segoe UI" w:cs="Segoe UI"/>
          <w:lang w:val="ca-ES"/>
        </w:rPr>
        <w:t>Für schienengeführte Systeme stellt SEW</w:t>
      </w:r>
      <w:r w:rsidR="00B574F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EURODRIVE die </w:t>
      </w:r>
      <w:r w:rsidR="00B96174" w:rsidRPr="00681620">
        <w:rPr>
          <w:rFonts w:ascii="Segoe UI" w:hAnsi="Segoe UI" w:cs="Segoe UI"/>
          <w:lang w:val="ca-ES"/>
        </w:rPr>
        <w:t xml:space="preserve">Automatisierungslösung </w:t>
      </w:r>
      <w:r w:rsidRPr="00681620">
        <w:rPr>
          <w:rFonts w:ascii="Segoe UI" w:hAnsi="Segoe UI" w:cs="Segoe UI"/>
          <w:lang w:val="ca-ES"/>
        </w:rPr>
        <w:t xml:space="preserve">EHB </w:t>
      </w:r>
      <w:r w:rsidR="001F6AED">
        <w:rPr>
          <w:rFonts w:ascii="Segoe UI" w:hAnsi="Segoe UI" w:cs="Segoe UI"/>
          <w:lang w:val="ca-ES"/>
        </w:rPr>
        <w:t>m</w:t>
      </w:r>
      <w:r w:rsidR="001E34E0" w:rsidRPr="00681620">
        <w:rPr>
          <w:rFonts w:ascii="Segoe UI" w:hAnsi="Segoe UI" w:cs="Segoe UI"/>
          <w:lang w:val="ca-ES"/>
        </w:rPr>
        <w:t>odular</w:t>
      </w:r>
      <w:r w:rsidR="001E34E0">
        <w:rPr>
          <w:rFonts w:ascii="Segoe UI" w:hAnsi="Segoe UI" w:cs="Segoe UI"/>
          <w:lang w:val="ca-ES"/>
        </w:rPr>
        <w:t xml:space="preserve"> </w:t>
      </w:r>
      <w:r w:rsidRPr="00CB1C96">
        <w:rPr>
          <w:rFonts w:ascii="Segoe UI" w:hAnsi="Segoe UI" w:cs="Segoe UI"/>
          <w:lang w:val="ca-ES"/>
        </w:rPr>
        <w:t>mit A</w:t>
      </w:r>
      <w:r w:rsidR="00B574F5">
        <w:rPr>
          <w:rFonts w:ascii="Segoe UI" w:hAnsi="Segoe UI" w:cs="Segoe UI"/>
          <w:lang w:val="ca-ES"/>
        </w:rPr>
        <w:t>S</w:t>
      </w:r>
      <w:r w:rsidRPr="00CB1C96">
        <w:rPr>
          <w:rFonts w:ascii="Segoe UI" w:hAnsi="Segoe UI" w:cs="Segoe UI"/>
          <w:lang w:val="ca-ES"/>
        </w:rPr>
        <w:t>i</w:t>
      </w:r>
      <w:r w:rsidR="00B574F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5 vor. Die Lösung er</w:t>
      </w:r>
      <w:r w:rsidR="008C79BE">
        <w:rPr>
          <w:rFonts w:ascii="Segoe UI" w:hAnsi="Segoe UI" w:cs="Segoe UI"/>
          <w:lang w:val="ca-ES"/>
        </w:rPr>
        <w:t xml:space="preserve">möglicht </w:t>
      </w:r>
      <w:r w:rsidRPr="00CB1C96">
        <w:rPr>
          <w:rFonts w:ascii="Segoe UI" w:hAnsi="Segoe UI" w:cs="Segoe UI"/>
          <w:lang w:val="ca-ES"/>
        </w:rPr>
        <w:t xml:space="preserve">schnelle Kommunikationszyklen über Strecken </w:t>
      </w:r>
      <w:r w:rsidRPr="00681620">
        <w:rPr>
          <w:rFonts w:ascii="Segoe UI" w:hAnsi="Segoe UI" w:cs="Segoe UI"/>
          <w:lang w:val="ca-ES"/>
        </w:rPr>
        <w:t xml:space="preserve">bis </w:t>
      </w:r>
      <w:r w:rsidR="001E34E0" w:rsidRPr="00681620">
        <w:rPr>
          <w:rFonts w:ascii="Segoe UI" w:hAnsi="Segoe UI" w:cs="Segoe UI"/>
          <w:lang w:val="ca-ES"/>
        </w:rPr>
        <w:t xml:space="preserve">2 </w:t>
      </w:r>
      <w:r w:rsidR="00232B49">
        <w:rPr>
          <w:rFonts w:ascii="Segoe UI" w:hAnsi="Segoe UI" w:cs="Segoe UI"/>
          <w:lang w:val="ca-ES"/>
        </w:rPr>
        <w:t xml:space="preserve">× </w:t>
      </w:r>
      <w:r w:rsidRPr="00681620">
        <w:rPr>
          <w:rFonts w:ascii="Segoe UI" w:hAnsi="Segoe UI" w:cs="Segoe UI"/>
          <w:lang w:val="ca-ES"/>
        </w:rPr>
        <w:t>200 m</w:t>
      </w:r>
      <w:r w:rsidRPr="00CB1C96">
        <w:rPr>
          <w:rFonts w:ascii="Segoe UI" w:hAnsi="Segoe UI" w:cs="Segoe UI"/>
          <w:lang w:val="ca-ES"/>
        </w:rPr>
        <w:t xml:space="preserve"> </w:t>
      </w:r>
      <w:r w:rsidR="003A1244" w:rsidRPr="00681620">
        <w:rPr>
          <w:rFonts w:ascii="Segoe UI" w:hAnsi="Segoe UI" w:cs="Segoe UI"/>
          <w:lang w:val="ca-ES"/>
        </w:rPr>
        <w:t>mit bis zu 40 mobilen Teilnehmern</w:t>
      </w:r>
      <w:r w:rsidRPr="00CB1C96">
        <w:rPr>
          <w:rFonts w:ascii="Segoe UI" w:hAnsi="Segoe UI" w:cs="Segoe UI"/>
          <w:lang w:val="ca-ES"/>
        </w:rPr>
        <w:t>. Der MOVI C</w:t>
      </w:r>
      <w:r w:rsidRPr="00B574F5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CONTROLLER </w:t>
      </w:r>
      <w:r w:rsidR="00232B49">
        <w:rPr>
          <w:rFonts w:ascii="Segoe UI" w:hAnsi="Segoe UI" w:cs="Segoe UI"/>
          <w:lang w:val="ca-ES"/>
        </w:rPr>
        <w:t xml:space="preserve">Typ </w:t>
      </w:r>
      <w:r w:rsidRPr="00CB1C96">
        <w:rPr>
          <w:rFonts w:ascii="Segoe UI" w:hAnsi="Segoe UI" w:cs="Segoe UI"/>
          <w:lang w:val="ca-ES"/>
        </w:rPr>
        <w:t xml:space="preserve">UHX25A und </w:t>
      </w:r>
      <w:r w:rsidR="00A56A13">
        <w:rPr>
          <w:rFonts w:ascii="Segoe UI" w:hAnsi="Segoe UI" w:cs="Segoe UI"/>
          <w:lang w:val="ca-ES"/>
        </w:rPr>
        <w:t xml:space="preserve">das Softwaremodul </w:t>
      </w:r>
      <w:r w:rsidRPr="00CB1C96">
        <w:rPr>
          <w:rFonts w:ascii="Segoe UI" w:hAnsi="Segoe UI" w:cs="Segoe UI"/>
          <w:lang w:val="ca-ES"/>
        </w:rPr>
        <w:t>MOVIKIT</w:t>
      </w:r>
      <w:r w:rsidR="00395FEE" w:rsidRPr="00B574F5">
        <w:rPr>
          <w:rFonts w:ascii="Segoe UI" w:hAnsi="Segoe UI" w:cs="Segoe UI"/>
          <w:vertAlign w:val="superscript"/>
          <w:lang w:val="ca-ES"/>
        </w:rPr>
        <w:t>®</w:t>
      </w:r>
      <w:r w:rsidRPr="00CB1C96">
        <w:rPr>
          <w:rFonts w:ascii="Segoe UI" w:hAnsi="Segoe UI" w:cs="Segoe UI"/>
          <w:lang w:val="ca-ES"/>
        </w:rPr>
        <w:t xml:space="preserve"> RailGuidedSystems ermöglichen eine effiziente Steuerung. Die modulare Architektur eignet sich gleichermaßen für </w:t>
      </w:r>
      <w:r w:rsidR="00A56A13">
        <w:rPr>
          <w:rFonts w:ascii="Segoe UI" w:hAnsi="Segoe UI" w:cs="Segoe UI"/>
          <w:lang w:val="ca-ES"/>
        </w:rPr>
        <w:t xml:space="preserve">den </w:t>
      </w:r>
      <w:r w:rsidR="003A1244" w:rsidRPr="00681620">
        <w:rPr>
          <w:rFonts w:ascii="Segoe UI" w:hAnsi="Segoe UI" w:cs="Segoe UI"/>
          <w:lang w:val="ca-ES"/>
        </w:rPr>
        <w:t xml:space="preserve">Einsatz in </w:t>
      </w:r>
      <w:r w:rsidRPr="00681620">
        <w:rPr>
          <w:rFonts w:ascii="Segoe UI" w:hAnsi="Segoe UI" w:cs="Segoe UI"/>
          <w:lang w:val="ca-ES"/>
        </w:rPr>
        <w:t>Neubau</w:t>
      </w:r>
      <w:r w:rsidR="003A1244" w:rsidRPr="00681620">
        <w:rPr>
          <w:rFonts w:ascii="Segoe UI" w:hAnsi="Segoe UI" w:cs="Segoe UI"/>
          <w:lang w:val="ca-ES"/>
        </w:rPr>
        <w:t>-</w:t>
      </w:r>
      <w:r w:rsidRPr="00681620">
        <w:rPr>
          <w:rFonts w:ascii="Segoe UI" w:hAnsi="Segoe UI" w:cs="Segoe UI"/>
          <w:lang w:val="ca-ES"/>
        </w:rPr>
        <w:t xml:space="preserve"> und Retrofit</w:t>
      </w:r>
      <w:r w:rsidR="003A1244" w:rsidRPr="00681620">
        <w:rPr>
          <w:rFonts w:ascii="Segoe UI" w:hAnsi="Segoe UI" w:cs="Segoe UI"/>
          <w:lang w:val="ca-ES"/>
        </w:rPr>
        <w:t>-Anlagen in zahlreichen</w:t>
      </w:r>
      <w:r w:rsidR="001E34E0" w:rsidRPr="00681620">
        <w:rPr>
          <w:rFonts w:ascii="Segoe UI" w:hAnsi="Segoe UI" w:cs="Segoe UI"/>
          <w:lang w:val="ca-ES"/>
        </w:rPr>
        <w:t xml:space="preserve"> Branchen.</w:t>
      </w:r>
      <w:r w:rsidR="00B574F5">
        <w:rPr>
          <w:rFonts w:ascii="Segoe UI" w:hAnsi="Segoe UI" w:cs="Segoe UI"/>
          <w:lang w:val="ca-ES"/>
        </w:rPr>
        <w:t xml:space="preserve"> </w:t>
      </w:r>
    </w:p>
    <w:p w14:paraId="559830A0" w14:textId="77777777" w:rsidR="00CB1C96" w:rsidRDefault="00CB1C96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76208252" w14:textId="2F829BD4" w:rsidR="00CA1014" w:rsidRDefault="00CB1C96" w:rsidP="000C3330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B1C96">
        <w:rPr>
          <w:rFonts w:ascii="Segoe UI" w:hAnsi="Segoe UI" w:cs="Segoe UI"/>
          <w:lang w:val="ca-ES"/>
        </w:rPr>
        <w:t>Mit diesen Systemen präsentiert SEW</w:t>
      </w:r>
      <w:r w:rsidR="00B574F5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>EURODRIVE auf der Logi</w:t>
      </w:r>
      <w:r w:rsidR="001F6AED">
        <w:rPr>
          <w:rFonts w:ascii="Segoe UI" w:hAnsi="Segoe UI" w:cs="Segoe UI"/>
          <w:lang w:val="ca-ES"/>
        </w:rPr>
        <w:t>mat</w:t>
      </w:r>
      <w:r w:rsidRPr="00CB1C96">
        <w:rPr>
          <w:rFonts w:ascii="Segoe UI" w:hAnsi="Segoe UI" w:cs="Segoe UI"/>
          <w:lang w:val="ca-ES"/>
        </w:rPr>
        <w:t xml:space="preserve"> 2026 ein umfassendes Portfolio für zukunftssichere, flexible und energie</w:t>
      </w:r>
      <w:r w:rsidR="00232B49">
        <w:rPr>
          <w:rFonts w:ascii="Segoe UI" w:hAnsi="Segoe UI" w:cs="Segoe UI"/>
          <w:lang w:val="ca-ES"/>
        </w:rPr>
        <w:t>-</w:t>
      </w:r>
      <w:r w:rsidRPr="00CB1C96">
        <w:rPr>
          <w:rFonts w:ascii="Segoe UI" w:hAnsi="Segoe UI" w:cs="Segoe UI"/>
          <w:lang w:val="ca-ES"/>
        </w:rPr>
        <w:t xml:space="preserve">effiziente Intralogistikprozesse. </w:t>
      </w:r>
    </w:p>
    <w:sectPr w:rsidR="00CA1014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39FB" w14:textId="77777777" w:rsidR="00DC3A10" w:rsidRDefault="00DC3A10" w:rsidP="00E3073C">
      <w:r>
        <w:separator/>
      </w:r>
    </w:p>
  </w:endnote>
  <w:endnote w:type="continuationSeparator" w:id="0">
    <w:p w14:paraId="3EEDB5CF" w14:textId="77777777" w:rsidR="00DC3A10" w:rsidRDefault="00DC3A10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00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D4FA" w14:textId="197EB1B8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235A2">
      <w:rPr>
        <w:rFonts w:ascii="Segoe UI" w:hAnsi="Segoe UI" w:cs="Segoe UI"/>
        <w:color w:val="2F3639"/>
        <w:sz w:val="14"/>
        <w:szCs w:val="14"/>
      </w:rPr>
      <w:t>1.0</w:t>
    </w:r>
    <w:r w:rsidR="00B21F1B">
      <w:rPr>
        <w:rFonts w:ascii="Segoe UI" w:hAnsi="Segoe UI" w:cs="Segoe UI"/>
        <w:color w:val="2F3639"/>
        <w:sz w:val="14"/>
        <w:szCs w:val="14"/>
      </w:rPr>
      <w:t>5</w:t>
    </w:r>
    <w:r w:rsidR="007235A2">
      <w:rPr>
        <w:rFonts w:ascii="Segoe UI" w:hAnsi="Segoe UI" w:cs="Segoe UI"/>
        <w:color w:val="2F3639"/>
        <w:sz w:val="14"/>
        <w:szCs w:val="14"/>
      </w:rPr>
      <w:t>.2027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D65B64">
      <w:rPr>
        <w:rFonts w:ascii="Segoe UI" w:hAnsi="Segoe UI" w:cs="Segoe UI"/>
        <w:color w:val="2F3639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C63D" w14:textId="77777777" w:rsidR="00DC3A10" w:rsidRDefault="00DC3A10" w:rsidP="00E3073C">
      <w:r>
        <w:separator/>
      </w:r>
    </w:p>
  </w:footnote>
  <w:footnote w:type="continuationSeparator" w:id="0">
    <w:p w14:paraId="49A79C36" w14:textId="77777777" w:rsidR="00DC3A10" w:rsidRDefault="00DC3A10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 xml:space="preserve">Pressemeldung – Thema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headline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nobissum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volupta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olent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moluptam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sint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fugias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eius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deritatiae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03F8E"/>
    <w:rsid w:val="00007A86"/>
    <w:rsid w:val="00041FBD"/>
    <w:rsid w:val="0004444D"/>
    <w:rsid w:val="00045DBD"/>
    <w:rsid w:val="00060701"/>
    <w:rsid w:val="00074108"/>
    <w:rsid w:val="00074FFE"/>
    <w:rsid w:val="000763DF"/>
    <w:rsid w:val="00080023"/>
    <w:rsid w:val="000860B3"/>
    <w:rsid w:val="0008682B"/>
    <w:rsid w:val="00090BEA"/>
    <w:rsid w:val="000A0E53"/>
    <w:rsid w:val="000C3330"/>
    <w:rsid w:val="000E5CC5"/>
    <w:rsid w:val="000E7062"/>
    <w:rsid w:val="000E7E8F"/>
    <w:rsid w:val="000F473D"/>
    <w:rsid w:val="001027AA"/>
    <w:rsid w:val="0010711A"/>
    <w:rsid w:val="001103D3"/>
    <w:rsid w:val="00110DF3"/>
    <w:rsid w:val="00133F29"/>
    <w:rsid w:val="0013579C"/>
    <w:rsid w:val="00141FE3"/>
    <w:rsid w:val="001448E4"/>
    <w:rsid w:val="00151E9A"/>
    <w:rsid w:val="00160149"/>
    <w:rsid w:val="00162517"/>
    <w:rsid w:val="001940DC"/>
    <w:rsid w:val="001948D7"/>
    <w:rsid w:val="00194A55"/>
    <w:rsid w:val="001A0146"/>
    <w:rsid w:val="001A6D9B"/>
    <w:rsid w:val="001E34E0"/>
    <w:rsid w:val="001F2775"/>
    <w:rsid w:val="001F6218"/>
    <w:rsid w:val="001F6AED"/>
    <w:rsid w:val="00206EEB"/>
    <w:rsid w:val="00210DA6"/>
    <w:rsid w:val="002326C4"/>
    <w:rsid w:val="00232B49"/>
    <w:rsid w:val="002346AA"/>
    <w:rsid w:val="00240A45"/>
    <w:rsid w:val="00243032"/>
    <w:rsid w:val="002535A3"/>
    <w:rsid w:val="002556B8"/>
    <w:rsid w:val="00256551"/>
    <w:rsid w:val="0026218A"/>
    <w:rsid w:val="00282FE1"/>
    <w:rsid w:val="00284077"/>
    <w:rsid w:val="002866FB"/>
    <w:rsid w:val="0029190E"/>
    <w:rsid w:val="002A2D6B"/>
    <w:rsid w:val="002B2DB0"/>
    <w:rsid w:val="002B50FC"/>
    <w:rsid w:val="002B5FE3"/>
    <w:rsid w:val="002C5E0A"/>
    <w:rsid w:val="002D6148"/>
    <w:rsid w:val="002E4C99"/>
    <w:rsid w:val="002F1188"/>
    <w:rsid w:val="002F7B3A"/>
    <w:rsid w:val="00304799"/>
    <w:rsid w:val="00307CFA"/>
    <w:rsid w:val="003149F3"/>
    <w:rsid w:val="00315B91"/>
    <w:rsid w:val="00317477"/>
    <w:rsid w:val="0032220D"/>
    <w:rsid w:val="003266D8"/>
    <w:rsid w:val="00350F85"/>
    <w:rsid w:val="00353757"/>
    <w:rsid w:val="00356FB6"/>
    <w:rsid w:val="003654DA"/>
    <w:rsid w:val="00371B76"/>
    <w:rsid w:val="00377EFE"/>
    <w:rsid w:val="00391E23"/>
    <w:rsid w:val="0039317F"/>
    <w:rsid w:val="00395B80"/>
    <w:rsid w:val="00395FEE"/>
    <w:rsid w:val="003A1244"/>
    <w:rsid w:val="003A5D3C"/>
    <w:rsid w:val="003B0BFC"/>
    <w:rsid w:val="003B377C"/>
    <w:rsid w:val="003B4AAC"/>
    <w:rsid w:val="003C1A27"/>
    <w:rsid w:val="003C24B6"/>
    <w:rsid w:val="003D5507"/>
    <w:rsid w:val="003D7B47"/>
    <w:rsid w:val="003E7C09"/>
    <w:rsid w:val="003F2928"/>
    <w:rsid w:val="003F53A0"/>
    <w:rsid w:val="003F5DF4"/>
    <w:rsid w:val="00400F44"/>
    <w:rsid w:val="004041AF"/>
    <w:rsid w:val="004139EB"/>
    <w:rsid w:val="00414710"/>
    <w:rsid w:val="00426E44"/>
    <w:rsid w:val="0045319C"/>
    <w:rsid w:val="00453738"/>
    <w:rsid w:val="00454B18"/>
    <w:rsid w:val="00464344"/>
    <w:rsid w:val="00476A24"/>
    <w:rsid w:val="00483E8F"/>
    <w:rsid w:val="00485362"/>
    <w:rsid w:val="004866D7"/>
    <w:rsid w:val="004868AA"/>
    <w:rsid w:val="00493DD2"/>
    <w:rsid w:val="00495DB9"/>
    <w:rsid w:val="00496A80"/>
    <w:rsid w:val="00496E0C"/>
    <w:rsid w:val="00497229"/>
    <w:rsid w:val="004A3FB6"/>
    <w:rsid w:val="004C0A18"/>
    <w:rsid w:val="004C53CE"/>
    <w:rsid w:val="004D1B90"/>
    <w:rsid w:val="004E12FF"/>
    <w:rsid w:val="004E34B5"/>
    <w:rsid w:val="005001B2"/>
    <w:rsid w:val="005050DF"/>
    <w:rsid w:val="00516BB1"/>
    <w:rsid w:val="005438E5"/>
    <w:rsid w:val="00544389"/>
    <w:rsid w:val="00556374"/>
    <w:rsid w:val="00560DDA"/>
    <w:rsid w:val="00561AD1"/>
    <w:rsid w:val="005728C5"/>
    <w:rsid w:val="00576490"/>
    <w:rsid w:val="00582C70"/>
    <w:rsid w:val="005961A5"/>
    <w:rsid w:val="005B0499"/>
    <w:rsid w:val="005B3E46"/>
    <w:rsid w:val="005B3F1A"/>
    <w:rsid w:val="005F17E7"/>
    <w:rsid w:val="006000C9"/>
    <w:rsid w:val="00605CCF"/>
    <w:rsid w:val="00607055"/>
    <w:rsid w:val="006175A6"/>
    <w:rsid w:val="00646970"/>
    <w:rsid w:val="00656204"/>
    <w:rsid w:val="006616A9"/>
    <w:rsid w:val="00670F0F"/>
    <w:rsid w:val="00674E77"/>
    <w:rsid w:val="00676465"/>
    <w:rsid w:val="006779C3"/>
    <w:rsid w:val="00681620"/>
    <w:rsid w:val="0068303E"/>
    <w:rsid w:val="00683936"/>
    <w:rsid w:val="006869A9"/>
    <w:rsid w:val="00693FD9"/>
    <w:rsid w:val="00695BB1"/>
    <w:rsid w:val="00696590"/>
    <w:rsid w:val="006A3B86"/>
    <w:rsid w:val="006A72AB"/>
    <w:rsid w:val="006B4FAC"/>
    <w:rsid w:val="006B794D"/>
    <w:rsid w:val="006C1173"/>
    <w:rsid w:val="006C1430"/>
    <w:rsid w:val="006D0ECF"/>
    <w:rsid w:val="006D4D6A"/>
    <w:rsid w:val="006E317E"/>
    <w:rsid w:val="006F38B3"/>
    <w:rsid w:val="00712ACB"/>
    <w:rsid w:val="007235A2"/>
    <w:rsid w:val="00724A62"/>
    <w:rsid w:val="0072527E"/>
    <w:rsid w:val="00725CC4"/>
    <w:rsid w:val="00735B24"/>
    <w:rsid w:val="007512F9"/>
    <w:rsid w:val="00765847"/>
    <w:rsid w:val="007721B2"/>
    <w:rsid w:val="00780976"/>
    <w:rsid w:val="007934F7"/>
    <w:rsid w:val="007A6805"/>
    <w:rsid w:val="007B2A7B"/>
    <w:rsid w:val="007E1D18"/>
    <w:rsid w:val="007E78E0"/>
    <w:rsid w:val="007F7988"/>
    <w:rsid w:val="008017F9"/>
    <w:rsid w:val="008043D8"/>
    <w:rsid w:val="00814DEE"/>
    <w:rsid w:val="00823A59"/>
    <w:rsid w:val="00853B32"/>
    <w:rsid w:val="00855428"/>
    <w:rsid w:val="00857928"/>
    <w:rsid w:val="0086646F"/>
    <w:rsid w:val="008974B2"/>
    <w:rsid w:val="008A1E87"/>
    <w:rsid w:val="008A3348"/>
    <w:rsid w:val="008A6E35"/>
    <w:rsid w:val="008A7C32"/>
    <w:rsid w:val="008C79BE"/>
    <w:rsid w:val="008D2DA6"/>
    <w:rsid w:val="008E13F1"/>
    <w:rsid w:val="008F581E"/>
    <w:rsid w:val="00901753"/>
    <w:rsid w:val="00902AF6"/>
    <w:rsid w:val="0090483A"/>
    <w:rsid w:val="009118D3"/>
    <w:rsid w:val="00926CB9"/>
    <w:rsid w:val="00937C6F"/>
    <w:rsid w:val="00941C8F"/>
    <w:rsid w:val="00952B03"/>
    <w:rsid w:val="00956790"/>
    <w:rsid w:val="00965DCE"/>
    <w:rsid w:val="00974E93"/>
    <w:rsid w:val="0097524C"/>
    <w:rsid w:val="00994A7F"/>
    <w:rsid w:val="009A0C26"/>
    <w:rsid w:val="009A24C0"/>
    <w:rsid w:val="009A46BA"/>
    <w:rsid w:val="009A63BB"/>
    <w:rsid w:val="009B7EB8"/>
    <w:rsid w:val="009C404C"/>
    <w:rsid w:val="009E0D2C"/>
    <w:rsid w:val="009E1F16"/>
    <w:rsid w:val="00A0464C"/>
    <w:rsid w:val="00A10DB6"/>
    <w:rsid w:val="00A156B8"/>
    <w:rsid w:val="00A16504"/>
    <w:rsid w:val="00A24390"/>
    <w:rsid w:val="00A27E9E"/>
    <w:rsid w:val="00A40726"/>
    <w:rsid w:val="00A428A1"/>
    <w:rsid w:val="00A530F6"/>
    <w:rsid w:val="00A551DE"/>
    <w:rsid w:val="00A56A13"/>
    <w:rsid w:val="00A6295F"/>
    <w:rsid w:val="00A64B2E"/>
    <w:rsid w:val="00A65350"/>
    <w:rsid w:val="00A723FC"/>
    <w:rsid w:val="00A75D85"/>
    <w:rsid w:val="00A85248"/>
    <w:rsid w:val="00AB002F"/>
    <w:rsid w:val="00AB4919"/>
    <w:rsid w:val="00AC4929"/>
    <w:rsid w:val="00AD4EF8"/>
    <w:rsid w:val="00AD5955"/>
    <w:rsid w:val="00AF7728"/>
    <w:rsid w:val="00B21F1B"/>
    <w:rsid w:val="00B476A3"/>
    <w:rsid w:val="00B574F5"/>
    <w:rsid w:val="00B628F7"/>
    <w:rsid w:val="00B638B8"/>
    <w:rsid w:val="00B81B32"/>
    <w:rsid w:val="00B96038"/>
    <w:rsid w:val="00B96174"/>
    <w:rsid w:val="00BA4648"/>
    <w:rsid w:val="00BF3E2B"/>
    <w:rsid w:val="00C13DF4"/>
    <w:rsid w:val="00C16F19"/>
    <w:rsid w:val="00C1701B"/>
    <w:rsid w:val="00C26C57"/>
    <w:rsid w:val="00C3340A"/>
    <w:rsid w:val="00C3514C"/>
    <w:rsid w:val="00C35C83"/>
    <w:rsid w:val="00C51038"/>
    <w:rsid w:val="00C80079"/>
    <w:rsid w:val="00C86684"/>
    <w:rsid w:val="00CA0A95"/>
    <w:rsid w:val="00CA1014"/>
    <w:rsid w:val="00CB1C96"/>
    <w:rsid w:val="00CB2EEB"/>
    <w:rsid w:val="00CC0FEA"/>
    <w:rsid w:val="00CD2DA5"/>
    <w:rsid w:val="00CD69CC"/>
    <w:rsid w:val="00CE1810"/>
    <w:rsid w:val="00CE7750"/>
    <w:rsid w:val="00CF455F"/>
    <w:rsid w:val="00D03413"/>
    <w:rsid w:val="00D06AB7"/>
    <w:rsid w:val="00D10527"/>
    <w:rsid w:val="00D16AF0"/>
    <w:rsid w:val="00D26A1C"/>
    <w:rsid w:val="00D360D2"/>
    <w:rsid w:val="00D410D0"/>
    <w:rsid w:val="00D44007"/>
    <w:rsid w:val="00D51920"/>
    <w:rsid w:val="00D550CF"/>
    <w:rsid w:val="00D65B64"/>
    <w:rsid w:val="00D673A5"/>
    <w:rsid w:val="00D72AA4"/>
    <w:rsid w:val="00D73401"/>
    <w:rsid w:val="00D85F08"/>
    <w:rsid w:val="00D86A96"/>
    <w:rsid w:val="00D8784C"/>
    <w:rsid w:val="00DC39BD"/>
    <w:rsid w:val="00DC3A10"/>
    <w:rsid w:val="00DC64DA"/>
    <w:rsid w:val="00DD2773"/>
    <w:rsid w:val="00E0112A"/>
    <w:rsid w:val="00E056C8"/>
    <w:rsid w:val="00E1015C"/>
    <w:rsid w:val="00E2739F"/>
    <w:rsid w:val="00E3073C"/>
    <w:rsid w:val="00E31855"/>
    <w:rsid w:val="00E35BF8"/>
    <w:rsid w:val="00E46CB7"/>
    <w:rsid w:val="00E46CF9"/>
    <w:rsid w:val="00E60316"/>
    <w:rsid w:val="00E73EDC"/>
    <w:rsid w:val="00E81D72"/>
    <w:rsid w:val="00E82F43"/>
    <w:rsid w:val="00E911EE"/>
    <w:rsid w:val="00E94482"/>
    <w:rsid w:val="00EA4B53"/>
    <w:rsid w:val="00EA7081"/>
    <w:rsid w:val="00EB6DB3"/>
    <w:rsid w:val="00EC7338"/>
    <w:rsid w:val="00EF3D36"/>
    <w:rsid w:val="00EF53DB"/>
    <w:rsid w:val="00EF5B79"/>
    <w:rsid w:val="00EF7046"/>
    <w:rsid w:val="00F00779"/>
    <w:rsid w:val="00F02C3F"/>
    <w:rsid w:val="00F11AAE"/>
    <w:rsid w:val="00F14FFE"/>
    <w:rsid w:val="00F26B83"/>
    <w:rsid w:val="00F418EE"/>
    <w:rsid w:val="00F453D8"/>
    <w:rsid w:val="00F5080B"/>
    <w:rsid w:val="00F54683"/>
    <w:rsid w:val="00F61FD8"/>
    <w:rsid w:val="00F85AEF"/>
    <w:rsid w:val="00FB0A84"/>
    <w:rsid w:val="00FB15D9"/>
    <w:rsid w:val="00FC2AA8"/>
    <w:rsid w:val="00FD70B6"/>
    <w:rsid w:val="00FE01C0"/>
    <w:rsid w:val="00FE313A"/>
    <w:rsid w:val="00FE5D92"/>
    <w:rsid w:val="00FE77ED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65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65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9659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65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659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  <w:style w:type="paragraph" w:styleId="berarbeitung">
    <w:name w:val="Revision"/>
    <w:hidden/>
    <w:uiPriority w:val="99"/>
    <w:semiHidden/>
    <w:rsid w:val="00A27E9E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w-eurodrive.de/unternehmen/news-termine/messen-veranstaltungen/events_110016.html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ew-eurodrive.de/unternehmen/news-termine/messen-veranstaltungen/events_110016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C7A520-0D59-47B0-8A24-B447DD01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2575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2026-02-05T13:53:00Z</dcterms:created>
  <dcterms:modified xsi:type="dcterms:W3CDTF">2026-02-13T09:21:00Z</dcterms:modified>
</cp:coreProperties>
</file>