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380A" w14:textId="429993B9" w:rsidR="00523620" w:rsidRDefault="00523620" w:rsidP="009F4732">
      <w:pPr>
        <w:pStyle w:val="RapportTitel"/>
        <w:spacing w:after="120" w:line="240" w:lineRule="auto"/>
        <w:rPr>
          <w:lang w:val="sv-SE"/>
        </w:rPr>
      </w:pPr>
    </w:p>
    <w:p w14:paraId="6811D36A" w14:textId="77777777" w:rsidR="00523620" w:rsidRDefault="00523620" w:rsidP="009F4732">
      <w:pPr>
        <w:pStyle w:val="RapportTitel"/>
        <w:spacing w:after="120" w:line="240" w:lineRule="auto"/>
        <w:rPr>
          <w:lang w:val="sv-SE"/>
        </w:rPr>
      </w:pPr>
    </w:p>
    <w:p w14:paraId="0EE8660C" w14:textId="026B8534" w:rsidR="005C5165" w:rsidRPr="00D70E1E" w:rsidRDefault="00523620" w:rsidP="009F4732">
      <w:pPr>
        <w:pStyle w:val="RapportTitel"/>
        <w:spacing w:after="120" w:line="240" w:lineRule="auto"/>
        <w:rPr>
          <w:rFonts w:ascii="DM Sans 14pt Black" w:hAnsi="DM Sans 14pt Black"/>
          <w:sz w:val="72"/>
          <w:szCs w:val="72"/>
          <w:lang w:val="sv-SE"/>
        </w:rPr>
      </w:pPr>
      <w:r w:rsidRPr="00D70E1E">
        <w:rPr>
          <w:rFonts w:ascii="DM Sans 14pt Black" w:hAnsi="DM Sans 14pt Black"/>
          <w:sz w:val="72"/>
          <w:szCs w:val="72"/>
          <w:lang w:val="sv-SE"/>
        </w:rPr>
        <w:t>Bokslutskommuniké</w:t>
      </w:r>
      <w:r w:rsidR="0097094A" w:rsidRPr="00D70E1E">
        <w:rPr>
          <w:rFonts w:ascii="DM Sans 14pt Black" w:hAnsi="DM Sans 14pt Black"/>
          <w:sz w:val="72"/>
          <w:szCs w:val="72"/>
          <w:lang w:val="sv-SE"/>
        </w:rPr>
        <w:t xml:space="preserve"> 202</w:t>
      </w:r>
      <w:r w:rsidR="007B4E38" w:rsidRPr="00D70E1E">
        <w:rPr>
          <w:rFonts w:ascii="DM Sans 14pt Black" w:hAnsi="DM Sans 14pt Black"/>
          <w:sz w:val="72"/>
          <w:szCs w:val="72"/>
          <w:lang w:val="sv-SE"/>
        </w:rPr>
        <w:t>5</w:t>
      </w:r>
    </w:p>
    <w:p w14:paraId="049F9A5A" w14:textId="77777777" w:rsidR="005C5165" w:rsidRPr="003B190C" w:rsidRDefault="005C5165" w:rsidP="009F4732">
      <w:pPr>
        <w:pStyle w:val="RapportUndertitel"/>
        <w:spacing w:before="0" w:after="120" w:line="240" w:lineRule="auto"/>
        <w:rPr>
          <w:highlight w:val="yellow"/>
          <w:lang w:val="sv-SE"/>
        </w:rPr>
      </w:pPr>
    </w:p>
    <w:p w14:paraId="79F126D0" w14:textId="77777777" w:rsidR="00104499" w:rsidRPr="003B190C" w:rsidRDefault="00104499" w:rsidP="009F4732">
      <w:pPr>
        <w:rPr>
          <w:highlight w:val="yellow"/>
        </w:rPr>
      </w:pPr>
    </w:p>
    <w:p w14:paraId="336AFBA4" w14:textId="77777777" w:rsidR="00104499" w:rsidRPr="003B190C" w:rsidRDefault="00104499" w:rsidP="009F4732">
      <w:pPr>
        <w:rPr>
          <w:highlight w:val="yellow"/>
        </w:rPr>
      </w:pPr>
    </w:p>
    <w:p w14:paraId="2A4482A5" w14:textId="77777777" w:rsidR="00104499" w:rsidRPr="003B190C" w:rsidRDefault="00104499" w:rsidP="009F4732">
      <w:pPr>
        <w:rPr>
          <w:highlight w:val="yellow"/>
        </w:rPr>
      </w:pPr>
    </w:p>
    <w:p w14:paraId="2154B309" w14:textId="77777777" w:rsidR="00104499" w:rsidRPr="003B190C" w:rsidRDefault="00104499" w:rsidP="009F4732">
      <w:pPr>
        <w:rPr>
          <w:highlight w:val="yellow"/>
        </w:rPr>
      </w:pPr>
    </w:p>
    <w:p w14:paraId="4965117F" w14:textId="77777777" w:rsidR="00104499" w:rsidRPr="003B190C" w:rsidRDefault="00104499" w:rsidP="009F4732">
      <w:pPr>
        <w:rPr>
          <w:highlight w:val="yellow"/>
        </w:rPr>
      </w:pPr>
    </w:p>
    <w:p w14:paraId="455D1BF0" w14:textId="77777777" w:rsidR="00104499" w:rsidRPr="003B190C" w:rsidRDefault="00104499" w:rsidP="009F4732">
      <w:pPr>
        <w:rPr>
          <w:highlight w:val="yellow"/>
        </w:rPr>
      </w:pPr>
    </w:p>
    <w:p w14:paraId="2005A81F" w14:textId="77777777" w:rsidR="00104499" w:rsidRPr="003B190C" w:rsidRDefault="00104499" w:rsidP="009F4732">
      <w:pPr>
        <w:rPr>
          <w:highlight w:val="yellow"/>
        </w:rPr>
      </w:pPr>
    </w:p>
    <w:p w14:paraId="140F7040" w14:textId="77777777" w:rsidR="00104499" w:rsidRPr="003B190C" w:rsidRDefault="00104499" w:rsidP="009F4732">
      <w:pPr>
        <w:rPr>
          <w:highlight w:val="yellow"/>
        </w:rPr>
      </w:pPr>
    </w:p>
    <w:p w14:paraId="2F520990" w14:textId="77777777" w:rsidR="00104499" w:rsidRPr="003B190C" w:rsidRDefault="00104499" w:rsidP="00104499">
      <w:pPr>
        <w:rPr>
          <w:highlight w:val="yellow"/>
        </w:rPr>
      </w:pPr>
    </w:p>
    <w:p w14:paraId="7945A9A2" w14:textId="77777777" w:rsidR="00104499" w:rsidRPr="003B190C" w:rsidRDefault="00104499" w:rsidP="00104499">
      <w:pPr>
        <w:rPr>
          <w:highlight w:val="yellow"/>
        </w:rPr>
      </w:pPr>
    </w:p>
    <w:p w14:paraId="0089A145" w14:textId="77777777" w:rsidR="00104499" w:rsidRPr="00D70E1E" w:rsidRDefault="00104499" w:rsidP="00104499">
      <w:pPr>
        <w:rPr>
          <w:rFonts w:ascii="DM Sans 14pt" w:hAnsi="DM Sans 14pt"/>
          <w:i/>
          <w:iCs/>
        </w:rPr>
      </w:pPr>
    </w:p>
    <w:p w14:paraId="3AFC7975" w14:textId="4007FD39" w:rsidR="00104499" w:rsidRPr="00D70E1E" w:rsidRDefault="00104499" w:rsidP="00104499">
      <w:pPr>
        <w:rPr>
          <w:rFonts w:ascii="DM Sans 14pt" w:hAnsi="DM Sans 14pt"/>
        </w:rPr>
      </w:pPr>
      <w:r w:rsidRPr="00D70E1E">
        <w:rPr>
          <w:rFonts w:ascii="DM Sans 14pt" w:hAnsi="DM Sans 14pt"/>
        </w:rPr>
        <w:t>Bokslutskommunikéns syfte är att ge en snabb, kortfattad och övergripande bild av 202</w:t>
      </w:r>
      <w:r w:rsidR="007B4E38" w:rsidRPr="00D70E1E">
        <w:rPr>
          <w:rFonts w:ascii="DM Sans 14pt" w:hAnsi="DM Sans 14pt"/>
        </w:rPr>
        <w:t>5</w:t>
      </w:r>
      <w:r w:rsidRPr="00D70E1E">
        <w:rPr>
          <w:rFonts w:ascii="DM Sans 14pt" w:hAnsi="DM Sans 14pt"/>
        </w:rPr>
        <w:t xml:space="preserve"> års utfall. Förändringar kan komma att ske i den slutliga årsredovisningen som fastställs av kommunfullmäktige den </w:t>
      </w:r>
      <w:r w:rsidR="007B4E38" w:rsidRPr="00D70E1E">
        <w:rPr>
          <w:rFonts w:ascii="DM Sans 14pt" w:hAnsi="DM Sans 14pt"/>
        </w:rPr>
        <w:t>1</w:t>
      </w:r>
      <w:r w:rsidRPr="00D70E1E">
        <w:rPr>
          <w:rFonts w:ascii="DM Sans 14pt" w:hAnsi="DM Sans 14pt"/>
        </w:rPr>
        <w:t xml:space="preserve"> april 202</w:t>
      </w:r>
      <w:r w:rsidR="007B4E38" w:rsidRPr="00D70E1E">
        <w:rPr>
          <w:rFonts w:ascii="DM Sans 14pt" w:hAnsi="DM Sans 14pt"/>
        </w:rPr>
        <w:t>6</w:t>
      </w:r>
      <w:r w:rsidRPr="00D70E1E">
        <w:rPr>
          <w:rFonts w:ascii="DM Sans 14pt" w:hAnsi="DM Sans 14pt"/>
        </w:rPr>
        <w:t>. Kommunikén har inte granskats av revisorerna.</w:t>
      </w:r>
    </w:p>
    <w:p w14:paraId="02CC497D" w14:textId="77777777" w:rsidR="00386296" w:rsidRPr="003B190C" w:rsidRDefault="00386296" w:rsidP="009F4732">
      <w:pPr>
        <w:rPr>
          <w:highlight w:val="yellow"/>
        </w:rPr>
      </w:pPr>
      <w:r w:rsidRPr="003B190C">
        <w:rPr>
          <w:highlight w:val="yellow"/>
        </w:rPr>
        <w:br w:type="page"/>
      </w:r>
    </w:p>
    <w:sdt>
      <w:sdtPr>
        <w:rPr>
          <w:rFonts w:asciiTheme="minorHAnsi" w:eastAsiaTheme="minorHAnsi" w:hAnsiTheme="minorHAnsi" w:cstheme="minorBidi"/>
          <w:b w:val="0"/>
          <w:szCs w:val="22"/>
          <w:highlight w:val="yellow"/>
          <w:lang w:eastAsia="en-US"/>
        </w:rPr>
        <w:id w:val="-1238784564"/>
        <w:docPartObj>
          <w:docPartGallery w:val="Table of Contents"/>
          <w:docPartUnique/>
        </w:docPartObj>
      </w:sdtPr>
      <w:sdtEndPr/>
      <w:sdtContent>
        <w:p w14:paraId="722BE007" w14:textId="77777777" w:rsidR="007B2D8C" w:rsidRPr="00036347" w:rsidRDefault="007B2D8C" w:rsidP="009F4732">
          <w:pPr>
            <w:pStyle w:val="Innehllsfrteckningsrubrik"/>
            <w:spacing w:before="0" w:after="120" w:line="240" w:lineRule="auto"/>
          </w:pPr>
          <w:r w:rsidRPr="00036347">
            <w:t>In</w:t>
          </w:r>
          <w:r w:rsidR="006730AE" w:rsidRPr="00036347">
            <w:t>nehållsförteckning</w:t>
          </w:r>
        </w:p>
        <w:p w14:paraId="497AAECA" w14:textId="7B47F950" w:rsidR="007615EF" w:rsidRDefault="00173E1A">
          <w:pPr>
            <w:pStyle w:val="Innehll1"/>
            <w:tabs>
              <w:tab w:val="right" w:leader="dot" w:pos="7360"/>
            </w:tabs>
            <w:rPr>
              <w:rFonts w:eastAsiaTheme="minorEastAsia"/>
              <w:noProof/>
              <w:kern w:val="2"/>
              <w:sz w:val="24"/>
              <w:szCs w:val="24"/>
              <w:lang w:eastAsia="sv-SE"/>
              <w14:ligatures w14:val="standardContextual"/>
            </w:rPr>
          </w:pPr>
          <w:r w:rsidRPr="003B190C">
            <w:rPr>
              <w:highlight w:val="yellow"/>
            </w:rPr>
            <w:fldChar w:fldCharType="begin"/>
          </w:r>
          <w:r w:rsidRPr="003B190C">
            <w:rPr>
              <w:highlight w:val="yellow"/>
            </w:rPr>
            <w:instrText xml:space="preserve"> TOC \o "1-3" \h \z \u </w:instrText>
          </w:r>
          <w:r w:rsidRPr="003B190C">
            <w:rPr>
              <w:highlight w:val="yellow"/>
            </w:rPr>
            <w:fldChar w:fldCharType="separate"/>
          </w:r>
          <w:hyperlink w:anchor="_Toc221003093" w:history="1">
            <w:r w:rsidR="007615EF" w:rsidRPr="0026093E">
              <w:rPr>
                <w:rStyle w:val="Hyperlnk"/>
                <w:rFonts w:ascii="DM Sans 14pt" w:hAnsi="DM Sans 14pt"/>
                <w:noProof/>
              </w:rPr>
              <w:t>Bokslut 2025</w:t>
            </w:r>
            <w:r w:rsidR="007615EF">
              <w:rPr>
                <w:noProof/>
                <w:webHidden/>
              </w:rPr>
              <w:tab/>
            </w:r>
            <w:r w:rsidR="007615EF">
              <w:rPr>
                <w:noProof/>
                <w:webHidden/>
              </w:rPr>
              <w:fldChar w:fldCharType="begin"/>
            </w:r>
            <w:r w:rsidR="007615EF">
              <w:rPr>
                <w:noProof/>
                <w:webHidden/>
              </w:rPr>
              <w:instrText xml:space="preserve"> PAGEREF _Toc221003093 \h </w:instrText>
            </w:r>
            <w:r w:rsidR="007615EF">
              <w:rPr>
                <w:noProof/>
                <w:webHidden/>
              </w:rPr>
            </w:r>
            <w:r w:rsidR="007615EF">
              <w:rPr>
                <w:noProof/>
                <w:webHidden/>
              </w:rPr>
              <w:fldChar w:fldCharType="separate"/>
            </w:r>
            <w:r w:rsidR="00CD2168">
              <w:rPr>
                <w:noProof/>
                <w:webHidden/>
              </w:rPr>
              <w:t>3</w:t>
            </w:r>
            <w:r w:rsidR="007615EF">
              <w:rPr>
                <w:noProof/>
                <w:webHidden/>
              </w:rPr>
              <w:fldChar w:fldCharType="end"/>
            </w:r>
          </w:hyperlink>
        </w:p>
        <w:p w14:paraId="0290492A" w14:textId="129BD661" w:rsidR="007615EF" w:rsidRDefault="007615EF">
          <w:pPr>
            <w:pStyle w:val="Innehll1"/>
            <w:tabs>
              <w:tab w:val="right" w:leader="dot" w:pos="7360"/>
            </w:tabs>
            <w:rPr>
              <w:rFonts w:eastAsiaTheme="minorEastAsia"/>
              <w:noProof/>
              <w:kern w:val="2"/>
              <w:sz w:val="24"/>
              <w:szCs w:val="24"/>
              <w:lang w:eastAsia="sv-SE"/>
              <w14:ligatures w14:val="standardContextual"/>
            </w:rPr>
          </w:pPr>
          <w:hyperlink w:anchor="_Toc221003094" w:history="1">
            <w:r w:rsidRPr="0026093E">
              <w:rPr>
                <w:rStyle w:val="Hyperlnk"/>
                <w:rFonts w:ascii="DM Sans 14pt" w:hAnsi="DM Sans 14pt"/>
                <w:noProof/>
              </w:rPr>
              <w:t>Västerås stad</w:t>
            </w:r>
            <w:r>
              <w:rPr>
                <w:noProof/>
                <w:webHidden/>
              </w:rPr>
              <w:tab/>
            </w:r>
            <w:r>
              <w:rPr>
                <w:noProof/>
                <w:webHidden/>
              </w:rPr>
              <w:fldChar w:fldCharType="begin"/>
            </w:r>
            <w:r>
              <w:rPr>
                <w:noProof/>
                <w:webHidden/>
              </w:rPr>
              <w:instrText xml:space="preserve"> PAGEREF _Toc221003094 \h </w:instrText>
            </w:r>
            <w:r>
              <w:rPr>
                <w:noProof/>
                <w:webHidden/>
              </w:rPr>
            </w:r>
            <w:r>
              <w:rPr>
                <w:noProof/>
                <w:webHidden/>
              </w:rPr>
              <w:fldChar w:fldCharType="separate"/>
            </w:r>
            <w:r w:rsidR="00CD2168">
              <w:rPr>
                <w:noProof/>
                <w:webHidden/>
              </w:rPr>
              <w:t>3</w:t>
            </w:r>
            <w:r>
              <w:rPr>
                <w:noProof/>
                <w:webHidden/>
              </w:rPr>
              <w:fldChar w:fldCharType="end"/>
            </w:r>
          </w:hyperlink>
        </w:p>
        <w:p w14:paraId="74537233" w14:textId="490A4614"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095" w:history="1">
            <w:r w:rsidRPr="0026093E">
              <w:rPr>
                <w:rStyle w:val="Hyperlnk"/>
                <w:rFonts w:ascii="DM Sans 14pt Black" w:hAnsi="DM Sans 14pt Black"/>
                <w:noProof/>
              </w:rPr>
              <w:t>Ekonomisk analys</w:t>
            </w:r>
            <w:r>
              <w:rPr>
                <w:noProof/>
                <w:webHidden/>
              </w:rPr>
              <w:tab/>
            </w:r>
            <w:r>
              <w:rPr>
                <w:noProof/>
                <w:webHidden/>
              </w:rPr>
              <w:fldChar w:fldCharType="begin"/>
            </w:r>
            <w:r>
              <w:rPr>
                <w:noProof/>
                <w:webHidden/>
              </w:rPr>
              <w:instrText xml:space="preserve"> PAGEREF _Toc221003095 \h </w:instrText>
            </w:r>
            <w:r>
              <w:rPr>
                <w:noProof/>
                <w:webHidden/>
              </w:rPr>
            </w:r>
            <w:r>
              <w:rPr>
                <w:noProof/>
                <w:webHidden/>
              </w:rPr>
              <w:fldChar w:fldCharType="separate"/>
            </w:r>
            <w:r w:rsidR="00CD2168">
              <w:rPr>
                <w:noProof/>
                <w:webHidden/>
              </w:rPr>
              <w:t>3</w:t>
            </w:r>
            <w:r>
              <w:rPr>
                <w:noProof/>
                <w:webHidden/>
              </w:rPr>
              <w:fldChar w:fldCharType="end"/>
            </w:r>
          </w:hyperlink>
        </w:p>
        <w:p w14:paraId="4050F33C" w14:textId="45CECC41"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096" w:history="1">
            <w:r w:rsidRPr="0026093E">
              <w:rPr>
                <w:rStyle w:val="Hyperlnk"/>
                <w:rFonts w:ascii="DM Sans 14pt" w:hAnsi="DM Sans 14pt"/>
                <w:noProof/>
              </w:rPr>
              <w:t>Befolkningsutveckling</w:t>
            </w:r>
            <w:r>
              <w:rPr>
                <w:noProof/>
                <w:webHidden/>
              </w:rPr>
              <w:tab/>
            </w:r>
            <w:r>
              <w:rPr>
                <w:noProof/>
                <w:webHidden/>
              </w:rPr>
              <w:fldChar w:fldCharType="begin"/>
            </w:r>
            <w:r>
              <w:rPr>
                <w:noProof/>
                <w:webHidden/>
              </w:rPr>
              <w:instrText xml:space="preserve"> PAGEREF _Toc221003096 \h </w:instrText>
            </w:r>
            <w:r>
              <w:rPr>
                <w:noProof/>
                <w:webHidden/>
              </w:rPr>
            </w:r>
            <w:r>
              <w:rPr>
                <w:noProof/>
                <w:webHidden/>
              </w:rPr>
              <w:fldChar w:fldCharType="separate"/>
            </w:r>
            <w:r w:rsidR="00CD2168">
              <w:rPr>
                <w:noProof/>
                <w:webHidden/>
              </w:rPr>
              <w:t>5</w:t>
            </w:r>
            <w:r>
              <w:rPr>
                <w:noProof/>
                <w:webHidden/>
              </w:rPr>
              <w:fldChar w:fldCharType="end"/>
            </w:r>
          </w:hyperlink>
        </w:p>
        <w:p w14:paraId="7C901424" w14:textId="7894B524"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097" w:history="1">
            <w:r w:rsidRPr="0026093E">
              <w:rPr>
                <w:rStyle w:val="Hyperlnk"/>
                <w:rFonts w:ascii="DM Sans 14pt" w:hAnsi="DM Sans 14pt"/>
                <w:noProof/>
              </w:rPr>
              <w:t>Bostäder</w:t>
            </w:r>
            <w:r>
              <w:rPr>
                <w:noProof/>
                <w:webHidden/>
              </w:rPr>
              <w:tab/>
            </w:r>
            <w:r>
              <w:rPr>
                <w:noProof/>
                <w:webHidden/>
              </w:rPr>
              <w:fldChar w:fldCharType="begin"/>
            </w:r>
            <w:r>
              <w:rPr>
                <w:noProof/>
                <w:webHidden/>
              </w:rPr>
              <w:instrText xml:space="preserve"> PAGEREF _Toc221003097 \h </w:instrText>
            </w:r>
            <w:r>
              <w:rPr>
                <w:noProof/>
                <w:webHidden/>
              </w:rPr>
            </w:r>
            <w:r>
              <w:rPr>
                <w:noProof/>
                <w:webHidden/>
              </w:rPr>
              <w:fldChar w:fldCharType="separate"/>
            </w:r>
            <w:r w:rsidR="00CD2168">
              <w:rPr>
                <w:noProof/>
                <w:webHidden/>
              </w:rPr>
              <w:t>6</w:t>
            </w:r>
            <w:r>
              <w:rPr>
                <w:noProof/>
                <w:webHidden/>
              </w:rPr>
              <w:fldChar w:fldCharType="end"/>
            </w:r>
          </w:hyperlink>
        </w:p>
        <w:p w14:paraId="3E61B6FE" w14:textId="371B5D92"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098" w:history="1">
            <w:r w:rsidRPr="0026093E">
              <w:rPr>
                <w:rStyle w:val="Hyperlnk"/>
                <w:rFonts w:ascii="DM Sans 14pt" w:hAnsi="DM Sans 14pt"/>
                <w:noProof/>
              </w:rPr>
              <w:t>Investeringar</w:t>
            </w:r>
            <w:r>
              <w:rPr>
                <w:noProof/>
                <w:webHidden/>
              </w:rPr>
              <w:tab/>
            </w:r>
            <w:r>
              <w:rPr>
                <w:noProof/>
                <w:webHidden/>
              </w:rPr>
              <w:fldChar w:fldCharType="begin"/>
            </w:r>
            <w:r>
              <w:rPr>
                <w:noProof/>
                <w:webHidden/>
              </w:rPr>
              <w:instrText xml:space="preserve"> PAGEREF _Toc221003098 \h </w:instrText>
            </w:r>
            <w:r>
              <w:rPr>
                <w:noProof/>
                <w:webHidden/>
              </w:rPr>
            </w:r>
            <w:r>
              <w:rPr>
                <w:noProof/>
                <w:webHidden/>
              </w:rPr>
              <w:fldChar w:fldCharType="separate"/>
            </w:r>
            <w:r w:rsidR="00CD2168">
              <w:rPr>
                <w:noProof/>
                <w:webHidden/>
              </w:rPr>
              <w:t>7</w:t>
            </w:r>
            <w:r>
              <w:rPr>
                <w:noProof/>
                <w:webHidden/>
              </w:rPr>
              <w:fldChar w:fldCharType="end"/>
            </w:r>
          </w:hyperlink>
        </w:p>
        <w:p w14:paraId="45B60950" w14:textId="46D97849"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099" w:history="1">
            <w:r w:rsidRPr="0026093E">
              <w:rPr>
                <w:rStyle w:val="Hyperlnk"/>
                <w:rFonts w:ascii="DM Sans 14pt" w:hAnsi="DM Sans 14pt"/>
                <w:noProof/>
              </w:rPr>
              <w:t>Finansnettot</w:t>
            </w:r>
            <w:r>
              <w:rPr>
                <w:noProof/>
                <w:webHidden/>
              </w:rPr>
              <w:tab/>
            </w:r>
            <w:r>
              <w:rPr>
                <w:noProof/>
                <w:webHidden/>
              </w:rPr>
              <w:fldChar w:fldCharType="begin"/>
            </w:r>
            <w:r>
              <w:rPr>
                <w:noProof/>
                <w:webHidden/>
              </w:rPr>
              <w:instrText xml:space="preserve"> PAGEREF _Toc221003099 \h </w:instrText>
            </w:r>
            <w:r>
              <w:rPr>
                <w:noProof/>
                <w:webHidden/>
              </w:rPr>
            </w:r>
            <w:r>
              <w:rPr>
                <w:noProof/>
                <w:webHidden/>
              </w:rPr>
              <w:fldChar w:fldCharType="separate"/>
            </w:r>
            <w:r w:rsidR="00CD2168">
              <w:rPr>
                <w:noProof/>
                <w:webHidden/>
              </w:rPr>
              <w:t>7</w:t>
            </w:r>
            <w:r>
              <w:rPr>
                <w:noProof/>
                <w:webHidden/>
              </w:rPr>
              <w:fldChar w:fldCharType="end"/>
            </w:r>
          </w:hyperlink>
        </w:p>
        <w:p w14:paraId="73901023" w14:textId="21A152C6"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100" w:history="1">
            <w:r w:rsidRPr="0026093E">
              <w:rPr>
                <w:rStyle w:val="Hyperlnk"/>
                <w:rFonts w:ascii="DM Sans 14pt" w:hAnsi="DM Sans 14pt"/>
                <w:noProof/>
              </w:rPr>
              <w:t>Finansiella mål</w:t>
            </w:r>
            <w:r>
              <w:rPr>
                <w:noProof/>
                <w:webHidden/>
              </w:rPr>
              <w:tab/>
            </w:r>
            <w:r>
              <w:rPr>
                <w:noProof/>
                <w:webHidden/>
              </w:rPr>
              <w:fldChar w:fldCharType="begin"/>
            </w:r>
            <w:r>
              <w:rPr>
                <w:noProof/>
                <w:webHidden/>
              </w:rPr>
              <w:instrText xml:space="preserve"> PAGEREF _Toc221003100 \h </w:instrText>
            </w:r>
            <w:r>
              <w:rPr>
                <w:noProof/>
                <w:webHidden/>
              </w:rPr>
            </w:r>
            <w:r>
              <w:rPr>
                <w:noProof/>
                <w:webHidden/>
              </w:rPr>
              <w:fldChar w:fldCharType="separate"/>
            </w:r>
            <w:r w:rsidR="00CD2168">
              <w:rPr>
                <w:noProof/>
                <w:webHidden/>
              </w:rPr>
              <w:t>9</w:t>
            </w:r>
            <w:r>
              <w:rPr>
                <w:noProof/>
                <w:webHidden/>
              </w:rPr>
              <w:fldChar w:fldCharType="end"/>
            </w:r>
          </w:hyperlink>
        </w:p>
        <w:p w14:paraId="78C7F2E4" w14:textId="2D9ED393"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101" w:history="1">
            <w:r w:rsidRPr="0026093E">
              <w:rPr>
                <w:rStyle w:val="Hyperlnk"/>
                <w:rFonts w:ascii="DM Sans 14pt" w:hAnsi="DM Sans 14pt"/>
                <w:noProof/>
              </w:rPr>
              <w:t>Exploateringsverksamheten</w:t>
            </w:r>
            <w:r>
              <w:rPr>
                <w:noProof/>
                <w:webHidden/>
              </w:rPr>
              <w:tab/>
            </w:r>
            <w:r>
              <w:rPr>
                <w:noProof/>
                <w:webHidden/>
              </w:rPr>
              <w:fldChar w:fldCharType="begin"/>
            </w:r>
            <w:r>
              <w:rPr>
                <w:noProof/>
                <w:webHidden/>
              </w:rPr>
              <w:instrText xml:space="preserve"> PAGEREF _Toc221003101 \h </w:instrText>
            </w:r>
            <w:r>
              <w:rPr>
                <w:noProof/>
                <w:webHidden/>
              </w:rPr>
            </w:r>
            <w:r>
              <w:rPr>
                <w:noProof/>
                <w:webHidden/>
              </w:rPr>
              <w:fldChar w:fldCharType="separate"/>
            </w:r>
            <w:r w:rsidR="00CD2168">
              <w:rPr>
                <w:noProof/>
                <w:webHidden/>
              </w:rPr>
              <w:t>10</w:t>
            </w:r>
            <w:r>
              <w:rPr>
                <w:noProof/>
                <w:webHidden/>
              </w:rPr>
              <w:fldChar w:fldCharType="end"/>
            </w:r>
          </w:hyperlink>
        </w:p>
        <w:p w14:paraId="29BE0F7D" w14:textId="5D5410AE" w:rsidR="007615EF" w:rsidRDefault="007615EF">
          <w:pPr>
            <w:pStyle w:val="Innehll2"/>
            <w:tabs>
              <w:tab w:val="right" w:leader="dot" w:pos="7360"/>
            </w:tabs>
            <w:rPr>
              <w:rFonts w:cstheme="minorBidi"/>
              <w:b w:val="0"/>
              <w:noProof/>
              <w:kern w:val="2"/>
              <w:sz w:val="24"/>
              <w:szCs w:val="24"/>
              <w:lang w:eastAsia="sv-SE"/>
              <w14:ligatures w14:val="standardContextual"/>
            </w:rPr>
          </w:pPr>
          <w:hyperlink w:anchor="_Toc221003102" w:history="1">
            <w:r w:rsidRPr="0026093E">
              <w:rPr>
                <w:rStyle w:val="Hyperlnk"/>
                <w:rFonts w:ascii="DM Sans 14pt" w:hAnsi="DM Sans 14pt"/>
                <w:noProof/>
              </w:rPr>
              <w:t>Nämnder med budgetavvikelse</w:t>
            </w:r>
            <w:r>
              <w:rPr>
                <w:noProof/>
                <w:webHidden/>
              </w:rPr>
              <w:tab/>
            </w:r>
            <w:r>
              <w:rPr>
                <w:noProof/>
                <w:webHidden/>
              </w:rPr>
              <w:fldChar w:fldCharType="begin"/>
            </w:r>
            <w:r>
              <w:rPr>
                <w:noProof/>
                <w:webHidden/>
              </w:rPr>
              <w:instrText xml:space="preserve"> PAGEREF _Toc221003102 \h </w:instrText>
            </w:r>
            <w:r>
              <w:rPr>
                <w:noProof/>
                <w:webHidden/>
              </w:rPr>
            </w:r>
            <w:r>
              <w:rPr>
                <w:noProof/>
                <w:webHidden/>
              </w:rPr>
              <w:fldChar w:fldCharType="separate"/>
            </w:r>
            <w:r w:rsidR="00CD2168">
              <w:rPr>
                <w:noProof/>
                <w:webHidden/>
              </w:rPr>
              <w:t>10</w:t>
            </w:r>
            <w:r>
              <w:rPr>
                <w:noProof/>
                <w:webHidden/>
              </w:rPr>
              <w:fldChar w:fldCharType="end"/>
            </w:r>
          </w:hyperlink>
        </w:p>
        <w:p w14:paraId="7B64EF38" w14:textId="6DAC4611" w:rsidR="007615EF" w:rsidRDefault="007615EF">
          <w:pPr>
            <w:pStyle w:val="Innehll1"/>
            <w:tabs>
              <w:tab w:val="right" w:leader="dot" w:pos="7360"/>
            </w:tabs>
            <w:rPr>
              <w:rFonts w:eastAsiaTheme="minorEastAsia"/>
              <w:noProof/>
              <w:kern w:val="2"/>
              <w:sz w:val="24"/>
              <w:szCs w:val="24"/>
              <w:lang w:eastAsia="sv-SE"/>
              <w14:ligatures w14:val="standardContextual"/>
            </w:rPr>
          </w:pPr>
          <w:hyperlink w:anchor="_Toc221003103" w:history="1">
            <w:r w:rsidRPr="0026093E">
              <w:rPr>
                <w:rStyle w:val="Hyperlnk"/>
                <w:rFonts w:ascii="DM Sans 14pt" w:hAnsi="DM Sans 14pt"/>
                <w:noProof/>
              </w:rPr>
              <w:t>Finansiella rapporter</w:t>
            </w:r>
            <w:r>
              <w:rPr>
                <w:noProof/>
                <w:webHidden/>
              </w:rPr>
              <w:tab/>
            </w:r>
            <w:r>
              <w:rPr>
                <w:noProof/>
                <w:webHidden/>
              </w:rPr>
              <w:fldChar w:fldCharType="begin"/>
            </w:r>
            <w:r>
              <w:rPr>
                <w:noProof/>
                <w:webHidden/>
              </w:rPr>
              <w:instrText xml:space="preserve"> PAGEREF _Toc221003103 \h </w:instrText>
            </w:r>
            <w:r>
              <w:rPr>
                <w:noProof/>
                <w:webHidden/>
              </w:rPr>
            </w:r>
            <w:r>
              <w:rPr>
                <w:noProof/>
                <w:webHidden/>
              </w:rPr>
              <w:fldChar w:fldCharType="separate"/>
            </w:r>
            <w:r w:rsidR="00CD2168">
              <w:rPr>
                <w:noProof/>
                <w:webHidden/>
              </w:rPr>
              <w:t>15</w:t>
            </w:r>
            <w:r>
              <w:rPr>
                <w:noProof/>
                <w:webHidden/>
              </w:rPr>
              <w:fldChar w:fldCharType="end"/>
            </w:r>
          </w:hyperlink>
        </w:p>
        <w:p w14:paraId="06AA1AE8" w14:textId="6B323CE3" w:rsidR="007B2D8C" w:rsidRPr="003B190C" w:rsidRDefault="00173E1A" w:rsidP="009F4732">
          <w:pPr>
            <w:rPr>
              <w:highlight w:val="yellow"/>
            </w:rPr>
          </w:pPr>
          <w:r w:rsidRPr="003B190C">
            <w:rPr>
              <w:highlight w:val="yellow"/>
            </w:rPr>
            <w:fldChar w:fldCharType="end"/>
          </w:r>
        </w:p>
      </w:sdtContent>
    </w:sdt>
    <w:p w14:paraId="46D6D7C6" w14:textId="77777777" w:rsidR="008E36DA" w:rsidRPr="003B190C" w:rsidRDefault="008E36DA" w:rsidP="009F4732">
      <w:pPr>
        <w:rPr>
          <w:highlight w:val="yellow"/>
        </w:rPr>
      </w:pPr>
    </w:p>
    <w:p w14:paraId="3B20A830" w14:textId="77777777" w:rsidR="008E36DA" w:rsidRPr="000D0C38" w:rsidRDefault="008E36DA" w:rsidP="009F4732"/>
    <w:p w14:paraId="6EE10A6F" w14:textId="1CCF9206" w:rsidR="008E36DA" w:rsidRPr="000D0C38" w:rsidRDefault="00B90B33" w:rsidP="00B90B33">
      <w:pPr>
        <w:tabs>
          <w:tab w:val="left" w:pos="5820"/>
        </w:tabs>
      </w:pPr>
      <w:r w:rsidRPr="000D0C38">
        <w:tab/>
      </w:r>
    </w:p>
    <w:p w14:paraId="4A5A2BBA" w14:textId="77777777" w:rsidR="008E36DA" w:rsidRPr="000D0C38" w:rsidRDefault="008E36DA" w:rsidP="009F4732"/>
    <w:p w14:paraId="004C4B87" w14:textId="77777777" w:rsidR="008E36DA" w:rsidRPr="000D0C38" w:rsidRDefault="008E36DA" w:rsidP="009F4732">
      <w:pPr>
        <w:tabs>
          <w:tab w:val="left" w:pos="5685"/>
        </w:tabs>
      </w:pPr>
      <w:r w:rsidRPr="000D0C38">
        <w:tab/>
      </w:r>
    </w:p>
    <w:p w14:paraId="09FA1C10" w14:textId="77777777" w:rsidR="008E36DA" w:rsidRPr="003B190C" w:rsidRDefault="008E36DA" w:rsidP="009F4732">
      <w:pPr>
        <w:tabs>
          <w:tab w:val="left" w:pos="5685"/>
        </w:tabs>
        <w:rPr>
          <w:highlight w:val="yellow"/>
        </w:rPr>
        <w:sectPr w:rsidR="008E36DA" w:rsidRPr="003B190C" w:rsidSect="00971839">
          <w:headerReference w:type="default" r:id="rId8"/>
          <w:footerReference w:type="default" r:id="rId9"/>
          <w:headerReference w:type="first" r:id="rId10"/>
          <w:footerReference w:type="first" r:id="rId11"/>
          <w:pgSz w:w="11906" w:h="16838"/>
          <w:pgMar w:top="3119" w:right="2268" w:bottom="1701" w:left="2268" w:header="680" w:footer="709" w:gutter="0"/>
          <w:cols w:space="708"/>
          <w:titlePg/>
          <w:docGrid w:linePitch="360"/>
        </w:sectPr>
      </w:pPr>
      <w:r w:rsidRPr="000D0C38">
        <w:tab/>
      </w:r>
    </w:p>
    <w:p w14:paraId="5B13571F" w14:textId="60ADBC87" w:rsidR="0097094A" w:rsidRPr="00D70E1E" w:rsidRDefault="00C664EC" w:rsidP="009F4732">
      <w:pPr>
        <w:pStyle w:val="Rubrik1"/>
        <w:spacing w:before="0" w:line="240" w:lineRule="auto"/>
        <w:rPr>
          <w:rFonts w:ascii="DM Sans 14pt" w:hAnsi="DM Sans 14pt"/>
        </w:rPr>
      </w:pPr>
      <w:bookmarkStart w:id="0" w:name="_Toc401320494"/>
      <w:bookmarkStart w:id="1" w:name="_Toc221003093"/>
      <w:bookmarkEnd w:id="0"/>
      <w:r w:rsidRPr="00D70E1E">
        <w:rPr>
          <w:rFonts w:ascii="DM Sans 14pt" w:hAnsi="DM Sans 14pt"/>
        </w:rPr>
        <w:t>Bokslut 202</w:t>
      </w:r>
      <w:r w:rsidR="002F760D" w:rsidRPr="00D70E1E">
        <w:rPr>
          <w:rFonts w:ascii="DM Sans 14pt" w:hAnsi="DM Sans 14pt"/>
        </w:rPr>
        <w:t>5</w:t>
      </w:r>
      <w:bookmarkEnd w:id="1"/>
    </w:p>
    <w:p w14:paraId="10022928" w14:textId="668FA6F9" w:rsidR="003A4356" w:rsidRPr="00D70E1E" w:rsidRDefault="003F0B6A" w:rsidP="001B7585">
      <w:pPr>
        <w:tabs>
          <w:tab w:val="right" w:pos="7370"/>
        </w:tabs>
        <w:rPr>
          <w:rFonts w:ascii="DM Sans 14pt" w:hAnsi="DM Sans 14pt"/>
          <w:highlight w:val="yellow"/>
        </w:rPr>
      </w:pPr>
      <w:r w:rsidRPr="00D70E1E">
        <w:rPr>
          <w:rFonts w:ascii="DM Sans 14pt" w:hAnsi="DM Sans 14pt"/>
        </w:rPr>
        <w:t xml:space="preserve">Årets </w:t>
      </w:r>
      <w:r w:rsidR="00523620" w:rsidRPr="00D70E1E">
        <w:rPr>
          <w:rFonts w:ascii="DM Sans 14pt" w:hAnsi="DM Sans 14pt"/>
        </w:rPr>
        <w:t>resultat</w:t>
      </w:r>
      <w:r w:rsidR="00BC181A" w:rsidRPr="00D70E1E">
        <w:rPr>
          <w:rFonts w:ascii="DM Sans 14pt" w:hAnsi="DM Sans 14pt"/>
        </w:rPr>
        <w:t xml:space="preserve"> </w:t>
      </w:r>
      <w:r w:rsidR="00BC181A" w:rsidRPr="00D70E1E">
        <w:rPr>
          <w:rFonts w:ascii="DM Sans 14pt" w:hAnsi="DM Sans 14pt"/>
          <w:b/>
          <w:bCs/>
        </w:rPr>
        <w:t>för Västerås stad</w:t>
      </w:r>
      <w:r w:rsidRPr="00D70E1E">
        <w:rPr>
          <w:rFonts w:ascii="DM Sans 14pt" w:hAnsi="DM Sans 14pt"/>
        </w:rPr>
        <w:t xml:space="preserve"> </w:t>
      </w:r>
      <w:r w:rsidR="00A76AD0" w:rsidRPr="00D70E1E">
        <w:rPr>
          <w:rFonts w:ascii="DM Sans 14pt" w:hAnsi="DM Sans 14pt"/>
        </w:rPr>
        <w:t xml:space="preserve">är </w:t>
      </w:r>
      <w:r w:rsidR="000B0A2A" w:rsidRPr="00D70E1E">
        <w:rPr>
          <w:rFonts w:ascii="DM Sans 14pt" w:hAnsi="DM Sans 14pt"/>
        </w:rPr>
        <w:t>3</w:t>
      </w:r>
      <w:r w:rsidR="00BA5D23">
        <w:rPr>
          <w:rFonts w:ascii="DM Sans 14pt" w:hAnsi="DM Sans 14pt"/>
        </w:rPr>
        <w:t>78</w:t>
      </w:r>
      <w:r w:rsidRPr="00D70E1E">
        <w:rPr>
          <w:rFonts w:ascii="DM Sans 14pt" w:hAnsi="DM Sans 14pt"/>
        </w:rPr>
        <w:t xml:space="preserve"> mnkr</w:t>
      </w:r>
      <w:r w:rsidR="00E774A6" w:rsidRPr="00D70E1E">
        <w:rPr>
          <w:rFonts w:ascii="DM Sans 14pt" w:hAnsi="DM Sans 14pt"/>
        </w:rPr>
        <w:t>,</w:t>
      </w:r>
      <w:r w:rsidRPr="00D70E1E">
        <w:rPr>
          <w:rFonts w:ascii="DM Sans 14pt" w:hAnsi="DM Sans 14pt"/>
        </w:rPr>
        <w:t xml:space="preserve"> </w:t>
      </w:r>
      <w:r w:rsidR="000B0A2A" w:rsidRPr="00D70E1E">
        <w:rPr>
          <w:rFonts w:ascii="DM Sans 14pt" w:hAnsi="DM Sans 14pt"/>
        </w:rPr>
        <w:t>3,4</w:t>
      </w:r>
      <w:r w:rsidR="00817CBE" w:rsidRPr="00D70E1E">
        <w:rPr>
          <w:rFonts w:ascii="DM Sans 14pt" w:hAnsi="DM Sans 14pt"/>
        </w:rPr>
        <w:t xml:space="preserve"> </w:t>
      </w:r>
      <w:r w:rsidR="00FA0B47" w:rsidRPr="00D70E1E">
        <w:rPr>
          <w:rFonts w:ascii="DM Sans 14pt" w:hAnsi="DM Sans 14pt"/>
        </w:rPr>
        <w:t xml:space="preserve">% </w:t>
      </w:r>
      <w:r w:rsidR="00E774A6" w:rsidRPr="00D70E1E">
        <w:rPr>
          <w:rFonts w:ascii="DM Sans 14pt" w:hAnsi="DM Sans 14pt"/>
        </w:rPr>
        <w:t>av skatte</w:t>
      </w:r>
      <w:r w:rsidR="009C0554" w:rsidRPr="00D70E1E">
        <w:rPr>
          <w:rFonts w:ascii="DM Sans 14pt" w:hAnsi="DM Sans 14pt"/>
        </w:rPr>
        <w:t>intäkter</w:t>
      </w:r>
      <w:r w:rsidR="00E774A6" w:rsidRPr="00D70E1E">
        <w:rPr>
          <w:rFonts w:ascii="DM Sans 14pt" w:hAnsi="DM Sans 14pt"/>
        </w:rPr>
        <w:t>, generella statsbidrag och utjämning</w:t>
      </w:r>
      <w:r w:rsidR="00817CBE" w:rsidRPr="00D70E1E">
        <w:rPr>
          <w:rFonts w:ascii="DM Sans 14pt" w:hAnsi="DM Sans 14pt"/>
        </w:rPr>
        <w:t>. Budget är 20 mnkr (0,2 %).</w:t>
      </w:r>
    </w:p>
    <w:p w14:paraId="3DF1931C" w14:textId="393FA667" w:rsidR="00C664EC" w:rsidRPr="00D70E1E" w:rsidRDefault="004A60DB" w:rsidP="001F586C">
      <w:pPr>
        <w:rPr>
          <w:rFonts w:ascii="DM Sans 14pt" w:hAnsi="DM Sans 14pt"/>
        </w:rPr>
      </w:pPr>
      <w:r w:rsidRPr="00D70E1E">
        <w:rPr>
          <w:rFonts w:ascii="DM Sans 14pt" w:hAnsi="DM Sans 14pt"/>
        </w:rPr>
        <w:t xml:space="preserve">Poster med avvikelser </w:t>
      </w:r>
      <w:r w:rsidR="00E774A6" w:rsidRPr="00D70E1E">
        <w:rPr>
          <w:rFonts w:ascii="DM Sans 14pt" w:hAnsi="DM Sans 14pt"/>
        </w:rPr>
        <w:t>mot</w:t>
      </w:r>
      <w:r w:rsidR="00713496" w:rsidRPr="00D70E1E">
        <w:rPr>
          <w:rFonts w:ascii="DM Sans 14pt" w:hAnsi="DM Sans 14pt"/>
        </w:rPr>
        <w:t xml:space="preserve"> budget</w:t>
      </w:r>
      <w:r w:rsidRPr="00D70E1E">
        <w:rPr>
          <w:rFonts w:ascii="DM Sans 14pt" w:hAnsi="DM Sans 14pt"/>
        </w:rPr>
        <w:t xml:space="preserve"> inkluderar</w:t>
      </w:r>
      <w:r w:rsidR="00C664EC" w:rsidRPr="00D70E1E">
        <w:rPr>
          <w:rFonts w:ascii="DM Sans 14pt" w:hAnsi="DM Sans 14pt"/>
        </w:rPr>
        <w:t>:</w:t>
      </w:r>
    </w:p>
    <w:p w14:paraId="2870CEF6" w14:textId="30E61555" w:rsidR="00E774A6" w:rsidRPr="00D70E1E" w:rsidRDefault="00E774A6" w:rsidP="00036347">
      <w:pPr>
        <w:pStyle w:val="Liststycke"/>
        <w:numPr>
          <w:ilvl w:val="0"/>
          <w:numId w:val="10"/>
        </w:numPr>
        <w:rPr>
          <w:rFonts w:ascii="DM Sans 14pt" w:hAnsi="DM Sans 14pt"/>
        </w:rPr>
      </w:pPr>
      <w:r w:rsidRPr="00D70E1E">
        <w:rPr>
          <w:rFonts w:ascii="DM Sans 14pt" w:hAnsi="DM Sans 14pt"/>
        </w:rPr>
        <w:t xml:space="preserve">Nämnderna sammantaget </w:t>
      </w:r>
      <w:r w:rsidR="004A60DB" w:rsidRPr="00D70E1E">
        <w:rPr>
          <w:rFonts w:ascii="DM Sans 14pt" w:hAnsi="DM Sans 14pt"/>
        </w:rPr>
        <w:t>+</w:t>
      </w:r>
      <w:r w:rsidR="00397A2A" w:rsidRPr="00D70E1E">
        <w:rPr>
          <w:rFonts w:ascii="DM Sans 14pt" w:hAnsi="DM Sans 14pt"/>
        </w:rPr>
        <w:t>2</w:t>
      </w:r>
      <w:r w:rsidR="000164E3" w:rsidRPr="00D70E1E">
        <w:rPr>
          <w:rFonts w:ascii="DM Sans 14pt" w:hAnsi="DM Sans 14pt"/>
        </w:rPr>
        <w:t>24</w:t>
      </w:r>
      <w:r w:rsidR="00397A2A" w:rsidRPr="00D70E1E">
        <w:rPr>
          <w:rFonts w:ascii="DM Sans 14pt" w:hAnsi="DM Sans 14pt"/>
        </w:rPr>
        <w:t xml:space="preserve"> </w:t>
      </w:r>
      <w:r w:rsidRPr="00D70E1E">
        <w:rPr>
          <w:rFonts w:ascii="DM Sans 14pt" w:hAnsi="DM Sans 14pt"/>
        </w:rPr>
        <w:t>mnkr</w:t>
      </w:r>
    </w:p>
    <w:p w14:paraId="3214D6AE" w14:textId="26D6F4BE" w:rsidR="00036347" w:rsidRPr="00D70E1E" w:rsidRDefault="00036347" w:rsidP="00036347">
      <w:pPr>
        <w:pStyle w:val="Liststycke"/>
        <w:numPr>
          <w:ilvl w:val="0"/>
          <w:numId w:val="10"/>
        </w:numPr>
        <w:rPr>
          <w:rFonts w:ascii="DM Sans 14pt" w:hAnsi="DM Sans 14pt"/>
        </w:rPr>
      </w:pPr>
      <w:r w:rsidRPr="00D70E1E">
        <w:rPr>
          <w:rFonts w:ascii="DM Sans 14pt" w:hAnsi="DM Sans 14pt"/>
        </w:rPr>
        <w:t xml:space="preserve">Överskott i exploateringsverksamheten </w:t>
      </w:r>
      <w:r w:rsidR="004A60DB" w:rsidRPr="00D70E1E">
        <w:rPr>
          <w:rFonts w:ascii="DM Sans 14pt" w:hAnsi="DM Sans 14pt"/>
        </w:rPr>
        <w:t>+</w:t>
      </w:r>
      <w:r w:rsidR="000164E3" w:rsidRPr="00D70E1E">
        <w:rPr>
          <w:rFonts w:ascii="DM Sans 14pt" w:hAnsi="DM Sans 14pt"/>
        </w:rPr>
        <w:t>174</w:t>
      </w:r>
      <w:r w:rsidRPr="00D70E1E">
        <w:rPr>
          <w:rFonts w:ascii="DM Sans 14pt" w:hAnsi="DM Sans 14pt"/>
        </w:rPr>
        <w:t xml:space="preserve"> mnkr</w:t>
      </w:r>
    </w:p>
    <w:p w14:paraId="7866A79C" w14:textId="6F216C05" w:rsidR="00411C19" w:rsidRPr="00D70E1E" w:rsidRDefault="00411C19" w:rsidP="00036347">
      <w:pPr>
        <w:pStyle w:val="Liststycke"/>
        <w:numPr>
          <w:ilvl w:val="0"/>
          <w:numId w:val="10"/>
        </w:numPr>
        <w:rPr>
          <w:rFonts w:ascii="DM Sans 14pt" w:hAnsi="DM Sans 14pt"/>
        </w:rPr>
      </w:pPr>
      <w:r w:rsidRPr="00D70E1E">
        <w:rPr>
          <w:rFonts w:ascii="DM Sans 14pt" w:hAnsi="DM Sans 14pt"/>
        </w:rPr>
        <w:t>Skatteintäkter -85 mnkr</w:t>
      </w:r>
    </w:p>
    <w:p w14:paraId="19C598ED" w14:textId="77777777" w:rsidR="00753083" w:rsidRPr="00D70E1E" w:rsidRDefault="00753083" w:rsidP="00753083">
      <w:pPr>
        <w:pStyle w:val="Liststycke"/>
        <w:numPr>
          <w:ilvl w:val="0"/>
          <w:numId w:val="10"/>
        </w:numPr>
        <w:rPr>
          <w:rFonts w:ascii="DM Sans 14pt" w:hAnsi="DM Sans 14pt"/>
        </w:rPr>
      </w:pPr>
      <w:r w:rsidRPr="00D70E1E">
        <w:rPr>
          <w:rFonts w:ascii="DM Sans 14pt" w:hAnsi="DM Sans 14pt"/>
        </w:rPr>
        <w:t>Finansnetto -100 mnkr</w:t>
      </w:r>
    </w:p>
    <w:p w14:paraId="342E775F" w14:textId="77777777" w:rsidR="00753083" w:rsidRPr="000164E3" w:rsidRDefault="00753083" w:rsidP="00753083">
      <w:pPr>
        <w:ind w:left="360"/>
      </w:pPr>
    </w:p>
    <w:p w14:paraId="75B97809" w14:textId="1EADBA9B" w:rsidR="00FA0B47" w:rsidRPr="00D70E1E" w:rsidRDefault="00FA0B47" w:rsidP="003C0D90">
      <w:pPr>
        <w:rPr>
          <w:rFonts w:ascii="DM Sans 14pt" w:hAnsi="DM Sans 14pt"/>
        </w:rPr>
      </w:pPr>
      <w:r w:rsidRPr="00D70E1E">
        <w:rPr>
          <w:rFonts w:ascii="DM Sans 14pt" w:hAnsi="DM Sans 14pt"/>
        </w:rPr>
        <w:t xml:space="preserve">Årets resultat exklusive realisationsvinster, exploateringsresultat och övriga jämförelsestörande poster </w:t>
      </w:r>
      <w:r w:rsidR="00817CBE" w:rsidRPr="00D70E1E">
        <w:rPr>
          <w:rFonts w:ascii="DM Sans 14pt" w:hAnsi="DM Sans 14pt"/>
        </w:rPr>
        <w:t>är</w:t>
      </w:r>
      <w:r w:rsidRPr="00D70E1E">
        <w:rPr>
          <w:rFonts w:ascii="DM Sans 14pt" w:hAnsi="DM Sans 14pt"/>
        </w:rPr>
        <w:t xml:space="preserve"> </w:t>
      </w:r>
      <w:r w:rsidR="000164E3" w:rsidRPr="00D70E1E">
        <w:rPr>
          <w:rFonts w:ascii="DM Sans 14pt" w:hAnsi="DM Sans 14pt"/>
        </w:rPr>
        <w:t>212</w:t>
      </w:r>
      <w:r w:rsidR="001841D3" w:rsidRPr="00D70E1E">
        <w:rPr>
          <w:rFonts w:ascii="DM Sans 14pt" w:hAnsi="DM Sans 14pt"/>
        </w:rPr>
        <w:t xml:space="preserve"> </w:t>
      </w:r>
      <w:r w:rsidRPr="00D70E1E">
        <w:rPr>
          <w:rFonts w:ascii="DM Sans 14pt" w:hAnsi="DM Sans 14pt"/>
        </w:rPr>
        <w:t>mnkr</w:t>
      </w:r>
      <w:r w:rsidR="00C30C47" w:rsidRPr="00D70E1E">
        <w:rPr>
          <w:rFonts w:ascii="DM Sans 14pt" w:hAnsi="DM Sans 14pt"/>
        </w:rPr>
        <w:t>,</w:t>
      </w:r>
      <w:r w:rsidRPr="00D70E1E">
        <w:rPr>
          <w:rFonts w:ascii="DM Sans 14pt" w:hAnsi="DM Sans 14pt"/>
        </w:rPr>
        <w:t xml:space="preserve"> </w:t>
      </w:r>
      <w:r w:rsidR="00036347" w:rsidRPr="00D70E1E">
        <w:rPr>
          <w:rFonts w:ascii="DM Sans 14pt" w:hAnsi="DM Sans 14pt"/>
        </w:rPr>
        <w:t>1,</w:t>
      </w:r>
      <w:r w:rsidR="0045134E" w:rsidRPr="00D70E1E">
        <w:rPr>
          <w:rFonts w:ascii="DM Sans 14pt" w:hAnsi="DM Sans 14pt"/>
        </w:rPr>
        <w:t>9</w:t>
      </w:r>
      <w:r w:rsidR="00817CBE" w:rsidRPr="00D70E1E">
        <w:rPr>
          <w:rFonts w:ascii="DM Sans 14pt" w:hAnsi="DM Sans 14pt"/>
        </w:rPr>
        <w:t xml:space="preserve"> </w:t>
      </w:r>
      <w:r w:rsidRPr="00D70E1E">
        <w:rPr>
          <w:rFonts w:ascii="DM Sans 14pt" w:hAnsi="DM Sans 14pt"/>
        </w:rPr>
        <w:t>%</w:t>
      </w:r>
      <w:r w:rsidR="00713496" w:rsidRPr="00D70E1E">
        <w:rPr>
          <w:rFonts w:ascii="DM Sans 14pt" w:hAnsi="DM Sans 14pt"/>
        </w:rPr>
        <w:t>.</w:t>
      </w:r>
    </w:p>
    <w:p w14:paraId="0C590FEA" w14:textId="0F252F97" w:rsidR="00A00C52" w:rsidRPr="00D70E1E" w:rsidRDefault="00A00C52" w:rsidP="00A00C52">
      <w:pPr>
        <w:rPr>
          <w:rFonts w:ascii="DM Sans 14pt" w:hAnsi="DM Sans 14pt"/>
        </w:rPr>
      </w:pPr>
      <w:r w:rsidRPr="00D70E1E">
        <w:rPr>
          <w:rFonts w:ascii="DM Sans 14pt" w:hAnsi="DM Sans 14pt"/>
        </w:rPr>
        <w:t xml:space="preserve">Årets investeringsutfall </w:t>
      </w:r>
      <w:r w:rsidR="00817CBE" w:rsidRPr="00D70E1E">
        <w:rPr>
          <w:rFonts w:ascii="DM Sans 14pt" w:hAnsi="DM Sans 14pt"/>
        </w:rPr>
        <w:t>är</w:t>
      </w:r>
      <w:r w:rsidR="00236297" w:rsidRPr="00D70E1E">
        <w:rPr>
          <w:rFonts w:ascii="DM Sans 14pt" w:hAnsi="DM Sans 14pt"/>
        </w:rPr>
        <w:t xml:space="preserve"> </w:t>
      </w:r>
      <w:r w:rsidR="005D3232" w:rsidRPr="00D70E1E">
        <w:rPr>
          <w:rFonts w:ascii="DM Sans 14pt" w:hAnsi="DM Sans 14pt"/>
        </w:rPr>
        <w:t xml:space="preserve">1 </w:t>
      </w:r>
      <w:r w:rsidR="0045134E" w:rsidRPr="00D70E1E">
        <w:rPr>
          <w:rFonts w:ascii="DM Sans 14pt" w:hAnsi="DM Sans 14pt"/>
        </w:rPr>
        <w:t>307</w:t>
      </w:r>
      <w:r w:rsidRPr="00D70E1E">
        <w:rPr>
          <w:rFonts w:ascii="DM Sans 14pt" w:hAnsi="DM Sans 14pt"/>
        </w:rPr>
        <w:t xml:space="preserve"> mnkr (budget </w:t>
      </w:r>
      <w:r w:rsidR="0045134E" w:rsidRPr="00D70E1E">
        <w:rPr>
          <w:rFonts w:ascii="DM Sans 14pt" w:hAnsi="DM Sans 14pt"/>
        </w:rPr>
        <w:t>2 597</w:t>
      </w:r>
      <w:r w:rsidRPr="00D70E1E">
        <w:rPr>
          <w:rFonts w:ascii="DM Sans 14pt" w:hAnsi="DM Sans 14pt"/>
        </w:rPr>
        <w:t xml:space="preserve"> mnkr)</w:t>
      </w:r>
      <w:r w:rsidR="009D45A2" w:rsidRPr="00D70E1E">
        <w:rPr>
          <w:rFonts w:ascii="DM Sans 14pt" w:hAnsi="DM Sans 14pt"/>
        </w:rPr>
        <w:t>.</w:t>
      </w:r>
    </w:p>
    <w:p w14:paraId="1CF831D4" w14:textId="4A2364F9" w:rsidR="00B72F5F" w:rsidRPr="00D70E1E" w:rsidRDefault="00BC181A" w:rsidP="00A00C52">
      <w:pPr>
        <w:rPr>
          <w:rFonts w:ascii="DM Sans 14pt" w:hAnsi="DM Sans 14pt"/>
        </w:rPr>
      </w:pPr>
      <w:r w:rsidRPr="00D70E1E">
        <w:rPr>
          <w:rFonts w:ascii="DM Sans 14pt" w:hAnsi="DM Sans 14pt"/>
        </w:rPr>
        <w:t xml:space="preserve">Resultatet för </w:t>
      </w:r>
      <w:r w:rsidRPr="00CD2168">
        <w:rPr>
          <w:rFonts w:ascii="DM Sans 14pt" w:hAnsi="DM Sans 14pt"/>
          <w:b/>
          <w:bCs/>
        </w:rPr>
        <w:t>bolag och kommunalförbund</w:t>
      </w:r>
      <w:r w:rsidRPr="00D70E1E">
        <w:rPr>
          <w:rFonts w:ascii="DM Sans 14pt" w:hAnsi="DM Sans 14pt"/>
        </w:rPr>
        <w:t xml:space="preserve"> som ingår i kommunkoncernen uppg</w:t>
      </w:r>
      <w:r w:rsidR="00010D12" w:rsidRPr="00D70E1E">
        <w:rPr>
          <w:rFonts w:ascii="DM Sans 14pt" w:hAnsi="DM Sans 14pt"/>
        </w:rPr>
        <w:t>år</w:t>
      </w:r>
      <w:r w:rsidRPr="00D70E1E">
        <w:rPr>
          <w:rFonts w:ascii="DM Sans 14pt" w:hAnsi="DM Sans 14pt"/>
        </w:rPr>
        <w:t xml:space="preserve"> </w:t>
      </w:r>
      <w:r w:rsidR="00204FB6">
        <w:rPr>
          <w:rFonts w:ascii="DM Sans 14pt" w:hAnsi="DM Sans 14pt"/>
        </w:rPr>
        <w:t xml:space="preserve">sammanlagt </w:t>
      </w:r>
      <w:r w:rsidRPr="00D70E1E">
        <w:rPr>
          <w:rFonts w:ascii="DM Sans 14pt" w:hAnsi="DM Sans 14pt"/>
        </w:rPr>
        <w:t xml:space="preserve">till </w:t>
      </w:r>
      <w:r w:rsidR="00CD50AA" w:rsidRPr="00D70E1E">
        <w:rPr>
          <w:rFonts w:ascii="DM Sans 14pt" w:hAnsi="DM Sans 14pt"/>
        </w:rPr>
        <w:t>929</w:t>
      </w:r>
      <w:r w:rsidRPr="00D70E1E">
        <w:rPr>
          <w:rFonts w:ascii="DM Sans 14pt" w:hAnsi="DM Sans 14pt"/>
        </w:rPr>
        <w:t xml:space="preserve"> mnkr. </w:t>
      </w:r>
      <w:r w:rsidR="00CD2168">
        <w:rPr>
          <w:rFonts w:ascii="DM Sans 14pt" w:hAnsi="DM Sans 14pt"/>
        </w:rPr>
        <w:t xml:space="preserve">Det sammanlagda budgeterade resultatet </w:t>
      </w:r>
      <w:r w:rsidR="00CD50AA" w:rsidRPr="00D70E1E">
        <w:rPr>
          <w:rFonts w:ascii="DM Sans 14pt" w:hAnsi="DM Sans 14pt"/>
        </w:rPr>
        <w:t>är</w:t>
      </w:r>
      <w:r w:rsidRPr="00D70E1E">
        <w:rPr>
          <w:rFonts w:ascii="DM Sans 14pt" w:hAnsi="DM Sans 14pt"/>
        </w:rPr>
        <w:t xml:space="preserve"> </w:t>
      </w:r>
      <w:r w:rsidR="00CD2168">
        <w:rPr>
          <w:rFonts w:ascii="DM Sans 14pt" w:hAnsi="DM Sans 14pt"/>
        </w:rPr>
        <w:t>719</w:t>
      </w:r>
      <w:r w:rsidRPr="00D70E1E">
        <w:rPr>
          <w:rFonts w:ascii="DM Sans 14pt" w:hAnsi="DM Sans 14pt"/>
        </w:rPr>
        <w:t xml:space="preserve"> mnkr</w:t>
      </w:r>
      <w:r w:rsidR="00EF56E5" w:rsidRPr="00D70E1E">
        <w:rPr>
          <w:rFonts w:ascii="DM Sans 14pt" w:hAnsi="DM Sans 14pt"/>
        </w:rPr>
        <w:t xml:space="preserve">. </w:t>
      </w:r>
      <w:r w:rsidR="006C6237" w:rsidRPr="00D70E1E">
        <w:rPr>
          <w:rFonts w:ascii="DM Sans 14pt" w:hAnsi="DM Sans 14pt"/>
        </w:rPr>
        <w:t>R</w:t>
      </w:r>
      <w:r w:rsidR="00B72F5F" w:rsidRPr="00D70E1E">
        <w:rPr>
          <w:rFonts w:ascii="DM Sans 14pt" w:hAnsi="DM Sans 14pt"/>
        </w:rPr>
        <w:t xml:space="preserve">esultaten för </w:t>
      </w:r>
      <w:r w:rsidR="00B72F5F" w:rsidRPr="00CD2168">
        <w:rPr>
          <w:rFonts w:ascii="DM Sans 14pt" w:hAnsi="DM Sans 14pt"/>
        </w:rPr>
        <w:t>bolag</w:t>
      </w:r>
      <w:r w:rsidR="00CD2168">
        <w:rPr>
          <w:rFonts w:ascii="DM Sans 14pt" w:hAnsi="DM Sans 14pt"/>
        </w:rPr>
        <w:t>en</w:t>
      </w:r>
      <w:r w:rsidR="00B72F5F" w:rsidRPr="00CD2168">
        <w:rPr>
          <w:rFonts w:ascii="DM Sans 14pt" w:hAnsi="DM Sans 14pt"/>
        </w:rPr>
        <w:t xml:space="preserve"> och kommunalförbund</w:t>
      </w:r>
      <w:r w:rsidR="00CD2168">
        <w:rPr>
          <w:rFonts w:ascii="DM Sans 14pt" w:hAnsi="DM Sans 14pt"/>
        </w:rPr>
        <w:t>en</w:t>
      </w:r>
      <w:r w:rsidR="00B72F5F" w:rsidRPr="00D70E1E">
        <w:rPr>
          <w:rFonts w:ascii="DM Sans 14pt" w:hAnsi="DM Sans 14pt"/>
        </w:rPr>
        <w:t xml:space="preserve"> inom Västerås stads koncern </w:t>
      </w:r>
      <w:r w:rsidR="00CD2168">
        <w:rPr>
          <w:rFonts w:ascii="DM Sans 14pt" w:hAnsi="DM Sans 14pt"/>
        </w:rPr>
        <w:t xml:space="preserve">redovisas </w:t>
      </w:r>
      <w:r w:rsidR="00B72F5F" w:rsidRPr="00D70E1E">
        <w:rPr>
          <w:rFonts w:ascii="DM Sans 14pt" w:hAnsi="DM Sans 14pt"/>
        </w:rPr>
        <w:t xml:space="preserve">i den kommande årsredovisningen för 2025. Där </w:t>
      </w:r>
      <w:r w:rsidR="00CD2168">
        <w:rPr>
          <w:rFonts w:ascii="DM Sans 14pt" w:hAnsi="DM Sans 14pt"/>
        </w:rPr>
        <w:t xml:space="preserve">återges även </w:t>
      </w:r>
      <w:r w:rsidR="0060254A" w:rsidRPr="00D70E1E">
        <w:rPr>
          <w:rFonts w:ascii="DM Sans 14pt" w:hAnsi="DM Sans 14pt"/>
        </w:rPr>
        <w:t>det sammanställda koncernresultatet</w:t>
      </w:r>
      <w:r w:rsidR="00CD2168">
        <w:rPr>
          <w:rFonts w:ascii="DM Sans 14pt" w:hAnsi="DM Sans 14pt"/>
        </w:rPr>
        <w:t xml:space="preserve"> efter koncerninterna elimineringar</w:t>
      </w:r>
      <w:r w:rsidR="00484E78" w:rsidRPr="00D70E1E">
        <w:rPr>
          <w:rFonts w:ascii="DM Sans 14pt" w:hAnsi="DM Sans 14pt"/>
        </w:rPr>
        <w:t>.</w:t>
      </w:r>
      <w:r w:rsidR="00B72F5F" w:rsidRPr="00D70E1E">
        <w:rPr>
          <w:rFonts w:ascii="DM Sans 14pt" w:hAnsi="DM Sans 14pt"/>
        </w:rPr>
        <w:t xml:space="preserve"> </w:t>
      </w:r>
    </w:p>
    <w:p w14:paraId="148CB628" w14:textId="77777777" w:rsidR="00BC181A" w:rsidRPr="005379AE" w:rsidRDefault="00BC181A" w:rsidP="00A00C52"/>
    <w:p w14:paraId="3A86DF65" w14:textId="7CF90746" w:rsidR="00B72F5F" w:rsidRPr="00D70E1E" w:rsidRDefault="00B72F5F" w:rsidP="00B72F5F">
      <w:pPr>
        <w:pStyle w:val="Rubrik1"/>
        <w:spacing w:before="0" w:line="240" w:lineRule="auto"/>
        <w:rPr>
          <w:rFonts w:ascii="DM Sans 14pt" w:hAnsi="DM Sans 14pt"/>
        </w:rPr>
      </w:pPr>
      <w:bookmarkStart w:id="2" w:name="_Toc221003094"/>
      <w:r w:rsidRPr="00D70E1E">
        <w:rPr>
          <w:rFonts w:ascii="DM Sans 14pt" w:hAnsi="DM Sans 14pt"/>
        </w:rPr>
        <w:t>Västerås stad</w:t>
      </w:r>
      <w:bookmarkEnd w:id="2"/>
    </w:p>
    <w:p w14:paraId="7FC70C9C" w14:textId="39D99F2F" w:rsidR="00A53781" w:rsidRPr="00D70E1E" w:rsidRDefault="00D4248C" w:rsidP="00687E37">
      <w:pPr>
        <w:pStyle w:val="Rubrik2"/>
        <w:rPr>
          <w:rFonts w:ascii="DM Sans 14pt Black" w:hAnsi="DM Sans 14pt Black"/>
        </w:rPr>
      </w:pPr>
      <w:bookmarkStart w:id="3" w:name="_Toc221003095"/>
      <w:r w:rsidRPr="00D70E1E">
        <w:rPr>
          <w:rFonts w:ascii="DM Sans 14pt Black" w:hAnsi="DM Sans 14pt Black"/>
        </w:rPr>
        <w:t>Ekonomisk analys</w:t>
      </w:r>
      <w:bookmarkEnd w:id="3"/>
    </w:p>
    <w:p w14:paraId="7825995E" w14:textId="0B0737E1" w:rsidR="00753083" w:rsidRPr="00D70E1E" w:rsidRDefault="001960B7" w:rsidP="001960B7">
      <w:pPr>
        <w:rPr>
          <w:rFonts w:ascii="DM Sans 14pt" w:hAnsi="DM Sans 14pt"/>
        </w:rPr>
      </w:pPr>
      <w:bookmarkStart w:id="4" w:name="_Hlk220598415"/>
      <w:bookmarkStart w:id="5" w:name="_Hlk156375877"/>
      <w:r w:rsidRPr="00D70E1E">
        <w:rPr>
          <w:rFonts w:ascii="DM Sans 14pt" w:hAnsi="DM Sans 14pt"/>
        </w:rPr>
        <w:t>Västerås stad budgetera</w:t>
      </w:r>
      <w:r w:rsidR="007255FE" w:rsidRPr="00D70E1E">
        <w:rPr>
          <w:rFonts w:ascii="DM Sans 14pt" w:hAnsi="DM Sans 14pt"/>
        </w:rPr>
        <w:t>r</w:t>
      </w:r>
      <w:r w:rsidRPr="00D70E1E">
        <w:rPr>
          <w:rFonts w:ascii="DM Sans 14pt" w:hAnsi="DM Sans 14pt"/>
        </w:rPr>
        <w:t xml:space="preserve"> 202</w:t>
      </w:r>
      <w:r w:rsidR="00EB284B" w:rsidRPr="00D70E1E">
        <w:rPr>
          <w:rFonts w:ascii="DM Sans 14pt" w:hAnsi="DM Sans 14pt"/>
        </w:rPr>
        <w:t>5</w:t>
      </w:r>
      <w:r w:rsidRPr="00D70E1E">
        <w:rPr>
          <w:rFonts w:ascii="DM Sans 14pt" w:hAnsi="DM Sans 14pt"/>
        </w:rPr>
        <w:t xml:space="preserve"> </w:t>
      </w:r>
      <w:r w:rsidR="00E774A6" w:rsidRPr="00D70E1E">
        <w:rPr>
          <w:rFonts w:ascii="DM Sans 14pt" w:hAnsi="DM Sans 14pt"/>
        </w:rPr>
        <w:t xml:space="preserve">för ett </w:t>
      </w:r>
      <w:r w:rsidR="00EB284B" w:rsidRPr="00D70E1E">
        <w:rPr>
          <w:rFonts w:ascii="DM Sans 14pt" w:hAnsi="DM Sans 14pt"/>
        </w:rPr>
        <w:t>överskott med 20 mnkr</w:t>
      </w:r>
      <w:r w:rsidR="004A60DB" w:rsidRPr="00D70E1E">
        <w:rPr>
          <w:rFonts w:ascii="DM Sans 14pt" w:hAnsi="DM Sans 14pt"/>
        </w:rPr>
        <w:t xml:space="preserve"> efter att kommunfullmäktige </w:t>
      </w:r>
      <w:r w:rsidR="00753083" w:rsidRPr="00D70E1E">
        <w:rPr>
          <w:rFonts w:ascii="DM Sans 14pt" w:hAnsi="DM Sans 14pt"/>
        </w:rPr>
        <w:t>i</w:t>
      </w:r>
      <w:r w:rsidR="004A60DB" w:rsidRPr="00D70E1E">
        <w:rPr>
          <w:rFonts w:ascii="DM Sans 14pt" w:hAnsi="DM Sans 14pt"/>
        </w:rPr>
        <w:t xml:space="preserve"> mars 2025 beslutade om 35 mnkr i extra medel till brottsförebyggande åtgärder samt civilt försvar</w:t>
      </w:r>
      <w:bookmarkEnd w:id="4"/>
      <w:r w:rsidRPr="00D70E1E">
        <w:rPr>
          <w:rFonts w:ascii="DM Sans 14pt" w:hAnsi="DM Sans 14pt"/>
        </w:rPr>
        <w:t xml:space="preserve">. </w:t>
      </w:r>
      <w:bookmarkStart w:id="6" w:name="_Hlk220598465"/>
      <w:r w:rsidR="00875824" w:rsidRPr="00D70E1E">
        <w:rPr>
          <w:rFonts w:ascii="DM Sans 14pt" w:hAnsi="DM Sans 14pt"/>
        </w:rPr>
        <w:t xml:space="preserve">För att skapa finansiellt utrymme i bolagskoncernen för förvärv av idrottsområdet Rocklunda i Västerås genomfördes inte en i budgeten ingående </w:t>
      </w:r>
      <w:r w:rsidR="00753083" w:rsidRPr="00D70E1E">
        <w:rPr>
          <w:rFonts w:ascii="DM Sans 14pt" w:hAnsi="DM Sans 14pt"/>
        </w:rPr>
        <w:t>utdelning på 125 mnkr av Västerås Stadshus AB</w:t>
      </w:r>
      <w:r w:rsidR="00875824" w:rsidRPr="00D70E1E">
        <w:rPr>
          <w:rFonts w:ascii="DM Sans 14pt" w:hAnsi="DM Sans 14pt"/>
        </w:rPr>
        <w:t>.</w:t>
      </w:r>
    </w:p>
    <w:p w14:paraId="663C9DB0" w14:textId="3B61C23F" w:rsidR="001960B7" w:rsidRPr="00D70E1E" w:rsidRDefault="00E774A6" w:rsidP="001960B7">
      <w:pPr>
        <w:rPr>
          <w:rFonts w:ascii="DM Sans 14pt" w:hAnsi="DM Sans 14pt"/>
        </w:rPr>
      </w:pPr>
      <w:bookmarkStart w:id="7" w:name="_Hlk220598522"/>
      <w:bookmarkEnd w:id="6"/>
      <w:r w:rsidRPr="00D70E1E">
        <w:rPr>
          <w:rFonts w:ascii="DM Sans 14pt" w:hAnsi="DM Sans 14pt"/>
        </w:rPr>
        <w:t xml:space="preserve">Utfallet blev ett </w:t>
      </w:r>
      <w:r w:rsidR="00C03325" w:rsidRPr="00D70E1E">
        <w:rPr>
          <w:rFonts w:ascii="DM Sans 14pt" w:hAnsi="DM Sans 14pt"/>
        </w:rPr>
        <w:t>positivt</w:t>
      </w:r>
      <w:r w:rsidRPr="00D70E1E">
        <w:rPr>
          <w:rFonts w:ascii="DM Sans 14pt" w:hAnsi="DM Sans 14pt"/>
        </w:rPr>
        <w:t xml:space="preserve"> resultat på</w:t>
      </w:r>
      <w:r w:rsidR="00C03325" w:rsidRPr="00D70E1E">
        <w:rPr>
          <w:rFonts w:ascii="DM Sans 14pt" w:hAnsi="DM Sans 14pt"/>
        </w:rPr>
        <w:t xml:space="preserve"> 3</w:t>
      </w:r>
      <w:r w:rsidR="00E573C5">
        <w:rPr>
          <w:rFonts w:ascii="DM Sans 14pt" w:hAnsi="DM Sans 14pt"/>
        </w:rPr>
        <w:t>78</w:t>
      </w:r>
      <w:r w:rsidR="00C03325" w:rsidRPr="00D70E1E">
        <w:rPr>
          <w:rFonts w:ascii="DM Sans 14pt" w:hAnsi="DM Sans 14pt"/>
        </w:rPr>
        <w:t xml:space="preserve"> mnkr vilket motsvarar</w:t>
      </w:r>
      <w:r w:rsidRPr="00D70E1E">
        <w:rPr>
          <w:rFonts w:ascii="DM Sans 14pt" w:hAnsi="DM Sans 14pt"/>
        </w:rPr>
        <w:t xml:space="preserve"> </w:t>
      </w:r>
      <w:r w:rsidR="00EB284B" w:rsidRPr="00D70E1E">
        <w:rPr>
          <w:rFonts w:ascii="DM Sans 14pt" w:hAnsi="DM Sans 14pt"/>
        </w:rPr>
        <w:t>3,4</w:t>
      </w:r>
      <w:r w:rsidR="00817CBE" w:rsidRPr="00D70E1E">
        <w:rPr>
          <w:rFonts w:ascii="DM Sans 14pt" w:hAnsi="DM Sans 14pt"/>
        </w:rPr>
        <w:t xml:space="preserve"> %</w:t>
      </w:r>
      <w:r w:rsidR="00C03325" w:rsidRPr="00D70E1E">
        <w:rPr>
          <w:rFonts w:ascii="DM Sans 14pt" w:hAnsi="DM Sans 14pt"/>
        </w:rPr>
        <w:t xml:space="preserve"> av skatteintäkter, generella statsbidrag och utjämning</w:t>
      </w:r>
      <w:r w:rsidR="007E5629" w:rsidRPr="00D70E1E">
        <w:rPr>
          <w:rFonts w:ascii="DM Sans 14pt" w:hAnsi="DM Sans 14pt"/>
        </w:rPr>
        <w:t>.</w:t>
      </w:r>
      <w:r w:rsidRPr="00D70E1E">
        <w:rPr>
          <w:rFonts w:ascii="DM Sans 14pt" w:hAnsi="DM Sans 14pt"/>
        </w:rPr>
        <w:t xml:space="preserve"> </w:t>
      </w:r>
      <w:r w:rsidR="001960B7" w:rsidRPr="00D70E1E">
        <w:rPr>
          <w:rFonts w:ascii="DM Sans 14pt" w:hAnsi="DM Sans 14pt"/>
        </w:rPr>
        <w:t xml:space="preserve">Resultatet exklusive jämförelsestörande poster </w:t>
      </w:r>
      <w:r w:rsidR="007E5629" w:rsidRPr="00D70E1E">
        <w:rPr>
          <w:rFonts w:ascii="DM Sans 14pt" w:hAnsi="DM Sans 14pt"/>
        </w:rPr>
        <w:t>var</w:t>
      </w:r>
      <w:r w:rsidR="00C03325" w:rsidRPr="00D70E1E">
        <w:rPr>
          <w:rFonts w:ascii="DM Sans 14pt" w:hAnsi="DM Sans 14pt"/>
        </w:rPr>
        <w:t xml:space="preserve"> 212 mnkr</w:t>
      </w:r>
      <w:r w:rsidR="001960B7" w:rsidRPr="00D70E1E">
        <w:rPr>
          <w:rFonts w:ascii="DM Sans 14pt" w:hAnsi="DM Sans 14pt"/>
        </w:rPr>
        <w:t xml:space="preserve"> </w:t>
      </w:r>
      <w:r w:rsidR="00C03325" w:rsidRPr="00D70E1E">
        <w:rPr>
          <w:rFonts w:ascii="DM Sans 14pt" w:hAnsi="DM Sans 14pt"/>
        </w:rPr>
        <w:t>(</w:t>
      </w:r>
      <w:r w:rsidR="001960B7" w:rsidRPr="00D70E1E">
        <w:rPr>
          <w:rFonts w:ascii="DM Sans 14pt" w:hAnsi="DM Sans 14pt"/>
        </w:rPr>
        <w:t>1,</w:t>
      </w:r>
      <w:r w:rsidR="00EB284B" w:rsidRPr="00D70E1E">
        <w:rPr>
          <w:rFonts w:ascii="DM Sans 14pt" w:hAnsi="DM Sans 14pt"/>
        </w:rPr>
        <w:t>9</w:t>
      </w:r>
      <w:r w:rsidR="00817CBE" w:rsidRPr="00D70E1E">
        <w:rPr>
          <w:rFonts w:ascii="DM Sans 14pt" w:hAnsi="DM Sans 14pt"/>
        </w:rPr>
        <w:t xml:space="preserve"> %</w:t>
      </w:r>
      <w:r w:rsidR="00C03325" w:rsidRPr="00D70E1E">
        <w:rPr>
          <w:rFonts w:ascii="DM Sans 14pt" w:hAnsi="DM Sans 14pt"/>
        </w:rPr>
        <w:t>)</w:t>
      </w:r>
      <w:r w:rsidR="007E5629" w:rsidRPr="00D70E1E">
        <w:rPr>
          <w:rFonts w:ascii="DM Sans 14pt" w:hAnsi="DM Sans 14pt"/>
        </w:rPr>
        <w:t xml:space="preserve">. </w:t>
      </w:r>
      <w:bookmarkEnd w:id="7"/>
      <w:r w:rsidR="001960B7" w:rsidRPr="00D70E1E">
        <w:rPr>
          <w:rFonts w:ascii="DM Sans 14pt" w:hAnsi="DM Sans 14pt"/>
        </w:rPr>
        <w:t xml:space="preserve">Exempel på jämförelsestörande poster är </w:t>
      </w:r>
      <w:r w:rsidR="00AF5C3A" w:rsidRPr="00D70E1E">
        <w:rPr>
          <w:rFonts w:ascii="DM Sans 14pt" w:hAnsi="DM Sans 14pt"/>
        </w:rPr>
        <w:t xml:space="preserve">överskott från </w:t>
      </w:r>
      <w:r w:rsidR="001960B7" w:rsidRPr="00D70E1E">
        <w:rPr>
          <w:rFonts w:ascii="DM Sans 14pt" w:hAnsi="DM Sans 14pt"/>
        </w:rPr>
        <w:t>exploaterings</w:t>
      </w:r>
      <w:r w:rsidR="00AF5C3A" w:rsidRPr="00D70E1E">
        <w:rPr>
          <w:rFonts w:ascii="DM Sans 14pt" w:hAnsi="DM Sans 14pt"/>
        </w:rPr>
        <w:t>verksamheten</w:t>
      </w:r>
      <w:r w:rsidR="001960B7" w:rsidRPr="00D70E1E">
        <w:rPr>
          <w:rFonts w:ascii="DM Sans 14pt" w:hAnsi="DM Sans 14pt"/>
        </w:rPr>
        <w:t>, vinster från försäljningar och börsens inverkan på förvaltade medel.</w:t>
      </w:r>
    </w:p>
    <w:p w14:paraId="56DF5A77" w14:textId="77777777" w:rsidR="0050210A" w:rsidRPr="00D70E1E" w:rsidRDefault="0050210A" w:rsidP="0050210A">
      <w:pPr>
        <w:rPr>
          <w:rFonts w:ascii="DM Sans 14pt" w:hAnsi="DM Sans 14pt"/>
        </w:rPr>
      </w:pPr>
      <w:r w:rsidRPr="00D70E1E">
        <w:rPr>
          <w:rFonts w:ascii="DM Sans 14pt" w:hAnsi="DM Sans 14pt"/>
        </w:rPr>
        <w:t xml:space="preserve">Flertalet nämnder visade överskott mot budget och sammantaget var överskottet 224 mnkr jämfört med årets budget, exklusive realisationsvinster från försäljning av anläggningstillgångar, exploateringsvinster samt överskott av finansiell leasing samt nedskrivningar. </w:t>
      </w:r>
    </w:p>
    <w:p w14:paraId="3C028466" w14:textId="0D3E3E17" w:rsidR="0050210A" w:rsidRPr="00D70E1E" w:rsidRDefault="0050210A" w:rsidP="0050210A">
      <w:pPr>
        <w:rPr>
          <w:rFonts w:ascii="DM Sans 14pt" w:hAnsi="DM Sans 14pt"/>
        </w:rPr>
      </w:pPr>
      <w:r w:rsidRPr="00D70E1E">
        <w:rPr>
          <w:rFonts w:ascii="DM Sans 14pt" w:hAnsi="DM Sans 14pt"/>
        </w:rPr>
        <w:t>Exploateringsverksamhete</w:t>
      </w:r>
      <w:r w:rsidR="002607DB" w:rsidRPr="00D70E1E">
        <w:rPr>
          <w:rFonts w:ascii="DM Sans 14pt" w:hAnsi="DM Sans 14pt"/>
        </w:rPr>
        <w:t>n redovisar e</w:t>
      </w:r>
      <w:r w:rsidR="00532AE7" w:rsidRPr="00D70E1E">
        <w:rPr>
          <w:rFonts w:ascii="DM Sans 14pt" w:hAnsi="DM Sans 14pt"/>
        </w:rPr>
        <w:t>tt</w:t>
      </w:r>
      <w:r w:rsidR="002607DB" w:rsidRPr="00D70E1E">
        <w:rPr>
          <w:rFonts w:ascii="DM Sans 14pt" w:hAnsi="DM Sans 14pt"/>
        </w:rPr>
        <w:t xml:space="preserve"> </w:t>
      </w:r>
      <w:r w:rsidR="00000702" w:rsidRPr="00D70E1E">
        <w:rPr>
          <w:rFonts w:ascii="DM Sans 14pt" w:hAnsi="DM Sans 14pt"/>
        </w:rPr>
        <w:t>överskott</w:t>
      </w:r>
      <w:r w:rsidR="002607DB" w:rsidRPr="00D70E1E">
        <w:rPr>
          <w:rFonts w:ascii="DM Sans 14pt" w:hAnsi="DM Sans 14pt"/>
        </w:rPr>
        <w:t xml:space="preserve"> på 174 mnkr</w:t>
      </w:r>
      <w:r w:rsidR="00CE522C" w:rsidRPr="00D70E1E">
        <w:rPr>
          <w:rFonts w:ascii="DM Sans 14pt" w:hAnsi="DM Sans 14pt"/>
        </w:rPr>
        <w:t>.</w:t>
      </w:r>
      <w:r w:rsidR="002607DB" w:rsidRPr="00D70E1E">
        <w:rPr>
          <w:rFonts w:ascii="DM Sans 14pt" w:hAnsi="DM Sans 14pt"/>
        </w:rPr>
        <w:t xml:space="preserve"> </w:t>
      </w:r>
      <w:r w:rsidR="00CE522C" w:rsidRPr="00D70E1E">
        <w:rPr>
          <w:rFonts w:ascii="DM Sans 14pt" w:hAnsi="DM Sans 14pt"/>
        </w:rPr>
        <w:t>A</w:t>
      </w:r>
      <w:r w:rsidR="002607DB" w:rsidRPr="00D70E1E">
        <w:rPr>
          <w:rFonts w:ascii="DM Sans 14pt" w:hAnsi="DM Sans 14pt"/>
        </w:rPr>
        <w:t xml:space="preserve">vvikelsen kan främst förklaras av pågående exploateringsprojekt där fler försäljningsavtal </w:t>
      </w:r>
      <w:r w:rsidR="00532AE7" w:rsidRPr="00D70E1E">
        <w:rPr>
          <w:rFonts w:ascii="DM Sans 14pt" w:hAnsi="DM Sans 14pt"/>
        </w:rPr>
        <w:t>tecknats</w:t>
      </w:r>
      <w:r w:rsidR="002607DB" w:rsidRPr="00D70E1E">
        <w:rPr>
          <w:rFonts w:ascii="DM Sans 14pt" w:hAnsi="DM Sans 14pt"/>
        </w:rPr>
        <w:t xml:space="preserve">, projekt </w:t>
      </w:r>
      <w:r w:rsidR="00532AE7" w:rsidRPr="00D70E1E">
        <w:rPr>
          <w:rFonts w:ascii="DM Sans 14pt" w:hAnsi="DM Sans 14pt"/>
        </w:rPr>
        <w:t>som haft</w:t>
      </w:r>
      <w:r w:rsidR="002607DB" w:rsidRPr="00D70E1E">
        <w:rPr>
          <w:rFonts w:ascii="DM Sans 14pt" w:hAnsi="DM Sans 14pt"/>
        </w:rPr>
        <w:t xml:space="preserve"> </w:t>
      </w:r>
      <w:r w:rsidR="00532AE7" w:rsidRPr="00D70E1E">
        <w:rPr>
          <w:rFonts w:ascii="DM Sans 14pt" w:hAnsi="DM Sans 14pt"/>
        </w:rPr>
        <w:t xml:space="preserve">högre </w:t>
      </w:r>
      <w:r w:rsidR="002607DB" w:rsidRPr="00D70E1E">
        <w:rPr>
          <w:rFonts w:ascii="DM Sans 14pt" w:hAnsi="DM Sans 14pt"/>
        </w:rPr>
        <w:t>upparbetningsgrad eller bättre resultatkalkyl.</w:t>
      </w:r>
    </w:p>
    <w:p w14:paraId="7A9C19DF" w14:textId="63E1B59B" w:rsidR="00F76041" w:rsidRPr="00D70E1E" w:rsidRDefault="00AF5C3A" w:rsidP="00F76041">
      <w:pPr>
        <w:rPr>
          <w:rFonts w:ascii="DM Sans 14pt" w:hAnsi="DM Sans 14pt"/>
        </w:rPr>
      </w:pPr>
      <w:bookmarkStart w:id="8" w:name="_Hlk188956081"/>
      <w:bookmarkEnd w:id="5"/>
      <w:r w:rsidRPr="00D70E1E">
        <w:rPr>
          <w:rFonts w:ascii="DM Sans 14pt" w:hAnsi="DM Sans 14pt"/>
        </w:rPr>
        <w:t>S</w:t>
      </w:r>
      <w:r w:rsidR="00F76041" w:rsidRPr="00D70E1E">
        <w:rPr>
          <w:rFonts w:ascii="DM Sans 14pt" w:hAnsi="DM Sans 14pt"/>
        </w:rPr>
        <w:t xml:space="preserve">katteintäkter </w:t>
      </w:r>
      <w:r w:rsidR="00297526" w:rsidRPr="00D70E1E">
        <w:rPr>
          <w:rFonts w:ascii="DM Sans 14pt" w:hAnsi="DM Sans 14pt"/>
        </w:rPr>
        <w:t xml:space="preserve">och utjämning </w:t>
      </w:r>
      <w:r w:rsidR="00F76041" w:rsidRPr="00D70E1E">
        <w:rPr>
          <w:rFonts w:ascii="DM Sans 14pt" w:hAnsi="DM Sans 14pt"/>
        </w:rPr>
        <w:t xml:space="preserve">blev </w:t>
      </w:r>
      <w:r w:rsidR="00385BCF" w:rsidRPr="00D70E1E">
        <w:rPr>
          <w:rFonts w:ascii="DM Sans 14pt" w:hAnsi="DM Sans 14pt"/>
        </w:rPr>
        <w:t>-85</w:t>
      </w:r>
      <w:r w:rsidR="00F76041" w:rsidRPr="00D70E1E">
        <w:rPr>
          <w:rFonts w:ascii="DM Sans 14pt" w:hAnsi="DM Sans 14pt"/>
        </w:rPr>
        <w:t xml:space="preserve"> mnkr lägre</w:t>
      </w:r>
      <w:r w:rsidR="00297526" w:rsidRPr="00D70E1E">
        <w:rPr>
          <w:rFonts w:ascii="DM Sans 14pt" w:hAnsi="DM Sans 14pt"/>
        </w:rPr>
        <w:t xml:space="preserve"> än budgeterat</w:t>
      </w:r>
      <w:r w:rsidR="00F76041" w:rsidRPr="00D70E1E">
        <w:rPr>
          <w:rFonts w:ascii="DM Sans 14pt" w:hAnsi="DM Sans 14pt"/>
        </w:rPr>
        <w:t xml:space="preserve">. </w:t>
      </w:r>
      <w:r w:rsidR="004B5C40" w:rsidRPr="00D70E1E">
        <w:rPr>
          <w:rFonts w:ascii="DM Sans 14pt" w:hAnsi="DM Sans 14pt"/>
        </w:rPr>
        <w:t xml:space="preserve">En stor del av avvikelsen beror på </w:t>
      </w:r>
      <w:r w:rsidR="001A692A" w:rsidRPr="00D70E1E">
        <w:rPr>
          <w:rFonts w:ascii="DM Sans 14pt" w:hAnsi="DM Sans 14pt"/>
        </w:rPr>
        <w:t xml:space="preserve">att </w:t>
      </w:r>
      <w:r w:rsidR="004B5C40" w:rsidRPr="00D70E1E">
        <w:rPr>
          <w:rFonts w:ascii="DM Sans 14pt" w:hAnsi="DM Sans 14pt"/>
        </w:rPr>
        <w:t>regeringens beslutade uppräkningsfaktorer</w:t>
      </w:r>
      <w:r w:rsidR="001A692A" w:rsidRPr="00D70E1E">
        <w:rPr>
          <w:rFonts w:ascii="DM Sans 14pt" w:hAnsi="DM Sans 14pt"/>
        </w:rPr>
        <w:t xml:space="preserve"> blev lägre än budgeterat, faktorerna grundar sig på bland annat befolkningsutveckling och prisindex för kommunal verksamhet.</w:t>
      </w:r>
    </w:p>
    <w:p w14:paraId="1CDEC763" w14:textId="1F971830" w:rsidR="00676505" w:rsidRPr="00D70E1E" w:rsidRDefault="00753083" w:rsidP="001960B7">
      <w:pPr>
        <w:rPr>
          <w:rFonts w:ascii="DM Sans 14pt" w:hAnsi="DM Sans 14pt"/>
        </w:rPr>
      </w:pPr>
      <w:r w:rsidRPr="00D70E1E">
        <w:rPr>
          <w:rFonts w:ascii="DM Sans 14pt" w:hAnsi="DM Sans 14pt"/>
        </w:rPr>
        <w:t xml:space="preserve">Det negativa finansnettot förklaras </w:t>
      </w:r>
      <w:r w:rsidR="00FC0C50">
        <w:rPr>
          <w:rFonts w:ascii="DM Sans 14pt" w:hAnsi="DM Sans 14pt"/>
        </w:rPr>
        <w:t xml:space="preserve">främst </w:t>
      </w:r>
      <w:r w:rsidRPr="00D70E1E">
        <w:rPr>
          <w:rFonts w:ascii="DM Sans 14pt" w:hAnsi="DM Sans 14pt"/>
        </w:rPr>
        <w:t>av den uteblivna utdelningen från Västerås Stadshus AB.</w:t>
      </w:r>
      <w:bookmarkEnd w:id="8"/>
    </w:p>
    <w:p w14:paraId="2DC253B3" w14:textId="3079AE67" w:rsidR="000309A9" w:rsidRDefault="001960B7" w:rsidP="00FF5756">
      <w:pPr>
        <w:rPr>
          <w:highlight w:val="yellow"/>
        </w:rPr>
      </w:pPr>
      <w:r w:rsidRPr="002F760D">
        <w:rPr>
          <w:highlight w:val="yellow"/>
        </w:rPr>
        <w:t xml:space="preserve"> </w:t>
      </w:r>
    </w:p>
    <w:p w14:paraId="54B57844" w14:textId="02587FAA" w:rsidR="00C832BD" w:rsidRPr="002F760D" w:rsidRDefault="00C832BD" w:rsidP="000309A9">
      <w:pPr>
        <w:rPr>
          <w:highlight w:val="yellow"/>
        </w:rPr>
      </w:pPr>
      <w:r>
        <w:rPr>
          <w:noProof/>
        </w:rPr>
        <w:drawing>
          <wp:inline distT="0" distB="0" distL="0" distR="0" wp14:anchorId="18265076" wp14:editId="2B8027A9">
            <wp:extent cx="4679950" cy="3238500"/>
            <wp:effectExtent l="0" t="0" r="6350" b="0"/>
            <wp:docPr id="1921887656" name="Diagram 1">
              <a:extLst xmlns:a="http://schemas.openxmlformats.org/drawingml/2006/main">
                <a:ext uri="{FF2B5EF4-FFF2-40B4-BE49-F238E27FC236}">
                  <a16:creationId xmlns:a16="http://schemas.microsoft.com/office/drawing/2014/main" id="{991D1DCC-8EA8-42EC-335A-F4E94F081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714FAB" w14:textId="3A0EDE50" w:rsidR="009F3F7C" w:rsidRPr="00D70E1E" w:rsidRDefault="00C832BD" w:rsidP="00C832BD">
      <w:pPr>
        <w:pStyle w:val="Beskrivning"/>
        <w:rPr>
          <w:rFonts w:ascii="DM Sans 14pt Black" w:hAnsi="DM Sans 14pt Black"/>
          <w:highlight w:val="yellow"/>
        </w:rPr>
      </w:pPr>
      <w:r w:rsidRPr="00D70E1E">
        <w:rPr>
          <w:rFonts w:ascii="DM Sans 14pt Black" w:hAnsi="DM Sans 14pt Black"/>
        </w:rPr>
        <w:t xml:space="preserve">Figur </w:t>
      </w:r>
      <w:r w:rsidRPr="00D70E1E">
        <w:rPr>
          <w:rFonts w:ascii="DM Sans 14pt Black" w:hAnsi="DM Sans 14pt Black"/>
        </w:rPr>
        <w:fldChar w:fldCharType="begin"/>
      </w:r>
      <w:r w:rsidRPr="00D70E1E">
        <w:rPr>
          <w:rFonts w:ascii="DM Sans 14pt Black" w:hAnsi="DM Sans 14pt Black"/>
        </w:rPr>
        <w:instrText xml:space="preserve"> SEQ Figur \* ARABIC </w:instrText>
      </w:r>
      <w:r w:rsidRPr="00D70E1E">
        <w:rPr>
          <w:rFonts w:ascii="DM Sans 14pt Black" w:hAnsi="DM Sans 14pt Black"/>
        </w:rPr>
        <w:fldChar w:fldCharType="separate"/>
      </w:r>
      <w:r w:rsidR="00A76AD0" w:rsidRPr="00D70E1E">
        <w:rPr>
          <w:rFonts w:ascii="DM Sans 14pt Black" w:hAnsi="DM Sans 14pt Black"/>
          <w:noProof/>
        </w:rPr>
        <w:t>1</w:t>
      </w:r>
      <w:r w:rsidRPr="00D70E1E">
        <w:rPr>
          <w:rFonts w:ascii="DM Sans 14pt Black" w:hAnsi="DM Sans 14pt Black"/>
        </w:rPr>
        <w:fldChar w:fldCharType="end"/>
      </w:r>
      <w:r w:rsidRPr="00D70E1E">
        <w:rPr>
          <w:rFonts w:ascii="DM Sans 14pt Black" w:hAnsi="DM Sans 14pt Black"/>
        </w:rPr>
        <w:t xml:space="preserve"> Resultatutveckling</w:t>
      </w:r>
      <w:bookmarkStart w:id="9" w:name="_Hlk35260042"/>
      <w:bookmarkStart w:id="10" w:name="_Toc35526460"/>
    </w:p>
    <w:p w14:paraId="5B33BBEF" w14:textId="614E2331" w:rsidR="00397A2A" w:rsidRPr="00D70E1E" w:rsidRDefault="00E73838" w:rsidP="00D076F5">
      <w:pPr>
        <w:rPr>
          <w:rFonts w:ascii="DM Sans 14pt" w:hAnsi="DM Sans 14pt"/>
        </w:rPr>
      </w:pPr>
      <w:bookmarkStart w:id="11" w:name="_Hlk188966680"/>
      <w:r w:rsidRPr="00D70E1E">
        <w:rPr>
          <w:rFonts w:ascii="DM Sans 14pt" w:hAnsi="DM Sans 14pt"/>
        </w:rPr>
        <w:t xml:space="preserve">Av </w:t>
      </w:r>
      <w:r w:rsidR="00B16B6C" w:rsidRPr="00D70E1E">
        <w:rPr>
          <w:rFonts w:ascii="DM Sans 14pt" w:hAnsi="DM Sans 14pt"/>
        </w:rPr>
        <w:t>figur 1</w:t>
      </w:r>
      <w:r w:rsidRPr="00D70E1E">
        <w:rPr>
          <w:rFonts w:ascii="DM Sans 14pt" w:hAnsi="DM Sans 14pt"/>
        </w:rPr>
        <w:t xml:space="preserve"> framgår att </w:t>
      </w:r>
      <w:r w:rsidR="00753083" w:rsidRPr="00D70E1E">
        <w:rPr>
          <w:rFonts w:ascii="DM Sans 14pt" w:hAnsi="DM Sans 14pt"/>
        </w:rPr>
        <w:t>2025 växte den delen av resultatet som är exklusive jämförelsestörande poster</w:t>
      </w:r>
      <w:r w:rsidR="00FC0C50">
        <w:rPr>
          <w:rFonts w:ascii="DM Sans 14pt" w:hAnsi="DM Sans 14pt"/>
        </w:rPr>
        <w:t xml:space="preserve"> jämfört med året före</w:t>
      </w:r>
      <w:r w:rsidR="00753083" w:rsidRPr="00D70E1E">
        <w:rPr>
          <w:rFonts w:ascii="DM Sans 14pt" w:hAnsi="DM Sans 14pt"/>
        </w:rPr>
        <w:t>. E</w:t>
      </w:r>
      <w:r w:rsidRPr="00D70E1E">
        <w:rPr>
          <w:rFonts w:ascii="DM Sans 14pt" w:hAnsi="DM Sans 14pt"/>
        </w:rPr>
        <w:t>xploateringsöverskott</w:t>
      </w:r>
      <w:r w:rsidR="005B046B" w:rsidRPr="00D70E1E">
        <w:rPr>
          <w:rFonts w:ascii="DM Sans 14pt" w:hAnsi="DM Sans 14pt"/>
        </w:rPr>
        <w:t>, orealiserade vinster</w:t>
      </w:r>
      <w:r w:rsidR="0005279D" w:rsidRPr="00D70E1E">
        <w:rPr>
          <w:rFonts w:ascii="DM Sans 14pt" w:hAnsi="DM Sans 14pt"/>
        </w:rPr>
        <w:t xml:space="preserve"> i tillgångsförvaltningen</w:t>
      </w:r>
      <w:r w:rsidRPr="00D70E1E">
        <w:rPr>
          <w:rFonts w:ascii="DM Sans 14pt" w:hAnsi="DM Sans 14pt"/>
        </w:rPr>
        <w:t xml:space="preserve"> och försäljning av anläggningstillgångar,</w:t>
      </w:r>
      <w:r w:rsidR="001D20AB" w:rsidRPr="00D70E1E">
        <w:rPr>
          <w:rFonts w:ascii="DM Sans 14pt" w:hAnsi="DM Sans 14pt"/>
        </w:rPr>
        <w:t xml:space="preserve"> </w:t>
      </w:r>
      <w:r w:rsidR="00E0343F" w:rsidRPr="00D70E1E">
        <w:rPr>
          <w:rFonts w:ascii="DM Sans 14pt" w:hAnsi="DM Sans 14pt"/>
        </w:rPr>
        <w:t xml:space="preserve">de </w:t>
      </w:r>
      <w:r w:rsidR="001D20AB" w:rsidRPr="00D70E1E">
        <w:rPr>
          <w:rFonts w:ascii="DM Sans 14pt" w:hAnsi="DM Sans 14pt"/>
        </w:rPr>
        <w:t>ljus</w:t>
      </w:r>
      <w:r w:rsidRPr="00D70E1E">
        <w:rPr>
          <w:rFonts w:ascii="DM Sans 14pt" w:hAnsi="DM Sans 14pt"/>
        </w:rPr>
        <w:t>blå staplar</w:t>
      </w:r>
      <w:r w:rsidR="00E0343F" w:rsidRPr="00D70E1E">
        <w:rPr>
          <w:rFonts w:ascii="DM Sans 14pt" w:hAnsi="DM Sans 14pt"/>
        </w:rPr>
        <w:t>na</w:t>
      </w:r>
      <w:r w:rsidR="00753083" w:rsidRPr="00D70E1E">
        <w:rPr>
          <w:rFonts w:ascii="DM Sans 14pt" w:hAnsi="DM Sans 14pt"/>
        </w:rPr>
        <w:t xml:space="preserve">, fluktuerar </w:t>
      </w:r>
      <w:proofErr w:type="gramStart"/>
      <w:r w:rsidR="00753083" w:rsidRPr="00D70E1E">
        <w:rPr>
          <w:rFonts w:ascii="DM Sans 14pt" w:hAnsi="DM Sans 14pt"/>
        </w:rPr>
        <w:t xml:space="preserve">mellan åren, </w:t>
      </w:r>
      <w:r w:rsidR="00FC0C50">
        <w:rPr>
          <w:rFonts w:ascii="DM Sans 14pt" w:hAnsi="DM Sans 14pt"/>
        </w:rPr>
        <w:t>till</w:t>
      </w:r>
      <w:proofErr w:type="gramEnd"/>
      <w:r w:rsidR="00FC0C50">
        <w:rPr>
          <w:rFonts w:ascii="DM Sans 14pt" w:hAnsi="DM Sans 14pt"/>
        </w:rPr>
        <w:t xml:space="preserve"> stor del</w:t>
      </w:r>
      <w:r w:rsidR="00753083" w:rsidRPr="00D70E1E">
        <w:rPr>
          <w:rFonts w:ascii="DM Sans 14pt" w:hAnsi="DM Sans 14pt"/>
        </w:rPr>
        <w:t xml:space="preserve"> genom effekterna av börsens utveckling på orealiserade vinster i tillgångsförvaltningen</w:t>
      </w:r>
      <w:r w:rsidR="00344B8E" w:rsidRPr="00D70E1E">
        <w:rPr>
          <w:rFonts w:ascii="DM Sans 14pt" w:hAnsi="DM Sans 14pt"/>
        </w:rPr>
        <w:t>.</w:t>
      </w:r>
      <w:bookmarkStart w:id="12" w:name="_Toc88047658"/>
      <w:bookmarkEnd w:id="11"/>
    </w:p>
    <w:p w14:paraId="30BBC622" w14:textId="50EE1B4D" w:rsidR="00BC7DD4" w:rsidRDefault="00BC7DD4" w:rsidP="00D076F5">
      <w:pPr>
        <w:rPr>
          <w:highlight w:val="yellow"/>
        </w:rPr>
      </w:pPr>
      <w:r>
        <w:rPr>
          <w:noProof/>
        </w:rPr>
        <mc:AlternateContent>
          <mc:Choice Requires="cx1">
            <w:drawing>
              <wp:inline distT="0" distB="0" distL="0" distR="0" wp14:anchorId="599A47CA" wp14:editId="7A5F3DE9">
                <wp:extent cx="4679950" cy="2807970"/>
                <wp:effectExtent l="0" t="0" r="6350" b="11430"/>
                <wp:docPr id="1805539602" name="Diagram 1">
                  <a:extLst xmlns:a="http://schemas.openxmlformats.org/drawingml/2006/main">
                    <a:ext uri="{FF2B5EF4-FFF2-40B4-BE49-F238E27FC236}">
                      <a16:creationId xmlns:a16="http://schemas.microsoft.com/office/drawing/2014/main" id="{0F0D3005-4486-153A-0A01-BA9BED2BD5D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599A47CA" wp14:editId="7A5F3DE9">
                <wp:extent cx="4679950" cy="2807970"/>
                <wp:effectExtent l="0" t="0" r="6350" b="11430"/>
                <wp:docPr id="1805539602" name="Diagram 1">
                  <a:extLst xmlns:a="http://schemas.openxmlformats.org/drawingml/2006/main">
                    <a:ext uri="{FF2B5EF4-FFF2-40B4-BE49-F238E27FC236}">
                      <a16:creationId xmlns:a16="http://schemas.microsoft.com/office/drawing/2014/main" id="{0F0D3005-4486-153A-0A01-BA9BED2BD5D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05539602" name="Diagram 1">
                          <a:extLst>
                            <a:ext uri="{FF2B5EF4-FFF2-40B4-BE49-F238E27FC236}">
                              <a16:creationId xmlns:a16="http://schemas.microsoft.com/office/drawing/2014/main" id="{0F0D3005-4486-153A-0A01-BA9BED2BD5DD}"/>
                            </a:ext>
                          </a:extLst>
                        </pic:cNvPr>
                        <pic:cNvPicPr>
                          <a:picLocks noGrp="1" noRot="1" noChangeAspect="1" noMove="1" noResize="1" noEditPoints="1" noAdjustHandles="1" noChangeArrowheads="1" noChangeShapeType="1"/>
                        </pic:cNvPicPr>
                      </pic:nvPicPr>
                      <pic:blipFill>
                        <a:blip r:embed="rId14"/>
                        <a:stretch>
                          <a:fillRect/>
                        </a:stretch>
                      </pic:blipFill>
                      <pic:spPr>
                        <a:xfrm>
                          <a:off x="0" y="0"/>
                          <a:ext cx="4679950" cy="2807970"/>
                        </a:xfrm>
                        <a:prstGeom prst="rect">
                          <a:avLst/>
                        </a:prstGeom>
                      </pic:spPr>
                    </pic:pic>
                  </a:graphicData>
                </a:graphic>
              </wp:inline>
            </w:drawing>
          </mc:Fallback>
        </mc:AlternateContent>
      </w:r>
    </w:p>
    <w:p w14:paraId="6CBC2785" w14:textId="4A84F27D" w:rsidR="00BC7DD4" w:rsidRPr="00D70E1E" w:rsidRDefault="00BC7DD4" w:rsidP="00BC7DD4">
      <w:pPr>
        <w:pStyle w:val="Beskrivning"/>
        <w:rPr>
          <w:rFonts w:ascii="DM Sans 14pt Black" w:hAnsi="DM Sans 14pt Black"/>
        </w:rPr>
      </w:pPr>
      <w:r w:rsidRPr="00D70E1E">
        <w:rPr>
          <w:rFonts w:ascii="DM Sans 14pt Black" w:hAnsi="DM Sans 14pt Black"/>
        </w:rPr>
        <w:t>Figur 2 Orsaker till budgetavvikelse</w:t>
      </w:r>
    </w:p>
    <w:p w14:paraId="13EB451E" w14:textId="0310A051" w:rsidR="00D076F5" w:rsidRPr="00D70E1E" w:rsidRDefault="0058300F" w:rsidP="00D076F5">
      <w:pPr>
        <w:rPr>
          <w:rFonts w:ascii="DM Sans 14pt" w:hAnsi="DM Sans 14pt"/>
        </w:rPr>
      </w:pPr>
      <w:r w:rsidRPr="00D70E1E">
        <w:rPr>
          <w:rFonts w:ascii="DM Sans 14pt" w:hAnsi="DM Sans 14pt"/>
        </w:rPr>
        <w:t>Figur 2 visar</w:t>
      </w:r>
      <w:r w:rsidR="00841756" w:rsidRPr="00D70E1E">
        <w:rPr>
          <w:rFonts w:ascii="DM Sans 14pt" w:hAnsi="DM Sans 14pt"/>
        </w:rPr>
        <w:t xml:space="preserve"> at</w:t>
      </w:r>
      <w:r w:rsidR="00576F38" w:rsidRPr="00D70E1E">
        <w:rPr>
          <w:rFonts w:ascii="DM Sans 14pt" w:hAnsi="DM Sans 14pt"/>
        </w:rPr>
        <w:t>t</w:t>
      </w:r>
      <w:r w:rsidR="00841756" w:rsidRPr="00D70E1E">
        <w:rPr>
          <w:rFonts w:ascii="DM Sans 14pt" w:hAnsi="DM Sans 14pt"/>
        </w:rPr>
        <w:t xml:space="preserve"> årets </w:t>
      </w:r>
      <w:r w:rsidR="00D076F5" w:rsidRPr="00D70E1E">
        <w:rPr>
          <w:rFonts w:ascii="DM Sans 14pt" w:hAnsi="DM Sans 14pt"/>
        </w:rPr>
        <w:t xml:space="preserve">överskott </w:t>
      </w:r>
      <w:r w:rsidR="00576F38" w:rsidRPr="00D70E1E">
        <w:rPr>
          <w:rFonts w:ascii="DM Sans 14pt" w:hAnsi="DM Sans 14pt"/>
        </w:rPr>
        <w:t xml:space="preserve">mot budget </w:t>
      </w:r>
      <w:r w:rsidRPr="00D70E1E">
        <w:rPr>
          <w:rFonts w:ascii="DM Sans 14pt" w:hAnsi="DM Sans 14pt"/>
        </w:rPr>
        <w:t xml:space="preserve">främst </w:t>
      </w:r>
      <w:r w:rsidR="00576F38" w:rsidRPr="00D70E1E">
        <w:rPr>
          <w:rFonts w:ascii="DM Sans 14pt" w:hAnsi="DM Sans 14pt"/>
        </w:rPr>
        <w:t xml:space="preserve">är en följd av </w:t>
      </w:r>
      <w:r w:rsidRPr="00D70E1E">
        <w:rPr>
          <w:rFonts w:ascii="DM Sans 14pt" w:hAnsi="DM Sans 14pt"/>
        </w:rPr>
        <w:t xml:space="preserve">det sammantagna </w:t>
      </w:r>
      <w:r w:rsidR="00576F38" w:rsidRPr="00D70E1E">
        <w:rPr>
          <w:rFonts w:ascii="DM Sans 14pt" w:hAnsi="DM Sans 14pt"/>
        </w:rPr>
        <w:t>överskott</w:t>
      </w:r>
      <w:r w:rsidRPr="00D70E1E">
        <w:rPr>
          <w:rFonts w:ascii="DM Sans 14pt" w:hAnsi="DM Sans 14pt"/>
        </w:rPr>
        <w:t>et</w:t>
      </w:r>
      <w:r w:rsidR="00576F38" w:rsidRPr="00D70E1E">
        <w:rPr>
          <w:rFonts w:ascii="DM Sans 14pt" w:hAnsi="DM Sans 14pt"/>
        </w:rPr>
        <w:t xml:space="preserve"> f</w:t>
      </w:r>
      <w:r w:rsidR="00564C4C" w:rsidRPr="00D70E1E">
        <w:rPr>
          <w:rFonts w:ascii="DM Sans 14pt" w:hAnsi="DM Sans 14pt"/>
        </w:rPr>
        <w:t>rån</w:t>
      </w:r>
      <w:r w:rsidR="00576F38" w:rsidRPr="00D70E1E">
        <w:rPr>
          <w:rFonts w:ascii="DM Sans 14pt" w:hAnsi="DM Sans 14pt"/>
        </w:rPr>
        <w:t xml:space="preserve"> nämnderna</w:t>
      </w:r>
      <w:r w:rsidR="008C21D1" w:rsidRPr="00D70E1E">
        <w:rPr>
          <w:rFonts w:ascii="DM Sans 14pt" w:hAnsi="DM Sans 14pt"/>
        </w:rPr>
        <w:t xml:space="preserve"> </w:t>
      </w:r>
      <w:r w:rsidRPr="00D70E1E">
        <w:rPr>
          <w:rFonts w:ascii="DM Sans 14pt" w:hAnsi="DM Sans 14pt"/>
        </w:rPr>
        <w:t>och vinster i</w:t>
      </w:r>
      <w:r w:rsidR="00564C4C" w:rsidRPr="00D70E1E">
        <w:rPr>
          <w:rFonts w:ascii="DM Sans 14pt" w:hAnsi="DM Sans 14pt"/>
        </w:rPr>
        <w:t xml:space="preserve"> </w:t>
      </w:r>
      <w:r w:rsidR="00CD4A13" w:rsidRPr="00D70E1E">
        <w:rPr>
          <w:rFonts w:ascii="DM Sans 14pt" w:hAnsi="DM Sans 14pt"/>
        </w:rPr>
        <w:t>exploateringsverksamheten</w:t>
      </w:r>
      <w:r w:rsidR="00564C4C" w:rsidRPr="00D70E1E">
        <w:rPr>
          <w:rFonts w:ascii="DM Sans 14pt" w:hAnsi="DM Sans 14pt"/>
        </w:rPr>
        <w:t>.</w:t>
      </w:r>
    </w:p>
    <w:p w14:paraId="4A6CD84F" w14:textId="733D0DB8" w:rsidR="00880454" w:rsidRPr="00D70E1E" w:rsidRDefault="00880454" w:rsidP="00880454">
      <w:pPr>
        <w:pStyle w:val="Rubrik2"/>
        <w:rPr>
          <w:rFonts w:ascii="DM Sans 14pt" w:hAnsi="DM Sans 14pt"/>
          <w:b w:val="0"/>
          <w:sz w:val="36"/>
          <w:szCs w:val="32"/>
        </w:rPr>
      </w:pPr>
      <w:bookmarkStart w:id="13" w:name="_Toc221003096"/>
      <w:bookmarkStart w:id="14" w:name="_Hlk156203503"/>
      <w:r w:rsidRPr="00D70E1E">
        <w:rPr>
          <w:rFonts w:ascii="DM Sans 14pt" w:hAnsi="DM Sans 14pt"/>
          <w:b w:val="0"/>
          <w:sz w:val="36"/>
          <w:szCs w:val="32"/>
        </w:rPr>
        <w:t>Befolkningsutveckling</w:t>
      </w:r>
      <w:bookmarkEnd w:id="12"/>
      <w:bookmarkEnd w:id="13"/>
    </w:p>
    <w:bookmarkEnd w:id="14"/>
    <w:p w14:paraId="12E5AE34" w14:textId="5B9C245C" w:rsidR="00A70440" w:rsidRPr="00D70E1E" w:rsidRDefault="009A59B2" w:rsidP="00246AFB">
      <w:pPr>
        <w:rPr>
          <w:rFonts w:ascii="DM Sans 14pt" w:hAnsi="DM Sans 14pt"/>
        </w:rPr>
      </w:pPr>
      <w:r w:rsidRPr="00D70E1E">
        <w:rPr>
          <w:rFonts w:ascii="DM Sans 14pt" w:hAnsi="DM Sans 14pt"/>
        </w:rPr>
        <w:t xml:space="preserve">Västerås har en </w:t>
      </w:r>
      <w:r w:rsidR="0009757C" w:rsidRPr="00D70E1E">
        <w:rPr>
          <w:rFonts w:ascii="DM Sans 14pt" w:hAnsi="DM Sans 14pt"/>
        </w:rPr>
        <w:t xml:space="preserve">växande </w:t>
      </w:r>
      <w:r w:rsidRPr="00D70E1E">
        <w:rPr>
          <w:rFonts w:ascii="DM Sans 14pt" w:hAnsi="DM Sans 14pt"/>
        </w:rPr>
        <w:t>befolkning och</w:t>
      </w:r>
      <w:r w:rsidR="009F0D9D" w:rsidRPr="00D70E1E">
        <w:rPr>
          <w:rFonts w:ascii="DM Sans 14pt" w:hAnsi="DM Sans 14pt"/>
        </w:rPr>
        <w:t xml:space="preserve"> är </w:t>
      </w:r>
      <w:r w:rsidR="0058300F" w:rsidRPr="00D70E1E">
        <w:rPr>
          <w:rFonts w:ascii="DM Sans 14pt" w:hAnsi="DM Sans 14pt"/>
        </w:rPr>
        <w:t xml:space="preserve">161 163 invånare </w:t>
      </w:r>
      <w:r w:rsidR="009F0D9D" w:rsidRPr="00D70E1E">
        <w:rPr>
          <w:rFonts w:ascii="DM Sans 14pt" w:hAnsi="DM Sans 14pt"/>
        </w:rPr>
        <w:t>per november</w:t>
      </w:r>
      <w:r w:rsidR="004606C8" w:rsidRPr="00D70E1E">
        <w:rPr>
          <w:rFonts w:ascii="DM Sans 14pt" w:hAnsi="DM Sans 14pt"/>
        </w:rPr>
        <w:t xml:space="preserve"> 2025</w:t>
      </w:r>
      <w:r w:rsidR="009F0D9D" w:rsidRPr="00D70E1E">
        <w:rPr>
          <w:rFonts w:ascii="DM Sans 14pt" w:hAnsi="DM Sans 14pt"/>
        </w:rPr>
        <w:t>.</w:t>
      </w:r>
      <w:r w:rsidR="000826C3" w:rsidRPr="00D70E1E">
        <w:rPr>
          <w:rFonts w:ascii="DM Sans 14pt" w:hAnsi="DM Sans 14pt"/>
        </w:rPr>
        <w:t xml:space="preserve"> </w:t>
      </w:r>
      <w:r w:rsidR="00246AFB" w:rsidRPr="00D70E1E">
        <w:rPr>
          <w:rFonts w:ascii="DM Sans 14pt" w:hAnsi="DM Sans 14pt"/>
        </w:rPr>
        <w:t>När budgeten för 202</w:t>
      </w:r>
      <w:r w:rsidR="003B0419" w:rsidRPr="00D70E1E">
        <w:rPr>
          <w:rFonts w:ascii="DM Sans 14pt" w:hAnsi="DM Sans 14pt"/>
        </w:rPr>
        <w:t>5</w:t>
      </w:r>
      <w:r w:rsidR="00246AFB" w:rsidRPr="00D70E1E">
        <w:rPr>
          <w:rFonts w:ascii="DM Sans 14pt" w:hAnsi="DM Sans 14pt"/>
        </w:rPr>
        <w:t xml:space="preserve"> beslutades byggde den på en befolkningsprognos på 16</w:t>
      </w:r>
      <w:r w:rsidR="009F0D9D" w:rsidRPr="00D70E1E">
        <w:rPr>
          <w:rFonts w:ascii="DM Sans 14pt" w:hAnsi="DM Sans 14pt"/>
        </w:rPr>
        <w:t>1 550</w:t>
      </w:r>
      <w:r w:rsidR="00246AFB" w:rsidRPr="00D70E1E">
        <w:rPr>
          <w:rFonts w:ascii="DM Sans 14pt" w:hAnsi="DM Sans 14pt"/>
        </w:rPr>
        <w:t xml:space="preserve"> invånare den 31 december 202</w:t>
      </w:r>
      <w:r w:rsidR="009F0D9D" w:rsidRPr="00D70E1E">
        <w:rPr>
          <w:rFonts w:ascii="DM Sans 14pt" w:hAnsi="DM Sans 14pt"/>
        </w:rPr>
        <w:t>5</w:t>
      </w:r>
      <w:r w:rsidR="00246AFB" w:rsidRPr="00D70E1E">
        <w:rPr>
          <w:rFonts w:ascii="DM Sans 14pt" w:hAnsi="DM Sans 14pt"/>
        </w:rPr>
        <w:t xml:space="preserve">, en ökning med 1 </w:t>
      </w:r>
      <w:r w:rsidR="009F0D9D" w:rsidRPr="00D70E1E">
        <w:rPr>
          <w:rFonts w:ascii="DM Sans 14pt" w:hAnsi="DM Sans 14pt"/>
        </w:rPr>
        <w:t>070</w:t>
      </w:r>
      <w:r w:rsidR="00246AFB" w:rsidRPr="00D70E1E">
        <w:rPr>
          <w:rFonts w:ascii="DM Sans 14pt" w:hAnsi="DM Sans 14pt"/>
        </w:rPr>
        <w:t xml:space="preserve"> personer jämfört med 202</w:t>
      </w:r>
      <w:r w:rsidR="009F0D9D" w:rsidRPr="00D70E1E">
        <w:rPr>
          <w:rFonts w:ascii="DM Sans 14pt" w:hAnsi="DM Sans 14pt"/>
        </w:rPr>
        <w:t>4</w:t>
      </w:r>
      <w:r w:rsidR="00246AFB" w:rsidRPr="00D70E1E">
        <w:rPr>
          <w:rFonts w:ascii="DM Sans 14pt" w:hAnsi="DM Sans 14pt"/>
        </w:rPr>
        <w:t>. I mars 202</w:t>
      </w:r>
      <w:r w:rsidR="009F0D9D" w:rsidRPr="00D70E1E">
        <w:rPr>
          <w:rFonts w:ascii="DM Sans 14pt" w:hAnsi="DM Sans 14pt"/>
        </w:rPr>
        <w:t>5</w:t>
      </w:r>
      <w:r w:rsidR="00246AFB" w:rsidRPr="00D70E1E">
        <w:rPr>
          <w:rFonts w:ascii="DM Sans 14pt" w:hAnsi="DM Sans 14pt"/>
        </w:rPr>
        <w:t xml:space="preserve"> togs en ny prognos fram med en lägre förväntad befolkningsökning för 202</w:t>
      </w:r>
      <w:r w:rsidR="009F0D9D" w:rsidRPr="00D70E1E">
        <w:rPr>
          <w:rFonts w:ascii="DM Sans 14pt" w:hAnsi="DM Sans 14pt"/>
        </w:rPr>
        <w:t>5</w:t>
      </w:r>
      <w:r w:rsidR="000A4A8A" w:rsidRPr="00D70E1E">
        <w:rPr>
          <w:rFonts w:ascii="DM Sans 14pt" w:hAnsi="DM Sans 14pt"/>
        </w:rPr>
        <w:t xml:space="preserve">, </w:t>
      </w:r>
      <w:r w:rsidR="009F0D9D" w:rsidRPr="00D70E1E">
        <w:rPr>
          <w:rFonts w:ascii="DM Sans 14pt" w:hAnsi="DM Sans 14pt"/>
        </w:rPr>
        <w:t>916</w:t>
      </w:r>
      <w:r w:rsidR="00F513A1" w:rsidRPr="00D70E1E">
        <w:rPr>
          <w:rFonts w:ascii="DM Sans 14pt" w:hAnsi="DM Sans 14pt"/>
        </w:rPr>
        <w:t xml:space="preserve"> </w:t>
      </w:r>
      <w:r w:rsidR="00576F38" w:rsidRPr="00D70E1E">
        <w:rPr>
          <w:rFonts w:ascii="DM Sans 14pt" w:hAnsi="DM Sans 14pt"/>
        </w:rPr>
        <w:t>invånare</w:t>
      </w:r>
      <w:r w:rsidR="00246AFB" w:rsidRPr="00D70E1E">
        <w:rPr>
          <w:rFonts w:ascii="DM Sans 14pt" w:hAnsi="DM Sans 14pt"/>
        </w:rPr>
        <w:t>. Till och med november har befolkningen ökat med </w:t>
      </w:r>
      <w:r w:rsidR="0097098D" w:rsidRPr="00D70E1E">
        <w:rPr>
          <w:rFonts w:ascii="DM Sans 14pt" w:hAnsi="DM Sans 14pt"/>
        </w:rPr>
        <w:t>529</w:t>
      </w:r>
      <w:r w:rsidR="00246AFB" w:rsidRPr="00D70E1E">
        <w:rPr>
          <w:rFonts w:ascii="DM Sans 14pt" w:hAnsi="DM Sans 14pt"/>
        </w:rPr>
        <w:t xml:space="preserve"> personer, vilket indikerar att vi inte når upp till den senaste prognosen. December månads siffror </w:t>
      </w:r>
      <w:r w:rsidR="0090332C" w:rsidRPr="00D70E1E">
        <w:rPr>
          <w:rFonts w:ascii="DM Sans 14pt" w:hAnsi="DM Sans 14pt"/>
        </w:rPr>
        <w:t xml:space="preserve">är </w:t>
      </w:r>
      <w:r w:rsidR="00246AFB" w:rsidRPr="00D70E1E">
        <w:rPr>
          <w:rFonts w:ascii="DM Sans 14pt" w:hAnsi="DM Sans 14pt"/>
        </w:rPr>
        <w:t>ännu inte publicera</w:t>
      </w:r>
      <w:r w:rsidR="0090332C" w:rsidRPr="00D70E1E">
        <w:rPr>
          <w:rFonts w:ascii="DM Sans 14pt" w:hAnsi="DM Sans 14pt"/>
        </w:rPr>
        <w:t>de</w:t>
      </w:r>
      <w:r w:rsidR="00246AFB" w:rsidRPr="00D70E1E">
        <w:rPr>
          <w:rFonts w:ascii="DM Sans 14pt" w:hAnsi="DM Sans 14pt"/>
        </w:rPr>
        <w:t xml:space="preserve"> men en prognos som bygger på ökningstakten per månad de senaste </w:t>
      </w:r>
      <w:r w:rsidR="00B93C03" w:rsidRPr="00D70E1E">
        <w:rPr>
          <w:rFonts w:ascii="DM Sans 14pt" w:hAnsi="DM Sans 14pt"/>
        </w:rPr>
        <w:t>tjugo</w:t>
      </w:r>
      <w:r w:rsidR="00246AFB" w:rsidRPr="00D70E1E">
        <w:rPr>
          <w:rFonts w:ascii="DM Sans 14pt" w:hAnsi="DM Sans 14pt"/>
        </w:rPr>
        <w:t xml:space="preserve"> åren visar nu </w:t>
      </w:r>
      <w:r w:rsidR="0058300F" w:rsidRPr="00D70E1E">
        <w:rPr>
          <w:rFonts w:ascii="DM Sans 14pt" w:hAnsi="DM Sans 14pt"/>
        </w:rPr>
        <w:t xml:space="preserve">snarare på </w:t>
      </w:r>
      <w:r w:rsidR="00246AFB" w:rsidRPr="00D70E1E">
        <w:rPr>
          <w:rFonts w:ascii="DM Sans 14pt" w:hAnsi="DM Sans 14pt"/>
        </w:rPr>
        <w:t xml:space="preserve">en ökningstakt </w:t>
      </w:r>
      <w:r w:rsidR="0058300F" w:rsidRPr="00D70E1E">
        <w:rPr>
          <w:rFonts w:ascii="DM Sans 14pt" w:hAnsi="DM Sans 14pt"/>
        </w:rPr>
        <w:t>kring</w:t>
      </w:r>
      <w:r w:rsidR="00F137F4" w:rsidRPr="00D70E1E">
        <w:rPr>
          <w:rFonts w:ascii="DM Sans 14pt" w:hAnsi="DM Sans 14pt"/>
        </w:rPr>
        <w:t xml:space="preserve"> </w:t>
      </w:r>
      <w:r w:rsidR="001F21C5" w:rsidRPr="00D70E1E">
        <w:rPr>
          <w:rFonts w:ascii="DM Sans 14pt" w:hAnsi="DM Sans 14pt"/>
        </w:rPr>
        <w:t>5</w:t>
      </w:r>
      <w:r w:rsidR="009F0D9D" w:rsidRPr="00D70E1E">
        <w:rPr>
          <w:rFonts w:ascii="DM Sans 14pt" w:hAnsi="DM Sans 14pt"/>
        </w:rPr>
        <w:t>4</w:t>
      </w:r>
      <w:r w:rsidR="001F21C5" w:rsidRPr="00D70E1E">
        <w:rPr>
          <w:rFonts w:ascii="DM Sans 14pt" w:hAnsi="DM Sans 14pt"/>
        </w:rPr>
        <w:t>0 personer</w:t>
      </w:r>
      <w:r w:rsidR="00646912" w:rsidRPr="00D70E1E">
        <w:rPr>
          <w:rFonts w:ascii="DM Sans 14pt" w:hAnsi="DM Sans 14pt"/>
        </w:rPr>
        <w:t xml:space="preserve"> </w:t>
      </w:r>
      <w:r w:rsidR="00B93C03" w:rsidRPr="00D70E1E">
        <w:rPr>
          <w:rFonts w:ascii="DM Sans 14pt" w:hAnsi="DM Sans 14pt"/>
        </w:rPr>
        <w:t>under</w:t>
      </w:r>
      <w:r w:rsidR="00246AFB" w:rsidRPr="00D70E1E">
        <w:rPr>
          <w:rFonts w:ascii="DM Sans 14pt" w:hAnsi="DM Sans 14pt"/>
        </w:rPr>
        <w:t xml:space="preserve"> 202</w:t>
      </w:r>
      <w:r w:rsidR="001F21C5" w:rsidRPr="00D70E1E">
        <w:rPr>
          <w:rFonts w:ascii="DM Sans 14pt" w:hAnsi="DM Sans 14pt"/>
        </w:rPr>
        <w:t>5</w:t>
      </w:r>
      <w:r w:rsidR="00246AFB" w:rsidRPr="00D70E1E">
        <w:rPr>
          <w:rFonts w:ascii="DM Sans 14pt" w:hAnsi="DM Sans 14pt"/>
        </w:rPr>
        <w:t xml:space="preserve">. </w:t>
      </w:r>
    </w:p>
    <w:p w14:paraId="0C4275D6" w14:textId="6257C443" w:rsidR="00B3385C" w:rsidRDefault="00B3385C" w:rsidP="00246AFB">
      <w:pPr>
        <w:rPr>
          <w:highlight w:val="yellow"/>
        </w:rPr>
      </w:pPr>
    </w:p>
    <w:p w14:paraId="450AB1AB" w14:textId="4EEA4010" w:rsidR="006460F4" w:rsidRDefault="006460F4" w:rsidP="00246AFB">
      <w:pPr>
        <w:rPr>
          <w:highlight w:val="yellow"/>
        </w:rPr>
      </w:pPr>
      <w:r>
        <w:rPr>
          <w:noProof/>
        </w:rPr>
        <w:drawing>
          <wp:inline distT="0" distB="0" distL="0" distR="0" wp14:anchorId="0BA880C7" wp14:editId="4567E9A9">
            <wp:extent cx="4679950" cy="3098800"/>
            <wp:effectExtent l="0" t="0" r="6350" b="6350"/>
            <wp:docPr id="2114099454" name="Diagram 1">
              <a:extLst xmlns:a="http://schemas.openxmlformats.org/drawingml/2006/main">
                <a:ext uri="{FF2B5EF4-FFF2-40B4-BE49-F238E27FC236}">
                  <a16:creationId xmlns:a16="http://schemas.microsoft.com/office/drawing/2014/main" id="{A669E8AE-21E6-440F-86AB-DCF8C6B48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E34B69" w14:textId="74169DF9" w:rsidR="006460F4" w:rsidRPr="00D70E1E" w:rsidRDefault="006460F4" w:rsidP="00237202">
      <w:pPr>
        <w:pStyle w:val="Beskrivning"/>
        <w:rPr>
          <w:rFonts w:ascii="DM Sans 14pt Black" w:hAnsi="DM Sans 14pt Black"/>
        </w:rPr>
      </w:pPr>
      <w:r w:rsidRPr="00D70E1E">
        <w:rPr>
          <w:rFonts w:ascii="DM Sans 14pt Black" w:hAnsi="DM Sans 14pt Black"/>
        </w:rPr>
        <w:t xml:space="preserve">Figur </w:t>
      </w:r>
      <w:r w:rsidR="008C74E2" w:rsidRPr="00D70E1E">
        <w:rPr>
          <w:rFonts w:ascii="DM Sans 14pt Black" w:hAnsi="DM Sans 14pt Black"/>
        </w:rPr>
        <w:t>3</w:t>
      </w:r>
      <w:r w:rsidRPr="00D70E1E">
        <w:rPr>
          <w:rFonts w:ascii="DM Sans 14pt Black" w:hAnsi="DM Sans 14pt Black"/>
        </w:rPr>
        <w:t xml:space="preserve"> Ackumulerad befolkningsökning per månad 2023–2025</w:t>
      </w:r>
    </w:p>
    <w:p w14:paraId="734D5A85" w14:textId="4DE554C7" w:rsidR="000A4A8A" w:rsidRPr="00D70E1E" w:rsidRDefault="00841756" w:rsidP="000A4A8A">
      <w:pPr>
        <w:rPr>
          <w:rFonts w:ascii="DM Sans 14pt" w:hAnsi="DM Sans 14pt"/>
        </w:rPr>
      </w:pPr>
      <w:r w:rsidRPr="00D70E1E">
        <w:rPr>
          <w:rFonts w:ascii="DM Sans 14pt" w:hAnsi="DM Sans 14pt"/>
        </w:rPr>
        <w:t>Diagrammet visar att d</w:t>
      </w:r>
      <w:r w:rsidR="000A4A8A" w:rsidRPr="00D70E1E">
        <w:rPr>
          <w:rFonts w:ascii="DM Sans 14pt" w:hAnsi="DM Sans 14pt"/>
        </w:rPr>
        <w:t>e</w:t>
      </w:r>
      <w:r w:rsidRPr="00D70E1E">
        <w:rPr>
          <w:rFonts w:ascii="DM Sans 14pt" w:hAnsi="DM Sans 14pt"/>
        </w:rPr>
        <w:t>n</w:t>
      </w:r>
      <w:r w:rsidR="000A4A8A" w:rsidRPr="00D70E1E">
        <w:rPr>
          <w:rFonts w:ascii="DM Sans 14pt" w:hAnsi="DM Sans 14pt"/>
        </w:rPr>
        <w:t xml:space="preserve"> faktiska befolkningsökningen </w:t>
      </w:r>
      <w:r w:rsidRPr="00D70E1E">
        <w:rPr>
          <w:rFonts w:ascii="DM Sans 14pt" w:hAnsi="DM Sans 14pt"/>
        </w:rPr>
        <w:t>202</w:t>
      </w:r>
      <w:r w:rsidR="00E43BC7" w:rsidRPr="00D70E1E">
        <w:rPr>
          <w:rFonts w:ascii="DM Sans 14pt" w:hAnsi="DM Sans 14pt"/>
        </w:rPr>
        <w:t>5</w:t>
      </w:r>
      <w:r w:rsidRPr="00D70E1E">
        <w:rPr>
          <w:rFonts w:ascii="DM Sans 14pt" w:hAnsi="DM Sans 14pt"/>
        </w:rPr>
        <w:t xml:space="preserve"> </w:t>
      </w:r>
      <w:r w:rsidR="000A4A8A" w:rsidRPr="00D70E1E">
        <w:rPr>
          <w:rFonts w:ascii="DM Sans 14pt" w:hAnsi="DM Sans 14pt"/>
        </w:rPr>
        <w:t xml:space="preserve">ser ut att bli </w:t>
      </w:r>
      <w:r w:rsidR="0058300F" w:rsidRPr="00D70E1E">
        <w:rPr>
          <w:rFonts w:ascii="DM Sans 14pt" w:hAnsi="DM Sans 14pt"/>
        </w:rPr>
        <w:t>påtagligt</w:t>
      </w:r>
      <w:r w:rsidR="00E43BC7" w:rsidRPr="00D70E1E">
        <w:rPr>
          <w:rFonts w:ascii="DM Sans 14pt" w:hAnsi="DM Sans 14pt"/>
        </w:rPr>
        <w:t xml:space="preserve"> </w:t>
      </w:r>
      <w:r w:rsidR="000A4A8A" w:rsidRPr="00D70E1E">
        <w:rPr>
          <w:rFonts w:ascii="DM Sans 14pt" w:hAnsi="DM Sans 14pt"/>
        </w:rPr>
        <w:t xml:space="preserve">lägre </w:t>
      </w:r>
      <w:r w:rsidRPr="00D70E1E">
        <w:rPr>
          <w:rFonts w:ascii="DM Sans 14pt" w:hAnsi="DM Sans 14pt"/>
        </w:rPr>
        <w:t xml:space="preserve">än vad som förutsågs i </w:t>
      </w:r>
      <w:r w:rsidR="0058300F" w:rsidRPr="00D70E1E">
        <w:rPr>
          <w:rFonts w:ascii="DM Sans 14pt" w:hAnsi="DM Sans 14pt"/>
        </w:rPr>
        <w:t xml:space="preserve">både </w:t>
      </w:r>
      <w:r w:rsidRPr="00D70E1E">
        <w:rPr>
          <w:rFonts w:ascii="DM Sans 14pt" w:hAnsi="DM Sans 14pt"/>
        </w:rPr>
        <w:t xml:space="preserve">budgeten för året </w:t>
      </w:r>
      <w:r w:rsidR="000A4A8A" w:rsidRPr="00D70E1E">
        <w:rPr>
          <w:rFonts w:ascii="DM Sans 14pt" w:hAnsi="DM Sans 14pt"/>
        </w:rPr>
        <w:t xml:space="preserve">och </w:t>
      </w:r>
      <w:r w:rsidRPr="00D70E1E">
        <w:rPr>
          <w:rFonts w:ascii="DM Sans 14pt" w:hAnsi="DM Sans 14pt"/>
        </w:rPr>
        <w:t xml:space="preserve">i </w:t>
      </w:r>
      <w:r w:rsidR="0058300F" w:rsidRPr="00D70E1E">
        <w:rPr>
          <w:rFonts w:ascii="DM Sans 14pt" w:hAnsi="DM Sans 14pt"/>
        </w:rPr>
        <w:t>senaste befolknings</w:t>
      </w:r>
      <w:r w:rsidR="000A4A8A" w:rsidRPr="00D70E1E">
        <w:rPr>
          <w:rFonts w:ascii="DM Sans 14pt" w:hAnsi="DM Sans 14pt"/>
        </w:rPr>
        <w:t>prognosen.</w:t>
      </w:r>
    </w:p>
    <w:p w14:paraId="68373FEC" w14:textId="1AFA9993" w:rsidR="005379AE" w:rsidRPr="00D70E1E" w:rsidRDefault="00802B44" w:rsidP="003D430F">
      <w:pPr>
        <w:pStyle w:val="Rubrik2"/>
        <w:rPr>
          <w:rFonts w:ascii="DM Sans 14pt" w:hAnsi="DM Sans 14pt"/>
          <w:b w:val="0"/>
          <w:sz w:val="36"/>
          <w:szCs w:val="32"/>
        </w:rPr>
      </w:pPr>
      <w:bookmarkStart w:id="15" w:name="_Toc221003097"/>
      <w:bookmarkStart w:id="16" w:name="_Hlk156303612"/>
      <w:bookmarkStart w:id="17" w:name="_Hlk155863253"/>
      <w:bookmarkStart w:id="18" w:name="_Hlk124694483"/>
      <w:bookmarkStart w:id="19" w:name="_Hlk93675030"/>
      <w:r w:rsidRPr="00D70E1E">
        <w:rPr>
          <w:rFonts w:ascii="DM Sans 14pt" w:hAnsi="DM Sans 14pt"/>
          <w:b w:val="0"/>
          <w:sz w:val="36"/>
          <w:szCs w:val="32"/>
        </w:rPr>
        <w:t>Bostäder</w:t>
      </w:r>
      <w:bookmarkEnd w:id="15"/>
    </w:p>
    <w:p w14:paraId="36237D44" w14:textId="71F24482" w:rsidR="006D40A3" w:rsidRPr="00D70E1E" w:rsidRDefault="006D40A3" w:rsidP="006D40A3">
      <w:pPr>
        <w:pStyle w:val="xmsonormal"/>
        <w:rPr>
          <w:rFonts w:ascii="DM Sans 14pt" w:hAnsi="DM Sans 14pt" w:cstheme="minorBidi"/>
          <w:sz w:val="22"/>
          <w:szCs w:val="22"/>
          <w:lang w:eastAsia="en-US"/>
        </w:rPr>
      </w:pPr>
      <w:r w:rsidRPr="00D70E1E">
        <w:rPr>
          <w:rFonts w:ascii="DM Sans 14pt" w:hAnsi="DM Sans 14pt" w:cstheme="minorBidi"/>
          <w:sz w:val="22"/>
          <w:szCs w:val="22"/>
          <w:lang w:eastAsia="en-US"/>
        </w:rPr>
        <w:t>Nedgången i bostadsbyggandet har fortsatt 2025. Framför allt är det påbörjade bostäder som är lågt i antal. Endast 195 bostäder påbörjades</w:t>
      </w:r>
      <w:r w:rsidR="0058300F" w:rsidRPr="00D70E1E">
        <w:rPr>
          <w:rFonts w:ascii="DM Sans 14pt" w:hAnsi="DM Sans 14pt" w:cstheme="minorBidi"/>
          <w:sz w:val="22"/>
          <w:szCs w:val="22"/>
          <w:lang w:eastAsia="en-US"/>
        </w:rPr>
        <w:t>,</w:t>
      </w:r>
      <w:r w:rsidRPr="00D70E1E">
        <w:rPr>
          <w:rFonts w:ascii="DM Sans 14pt" w:hAnsi="DM Sans 14pt" w:cstheme="minorBidi"/>
          <w:sz w:val="22"/>
          <w:szCs w:val="22"/>
          <w:lang w:eastAsia="en-US"/>
        </w:rPr>
        <w:t xml:space="preserve"> </w:t>
      </w:r>
      <w:r w:rsidR="003B2A57" w:rsidRPr="00D70E1E">
        <w:rPr>
          <w:rFonts w:ascii="DM Sans 14pt" w:hAnsi="DM Sans 14pt" w:cstheme="minorBidi"/>
          <w:sz w:val="22"/>
          <w:szCs w:val="22"/>
          <w:lang w:eastAsia="en-US"/>
        </w:rPr>
        <w:t>vilket</w:t>
      </w:r>
      <w:r w:rsidRPr="00D70E1E">
        <w:rPr>
          <w:rFonts w:ascii="DM Sans 14pt" w:hAnsi="DM Sans 14pt" w:cstheme="minorBidi"/>
          <w:sz w:val="22"/>
          <w:szCs w:val="22"/>
          <w:lang w:eastAsia="en-US"/>
        </w:rPr>
        <w:t xml:space="preserve"> dock var i nivå med bedömd prognos. Bland dessa finns ett projekt på Viksäng med 130 hyreslägenheter. Resterande bostäder består till stor del av småhus med äganderätt (</w:t>
      </w:r>
      <w:proofErr w:type="gramStart"/>
      <w:r w:rsidRPr="00D70E1E">
        <w:rPr>
          <w:rFonts w:ascii="DM Sans 14pt" w:hAnsi="DM Sans 14pt" w:cstheme="minorBidi"/>
          <w:sz w:val="22"/>
          <w:szCs w:val="22"/>
          <w:lang w:eastAsia="en-US"/>
        </w:rPr>
        <w:t>54 st</w:t>
      </w:r>
      <w:r w:rsidR="0058300F" w:rsidRPr="00D70E1E">
        <w:rPr>
          <w:rFonts w:ascii="DM Sans 14pt" w:hAnsi="DM Sans 14pt" w:cstheme="minorBidi"/>
          <w:sz w:val="22"/>
          <w:szCs w:val="22"/>
          <w:lang w:eastAsia="en-US"/>
        </w:rPr>
        <w:t>ycken</w:t>
      </w:r>
      <w:proofErr w:type="gramEnd"/>
      <w:r w:rsidRPr="00D70E1E">
        <w:rPr>
          <w:rFonts w:ascii="DM Sans 14pt" w:hAnsi="DM Sans 14pt" w:cstheme="minorBidi"/>
          <w:sz w:val="22"/>
          <w:szCs w:val="22"/>
          <w:lang w:eastAsia="en-US"/>
        </w:rPr>
        <w:t xml:space="preserve">). 506 bostäder har färdigställts. Bland de färdigställda finns ett vård- och omsorgsboende på Råby (Kornknarren) och ett trygghetsboende i </w:t>
      </w:r>
      <w:proofErr w:type="spellStart"/>
      <w:r w:rsidRPr="00D70E1E">
        <w:rPr>
          <w:rFonts w:ascii="DM Sans 14pt" w:hAnsi="DM Sans 14pt" w:cstheme="minorBidi"/>
          <w:sz w:val="22"/>
          <w:szCs w:val="22"/>
          <w:lang w:eastAsia="en-US"/>
        </w:rPr>
        <w:t>Dingtuna</w:t>
      </w:r>
      <w:proofErr w:type="spellEnd"/>
      <w:r w:rsidRPr="00D70E1E">
        <w:rPr>
          <w:rFonts w:ascii="DM Sans 14pt" w:hAnsi="DM Sans 14pt" w:cstheme="minorBidi"/>
          <w:sz w:val="22"/>
          <w:szCs w:val="22"/>
          <w:lang w:eastAsia="en-US"/>
        </w:rPr>
        <w:t xml:space="preserve"> som upplåts med kooperativ hyresrätt. Hyreslägenheter i övrigt har färdigställts bland annat i </w:t>
      </w:r>
      <w:proofErr w:type="spellStart"/>
      <w:r w:rsidRPr="00D70E1E">
        <w:rPr>
          <w:rFonts w:ascii="DM Sans 14pt" w:hAnsi="DM Sans 14pt" w:cstheme="minorBidi"/>
          <w:sz w:val="22"/>
          <w:szCs w:val="22"/>
          <w:lang w:eastAsia="en-US"/>
        </w:rPr>
        <w:t>Önsta</w:t>
      </w:r>
      <w:proofErr w:type="spellEnd"/>
      <w:r w:rsidRPr="00D70E1E">
        <w:rPr>
          <w:rFonts w:ascii="DM Sans 14pt" w:hAnsi="DM Sans 14pt" w:cstheme="minorBidi"/>
          <w:sz w:val="22"/>
          <w:szCs w:val="22"/>
          <w:lang w:eastAsia="en-US"/>
        </w:rPr>
        <w:t xml:space="preserve"> Gryta centrum, Viksäng och Karlsdal. Bostads AB Mimer har färdigställt lägenheter i ett ombyggnadsprojekt på </w:t>
      </w:r>
      <w:proofErr w:type="spellStart"/>
      <w:r w:rsidRPr="00D70E1E">
        <w:rPr>
          <w:rFonts w:ascii="DM Sans 14pt" w:hAnsi="DM Sans 14pt" w:cstheme="minorBidi"/>
          <w:sz w:val="22"/>
          <w:szCs w:val="22"/>
          <w:lang w:eastAsia="en-US"/>
        </w:rPr>
        <w:t>Malmaberg</w:t>
      </w:r>
      <w:proofErr w:type="spellEnd"/>
      <w:r w:rsidRPr="00D70E1E">
        <w:rPr>
          <w:rFonts w:ascii="DM Sans 14pt" w:hAnsi="DM Sans 14pt" w:cstheme="minorBidi"/>
          <w:sz w:val="22"/>
          <w:szCs w:val="22"/>
          <w:lang w:eastAsia="en-US"/>
        </w:rPr>
        <w:t xml:space="preserve">, från </w:t>
      </w:r>
      <w:r w:rsidR="002B2BCE" w:rsidRPr="00D70E1E">
        <w:rPr>
          <w:rFonts w:ascii="DM Sans 14pt" w:hAnsi="DM Sans 14pt" w:cstheme="minorBidi"/>
          <w:sz w:val="22"/>
          <w:szCs w:val="22"/>
          <w:lang w:eastAsia="en-US"/>
        </w:rPr>
        <w:t>tre</w:t>
      </w:r>
      <w:r w:rsidRPr="00D70E1E">
        <w:rPr>
          <w:rFonts w:ascii="DM Sans 14pt" w:hAnsi="DM Sans 14pt" w:cstheme="minorBidi"/>
          <w:sz w:val="22"/>
          <w:szCs w:val="22"/>
          <w:lang w:eastAsia="en-US"/>
        </w:rPr>
        <w:t xml:space="preserve"> stora lägenheter till </w:t>
      </w:r>
      <w:r w:rsidR="002B2BCE" w:rsidRPr="00D70E1E">
        <w:rPr>
          <w:rFonts w:ascii="DM Sans 14pt" w:hAnsi="DM Sans 14pt" w:cstheme="minorBidi"/>
          <w:sz w:val="22"/>
          <w:szCs w:val="22"/>
          <w:lang w:eastAsia="en-US"/>
        </w:rPr>
        <w:t xml:space="preserve">nio </w:t>
      </w:r>
      <w:r w:rsidRPr="00D70E1E">
        <w:rPr>
          <w:rFonts w:ascii="DM Sans 14pt" w:hAnsi="DM Sans 14pt" w:cstheme="minorBidi"/>
          <w:sz w:val="22"/>
          <w:szCs w:val="22"/>
          <w:lang w:eastAsia="en-US"/>
        </w:rPr>
        <w:t>mindre. På Öster Mälarstrand har 189 lägenheter i bostadsrättsform färdigställts.</w:t>
      </w:r>
    </w:p>
    <w:p w14:paraId="0A8968D5" w14:textId="77777777" w:rsidR="006D40A3" w:rsidRPr="00D70E1E" w:rsidRDefault="006D40A3" w:rsidP="006D40A3">
      <w:pPr>
        <w:pStyle w:val="xmsonormal"/>
        <w:rPr>
          <w:rFonts w:ascii="DM Sans 14pt" w:hAnsi="DM Sans 14pt" w:cstheme="minorBidi"/>
          <w:sz w:val="22"/>
          <w:szCs w:val="22"/>
          <w:lang w:eastAsia="en-US"/>
        </w:rPr>
      </w:pPr>
      <w:r w:rsidRPr="00D70E1E">
        <w:rPr>
          <w:rFonts w:ascii="DM Sans 14pt" w:hAnsi="DM Sans 14pt" w:cstheme="minorBidi"/>
          <w:sz w:val="22"/>
          <w:szCs w:val="22"/>
          <w:lang w:eastAsia="en-US"/>
        </w:rPr>
        <w:t> </w:t>
      </w:r>
    </w:p>
    <w:p w14:paraId="624A8C89" w14:textId="763B36D8" w:rsidR="003958EC" w:rsidRPr="00412567" w:rsidRDefault="006D40A3" w:rsidP="00D840A6">
      <w:pPr>
        <w:pStyle w:val="xmsonormal"/>
        <w:rPr>
          <w:rFonts w:asciiTheme="minorHAnsi" w:hAnsiTheme="minorHAnsi" w:cstheme="minorBidi"/>
          <w:sz w:val="22"/>
          <w:szCs w:val="22"/>
          <w:lang w:eastAsia="en-US"/>
        </w:rPr>
      </w:pPr>
      <w:r w:rsidRPr="00D70E1E">
        <w:rPr>
          <w:rFonts w:ascii="DM Sans 14pt" w:hAnsi="DM Sans 14pt" w:cstheme="minorBidi"/>
          <w:sz w:val="22"/>
          <w:szCs w:val="22"/>
          <w:lang w:eastAsia="en-US"/>
        </w:rPr>
        <w:t xml:space="preserve">Det förväntas fortsatt vara ett lågt antal påbörjade bostäder 2026. Även färdigställandet går fortsatt nedåt då få bostäder påbörjades 2024 och 2025. Bedömningen är att den kvantitativa bostadsbristen i dagsläget är bortbyggd, men </w:t>
      </w:r>
      <w:r w:rsidR="0058300F" w:rsidRPr="00D70E1E">
        <w:rPr>
          <w:rFonts w:ascii="DM Sans 14pt" w:hAnsi="DM Sans 14pt" w:cstheme="minorBidi"/>
          <w:sz w:val="22"/>
          <w:szCs w:val="22"/>
          <w:lang w:eastAsia="en-US"/>
        </w:rPr>
        <w:t xml:space="preserve">att det finns </w:t>
      </w:r>
      <w:r w:rsidRPr="00D70E1E">
        <w:rPr>
          <w:rFonts w:ascii="DM Sans 14pt" w:hAnsi="DM Sans 14pt" w:cstheme="minorBidi"/>
          <w:sz w:val="22"/>
          <w:szCs w:val="22"/>
          <w:lang w:eastAsia="en-US"/>
        </w:rPr>
        <w:t>ett behov av bostäder med lägre hyra och prisbild. Den lägre befolkningsökningen har en dämpande effekt på behovet av bostadsbyggande framöver. Den samlad</w:t>
      </w:r>
      <w:r w:rsidR="00F07446" w:rsidRPr="00D70E1E">
        <w:rPr>
          <w:rFonts w:ascii="DM Sans 14pt" w:hAnsi="DM Sans 14pt" w:cstheme="minorBidi"/>
          <w:sz w:val="22"/>
          <w:szCs w:val="22"/>
          <w:lang w:eastAsia="en-US"/>
        </w:rPr>
        <w:t>e</w:t>
      </w:r>
      <w:r w:rsidRPr="00D70E1E">
        <w:rPr>
          <w:rFonts w:ascii="DM Sans 14pt" w:hAnsi="DM Sans 14pt" w:cstheme="minorBidi"/>
          <w:sz w:val="22"/>
          <w:szCs w:val="22"/>
          <w:lang w:eastAsia="en-US"/>
        </w:rPr>
        <w:t xml:space="preserve"> bedömning</w:t>
      </w:r>
      <w:r w:rsidR="008467C3" w:rsidRPr="00D70E1E">
        <w:rPr>
          <w:rFonts w:ascii="DM Sans 14pt" w:hAnsi="DM Sans 14pt" w:cstheme="minorBidi"/>
          <w:sz w:val="22"/>
          <w:szCs w:val="22"/>
          <w:lang w:eastAsia="en-US"/>
        </w:rPr>
        <w:t>en</w:t>
      </w:r>
      <w:r w:rsidRPr="00D70E1E">
        <w:rPr>
          <w:rFonts w:ascii="DM Sans 14pt" w:hAnsi="DM Sans 14pt" w:cstheme="minorBidi"/>
          <w:sz w:val="22"/>
          <w:szCs w:val="22"/>
          <w:lang w:eastAsia="en-US"/>
        </w:rPr>
        <w:t xml:space="preserve"> är att det är svårt att få ihop projekten</w:t>
      </w:r>
      <w:r w:rsidRPr="00412567">
        <w:rPr>
          <w:rFonts w:asciiTheme="minorHAnsi" w:hAnsiTheme="minorHAnsi" w:cstheme="minorBidi"/>
          <w:sz w:val="22"/>
          <w:szCs w:val="22"/>
          <w:lang w:eastAsia="en-US"/>
        </w:rPr>
        <w:t xml:space="preserve"> </w:t>
      </w:r>
      <w:r w:rsidRPr="00D70E1E">
        <w:rPr>
          <w:rFonts w:ascii="DM Sans 14pt" w:hAnsi="DM Sans 14pt" w:cstheme="minorBidi"/>
          <w:sz w:val="22"/>
          <w:szCs w:val="22"/>
          <w:lang w:eastAsia="en-US"/>
        </w:rPr>
        <w:t xml:space="preserve">ekonomiskt för byggaktörer, kunder vill inte köpa bostad på ritning samt att konjunkturläget påverkar. </w:t>
      </w:r>
      <w:bookmarkStart w:id="20" w:name="_Hlk156303600"/>
      <w:r w:rsidR="00D53FFB" w:rsidRPr="00D70E1E">
        <w:rPr>
          <w:rFonts w:ascii="DM Sans 14pt" w:hAnsi="DM Sans 14pt" w:cstheme="minorBidi"/>
          <w:sz w:val="22"/>
          <w:szCs w:val="22"/>
          <w:lang w:eastAsia="en-US"/>
        </w:rPr>
        <w:t xml:space="preserve"> </w:t>
      </w:r>
      <w:bookmarkEnd w:id="16"/>
      <w:bookmarkEnd w:id="20"/>
    </w:p>
    <w:p w14:paraId="2B7763B1" w14:textId="1111CACC" w:rsidR="00CD76DB" w:rsidRPr="00D70E1E" w:rsidRDefault="00CD76DB" w:rsidP="00CD76DB">
      <w:pPr>
        <w:pStyle w:val="Rubrik2"/>
        <w:rPr>
          <w:rFonts w:ascii="DM Sans 14pt" w:hAnsi="DM Sans 14pt"/>
          <w:b w:val="0"/>
          <w:sz w:val="36"/>
          <w:szCs w:val="32"/>
        </w:rPr>
      </w:pPr>
      <w:bookmarkStart w:id="21" w:name="_Toc221003098"/>
      <w:bookmarkStart w:id="22" w:name="_Hlk156813053"/>
      <w:bookmarkEnd w:id="17"/>
      <w:bookmarkEnd w:id="18"/>
      <w:r w:rsidRPr="00D70E1E">
        <w:rPr>
          <w:rFonts w:ascii="DM Sans 14pt" w:hAnsi="DM Sans 14pt"/>
          <w:b w:val="0"/>
          <w:sz w:val="36"/>
          <w:szCs w:val="32"/>
        </w:rPr>
        <w:t>Investeringar</w:t>
      </w:r>
      <w:bookmarkEnd w:id="21"/>
    </w:p>
    <w:p w14:paraId="2671A71A" w14:textId="0C17C5BC" w:rsidR="00FA664C" w:rsidRPr="00D70E1E" w:rsidRDefault="00EC6343" w:rsidP="009D45A2">
      <w:pPr>
        <w:rPr>
          <w:rFonts w:ascii="DM Sans 14pt" w:hAnsi="DM Sans 14pt"/>
        </w:rPr>
      </w:pPr>
      <w:r w:rsidRPr="00D70E1E">
        <w:rPr>
          <w:rFonts w:ascii="DM Sans 14pt" w:hAnsi="DM Sans 14pt"/>
        </w:rPr>
        <w:t>Årets</w:t>
      </w:r>
      <w:r w:rsidR="00536CA1" w:rsidRPr="00D70E1E">
        <w:rPr>
          <w:rFonts w:ascii="DM Sans 14pt" w:hAnsi="DM Sans 14pt"/>
        </w:rPr>
        <w:t xml:space="preserve"> budget för investeringar</w:t>
      </w:r>
      <w:r w:rsidR="000355D1" w:rsidRPr="00D70E1E">
        <w:rPr>
          <w:rFonts w:ascii="DM Sans 14pt" w:hAnsi="DM Sans 14pt"/>
        </w:rPr>
        <w:t xml:space="preserve"> </w:t>
      </w:r>
      <w:r w:rsidR="00B07843" w:rsidRPr="00D70E1E">
        <w:rPr>
          <w:rFonts w:ascii="DM Sans 14pt" w:hAnsi="DM Sans 14pt"/>
        </w:rPr>
        <w:t>uppgick till</w:t>
      </w:r>
      <w:r w:rsidRPr="00D70E1E">
        <w:rPr>
          <w:rFonts w:ascii="DM Sans 14pt" w:hAnsi="DM Sans 14pt"/>
        </w:rPr>
        <w:t xml:space="preserve"> </w:t>
      </w:r>
      <w:r w:rsidR="0036561C" w:rsidRPr="00D70E1E">
        <w:rPr>
          <w:rFonts w:ascii="DM Sans 14pt" w:hAnsi="DM Sans 14pt"/>
        </w:rPr>
        <w:t>2 597</w:t>
      </w:r>
      <w:r w:rsidR="00273F47" w:rsidRPr="00D70E1E">
        <w:rPr>
          <w:rFonts w:ascii="DM Sans 14pt" w:hAnsi="DM Sans 14pt"/>
        </w:rPr>
        <w:t xml:space="preserve"> mnkr</w:t>
      </w:r>
      <w:r w:rsidRPr="00D70E1E">
        <w:rPr>
          <w:rFonts w:ascii="DM Sans 14pt" w:hAnsi="DM Sans 14pt"/>
        </w:rPr>
        <w:t>. U</w:t>
      </w:r>
      <w:r w:rsidR="00273F47" w:rsidRPr="00D70E1E">
        <w:rPr>
          <w:rFonts w:ascii="DM Sans 14pt" w:hAnsi="DM Sans 14pt"/>
        </w:rPr>
        <w:t>tfallet</w:t>
      </w:r>
      <w:r w:rsidRPr="00D70E1E">
        <w:rPr>
          <w:rFonts w:ascii="DM Sans 14pt" w:hAnsi="DM Sans 14pt"/>
        </w:rPr>
        <w:t xml:space="preserve"> blev</w:t>
      </w:r>
      <w:r w:rsidR="00273F47" w:rsidRPr="00D70E1E">
        <w:rPr>
          <w:rFonts w:ascii="DM Sans 14pt" w:hAnsi="DM Sans 14pt"/>
        </w:rPr>
        <w:t xml:space="preserve"> </w:t>
      </w:r>
      <w:r w:rsidR="00D06CAA" w:rsidRPr="00D70E1E">
        <w:rPr>
          <w:rFonts w:ascii="DM Sans 14pt" w:hAnsi="DM Sans 14pt"/>
        </w:rPr>
        <w:t xml:space="preserve">1 </w:t>
      </w:r>
      <w:r w:rsidR="0036561C" w:rsidRPr="00D70E1E">
        <w:rPr>
          <w:rFonts w:ascii="DM Sans 14pt" w:hAnsi="DM Sans 14pt"/>
        </w:rPr>
        <w:t>307</w:t>
      </w:r>
      <w:r w:rsidR="00273F47" w:rsidRPr="00D70E1E">
        <w:rPr>
          <w:rFonts w:ascii="DM Sans 14pt" w:hAnsi="DM Sans 14pt"/>
        </w:rPr>
        <w:t xml:space="preserve"> </w:t>
      </w:r>
      <w:r w:rsidR="0036561C" w:rsidRPr="00D70E1E">
        <w:rPr>
          <w:rFonts w:ascii="DM Sans 14pt" w:hAnsi="DM Sans 14pt"/>
        </w:rPr>
        <w:t>mnkr,</w:t>
      </w:r>
      <w:r w:rsidR="00FC0C50">
        <w:rPr>
          <w:rFonts w:ascii="DM Sans 14pt" w:hAnsi="DM Sans 14pt"/>
        </w:rPr>
        <w:t xml:space="preserve"> vilket är högre än tidigare år. </w:t>
      </w:r>
      <w:r w:rsidR="0036561C" w:rsidRPr="00D70E1E">
        <w:rPr>
          <w:rFonts w:ascii="DM Sans 14pt" w:hAnsi="DM Sans 14pt"/>
        </w:rPr>
        <w:t xml:space="preserve"> </w:t>
      </w:r>
      <w:r w:rsidR="00FC0C50">
        <w:rPr>
          <w:rFonts w:ascii="DM Sans 14pt" w:hAnsi="DM Sans 14pt"/>
        </w:rPr>
        <w:t xml:space="preserve">Utfallet motsvarar omkring </w:t>
      </w:r>
      <w:r w:rsidR="0036561C" w:rsidRPr="00D70E1E">
        <w:rPr>
          <w:rFonts w:ascii="DM Sans 14pt" w:hAnsi="DM Sans 14pt"/>
        </w:rPr>
        <w:t>5</w:t>
      </w:r>
      <w:r w:rsidR="00CF104E" w:rsidRPr="00D70E1E">
        <w:rPr>
          <w:rFonts w:ascii="DM Sans 14pt" w:hAnsi="DM Sans 14pt"/>
        </w:rPr>
        <w:t>0</w:t>
      </w:r>
      <w:r w:rsidR="00817CBE" w:rsidRPr="00D70E1E">
        <w:rPr>
          <w:rFonts w:ascii="DM Sans 14pt" w:hAnsi="DM Sans 14pt"/>
        </w:rPr>
        <w:t xml:space="preserve"> %</w:t>
      </w:r>
      <w:r w:rsidR="000C075F" w:rsidRPr="00D70E1E">
        <w:rPr>
          <w:rFonts w:ascii="DM Sans 14pt" w:hAnsi="DM Sans 14pt"/>
        </w:rPr>
        <w:t xml:space="preserve"> av budget</w:t>
      </w:r>
      <w:r w:rsidRPr="00D70E1E">
        <w:rPr>
          <w:rFonts w:ascii="DM Sans 14pt" w:hAnsi="DM Sans 14pt"/>
        </w:rPr>
        <w:t xml:space="preserve">, </w:t>
      </w:r>
      <w:r w:rsidR="00B07843" w:rsidRPr="00D70E1E">
        <w:rPr>
          <w:rFonts w:ascii="DM Sans 14pt" w:hAnsi="DM Sans 14pt"/>
        </w:rPr>
        <w:t xml:space="preserve">vilket </w:t>
      </w:r>
      <w:r w:rsidR="000C075F" w:rsidRPr="00D70E1E">
        <w:rPr>
          <w:rFonts w:ascii="DM Sans 14pt" w:hAnsi="DM Sans 14pt"/>
        </w:rPr>
        <w:t xml:space="preserve">är ungefär samma </w:t>
      </w:r>
      <w:r w:rsidR="0011598C" w:rsidRPr="00D70E1E">
        <w:rPr>
          <w:rFonts w:ascii="DM Sans 14pt" w:hAnsi="DM Sans 14pt"/>
        </w:rPr>
        <w:t xml:space="preserve">andel </w:t>
      </w:r>
      <w:r w:rsidR="00B07843" w:rsidRPr="00D70E1E">
        <w:rPr>
          <w:rFonts w:ascii="DM Sans 14pt" w:hAnsi="DM Sans 14pt"/>
        </w:rPr>
        <w:t xml:space="preserve">som </w:t>
      </w:r>
      <w:r w:rsidR="00DC688D" w:rsidRPr="00D70E1E">
        <w:rPr>
          <w:rFonts w:ascii="DM Sans 14pt" w:hAnsi="DM Sans 14pt"/>
        </w:rPr>
        <w:t xml:space="preserve">de </w:t>
      </w:r>
      <w:r w:rsidR="00B07843" w:rsidRPr="00D70E1E">
        <w:rPr>
          <w:rFonts w:ascii="DM Sans 14pt" w:hAnsi="DM Sans 14pt"/>
        </w:rPr>
        <w:t>föregående två år</w:t>
      </w:r>
      <w:r w:rsidR="00DC688D" w:rsidRPr="00D70E1E">
        <w:rPr>
          <w:rFonts w:ascii="DM Sans 14pt" w:hAnsi="DM Sans 14pt"/>
        </w:rPr>
        <w:t>en</w:t>
      </w:r>
      <w:r w:rsidRPr="00D70E1E">
        <w:rPr>
          <w:rFonts w:ascii="DM Sans 14pt" w:hAnsi="DM Sans 14pt"/>
        </w:rPr>
        <w:t>.</w:t>
      </w:r>
      <w:r w:rsidR="006209C1" w:rsidRPr="00D70E1E">
        <w:rPr>
          <w:rFonts w:ascii="DM Sans 14pt" w:hAnsi="DM Sans 14pt"/>
        </w:rPr>
        <w:t xml:space="preserve"> </w:t>
      </w:r>
    </w:p>
    <w:p w14:paraId="5BE610EB" w14:textId="440CB476" w:rsidR="003C6BD4" w:rsidRPr="00D70E1E" w:rsidRDefault="0018552F" w:rsidP="009D45A2">
      <w:pPr>
        <w:rPr>
          <w:rFonts w:ascii="DM Sans 14pt" w:hAnsi="DM Sans 14pt"/>
        </w:rPr>
      </w:pPr>
      <w:r w:rsidRPr="00D70E1E">
        <w:rPr>
          <w:rFonts w:ascii="DM Sans 14pt" w:hAnsi="DM Sans 14pt"/>
        </w:rPr>
        <w:t>Kommunfullmäktige beslutade 202</w:t>
      </w:r>
      <w:r w:rsidR="000355D1" w:rsidRPr="00D70E1E">
        <w:rPr>
          <w:rFonts w:ascii="DM Sans 14pt" w:hAnsi="DM Sans 14pt"/>
        </w:rPr>
        <w:t>5</w:t>
      </w:r>
      <w:r w:rsidRPr="00D70E1E">
        <w:rPr>
          <w:rFonts w:ascii="DM Sans 14pt" w:hAnsi="DM Sans 14pt"/>
        </w:rPr>
        <w:t xml:space="preserve"> om en</w:t>
      </w:r>
      <w:r w:rsidR="000355D1" w:rsidRPr="00D70E1E">
        <w:rPr>
          <w:rFonts w:ascii="DM Sans 14pt" w:hAnsi="DM Sans 14pt"/>
        </w:rPr>
        <w:t xml:space="preserve"> revidering av</w:t>
      </w:r>
      <w:r w:rsidR="00B3141C" w:rsidRPr="00D70E1E">
        <w:rPr>
          <w:rFonts w:ascii="DM Sans 14pt" w:hAnsi="DM Sans 14pt"/>
        </w:rPr>
        <w:t xml:space="preserve"> den</w:t>
      </w:r>
      <w:r w:rsidRPr="00D70E1E">
        <w:rPr>
          <w:rFonts w:ascii="DM Sans 14pt" w:hAnsi="DM Sans 14pt"/>
        </w:rPr>
        <w:t xml:space="preserve"> femårig</w:t>
      </w:r>
      <w:r w:rsidR="000355D1" w:rsidRPr="00D70E1E">
        <w:rPr>
          <w:rFonts w:ascii="DM Sans 14pt" w:hAnsi="DM Sans 14pt"/>
        </w:rPr>
        <w:t>a</w:t>
      </w:r>
      <w:r w:rsidRPr="00D70E1E">
        <w:rPr>
          <w:rFonts w:ascii="DM Sans 14pt" w:hAnsi="DM Sans 14pt"/>
        </w:rPr>
        <w:t xml:space="preserve"> investeringsplan</w:t>
      </w:r>
      <w:r w:rsidR="000355D1" w:rsidRPr="00D70E1E">
        <w:rPr>
          <w:rFonts w:ascii="DM Sans 14pt" w:hAnsi="DM Sans 14pt"/>
        </w:rPr>
        <w:t>en</w:t>
      </w:r>
      <w:r w:rsidRPr="00D70E1E">
        <w:rPr>
          <w:rFonts w:ascii="DM Sans 14pt" w:hAnsi="DM Sans 14pt"/>
        </w:rPr>
        <w:t xml:space="preserve"> för perioden 2024–2028 gällande Västerås stads investeringar. </w:t>
      </w:r>
    </w:p>
    <w:p w14:paraId="6F262EAF" w14:textId="106F31EB" w:rsidR="003B4157" w:rsidRPr="00D70E1E" w:rsidRDefault="00C00916" w:rsidP="00AB679C">
      <w:pPr>
        <w:rPr>
          <w:rFonts w:ascii="DM Sans 14pt" w:hAnsi="DM Sans 14pt"/>
        </w:rPr>
      </w:pPr>
      <w:r w:rsidRPr="00D70E1E">
        <w:rPr>
          <w:rFonts w:ascii="DM Sans 14pt" w:hAnsi="DM Sans 14pt"/>
        </w:rPr>
        <w:t>Det lägre utfallet beror i de flesta fall på förskjutningar i</w:t>
      </w:r>
      <w:r w:rsidR="002F0886" w:rsidRPr="00D70E1E">
        <w:rPr>
          <w:rFonts w:ascii="DM Sans 14pt" w:hAnsi="DM Sans 14pt"/>
        </w:rPr>
        <w:t>nom budgetperioden</w:t>
      </w:r>
      <w:r w:rsidRPr="00D70E1E">
        <w:rPr>
          <w:rFonts w:ascii="DM Sans 14pt" w:hAnsi="DM Sans 14pt"/>
        </w:rPr>
        <w:t xml:space="preserve">. </w:t>
      </w:r>
      <w:r w:rsidR="004F2AA8" w:rsidRPr="00D70E1E">
        <w:rPr>
          <w:rFonts w:ascii="DM Sans 14pt" w:hAnsi="DM Sans 14pt"/>
        </w:rPr>
        <w:t xml:space="preserve">Bedömningen är att den femåriga planen håller. En </w:t>
      </w:r>
      <w:r w:rsidR="000E7ED6" w:rsidRPr="00D70E1E">
        <w:rPr>
          <w:rFonts w:ascii="DM Sans 14pt" w:hAnsi="DM Sans 14pt"/>
        </w:rPr>
        <w:t>mer omfattande</w:t>
      </w:r>
      <w:r w:rsidR="004F2AA8" w:rsidRPr="00D70E1E">
        <w:rPr>
          <w:rFonts w:ascii="DM Sans 14pt" w:hAnsi="DM Sans 14pt"/>
        </w:rPr>
        <w:t xml:space="preserve"> utvärdering av femårsplanen kommer att ske under våren 202</w:t>
      </w:r>
      <w:r w:rsidR="006C5AA3" w:rsidRPr="00D70E1E">
        <w:rPr>
          <w:rFonts w:ascii="DM Sans 14pt" w:hAnsi="DM Sans 14pt"/>
        </w:rPr>
        <w:t>6</w:t>
      </w:r>
      <w:r w:rsidR="004F2AA8" w:rsidRPr="00D70E1E">
        <w:rPr>
          <w:rFonts w:ascii="DM Sans 14pt" w:hAnsi="DM Sans 14pt"/>
        </w:rPr>
        <w:t>.</w:t>
      </w:r>
    </w:p>
    <w:p w14:paraId="1F26E8F4" w14:textId="77777777" w:rsidR="00C4728B" w:rsidRPr="00D70E1E" w:rsidRDefault="00C4728B" w:rsidP="00572EA1">
      <w:pPr>
        <w:pStyle w:val="Rubrik2"/>
        <w:rPr>
          <w:rFonts w:ascii="DM Sans 14pt" w:hAnsi="DM Sans 14pt"/>
          <w:b w:val="0"/>
          <w:sz w:val="36"/>
          <w:szCs w:val="32"/>
        </w:rPr>
      </w:pPr>
      <w:bookmarkStart w:id="23" w:name="_Toc221003099"/>
      <w:bookmarkStart w:id="24" w:name="_Hlk187669916"/>
      <w:bookmarkEnd w:id="19"/>
      <w:bookmarkEnd w:id="22"/>
      <w:r w:rsidRPr="00D70E1E">
        <w:rPr>
          <w:rFonts w:ascii="DM Sans 14pt" w:hAnsi="DM Sans 14pt"/>
          <w:b w:val="0"/>
          <w:sz w:val="36"/>
          <w:szCs w:val="32"/>
        </w:rPr>
        <w:t>Finansnettot</w:t>
      </w:r>
      <w:bookmarkEnd w:id="23"/>
    </w:p>
    <w:p w14:paraId="0935C5A9" w14:textId="05FF6AE5" w:rsidR="00C33771" w:rsidRPr="00D70E1E" w:rsidRDefault="0067527F" w:rsidP="007F75FC">
      <w:pPr>
        <w:rPr>
          <w:rFonts w:ascii="DM Sans 14pt" w:hAnsi="DM Sans 14pt"/>
        </w:rPr>
      </w:pPr>
      <w:bookmarkStart w:id="25" w:name="_Hlk62059931"/>
      <w:r w:rsidRPr="00D70E1E">
        <w:rPr>
          <w:rFonts w:ascii="DM Sans 14pt" w:hAnsi="DM Sans 14pt"/>
        </w:rPr>
        <w:t xml:space="preserve">Budgeterat finansnetto var 61 mnkr, utfallet blev -39 mnkr. </w:t>
      </w:r>
      <w:r w:rsidR="00BE1673" w:rsidRPr="00D70E1E">
        <w:rPr>
          <w:rFonts w:ascii="DM Sans 14pt" w:hAnsi="DM Sans 14pt"/>
        </w:rPr>
        <w:t>Den ej genomförda utdelningen från Västerås Stadshus AB innebär en negativ avvikelse mot budget</w:t>
      </w:r>
      <w:r w:rsidR="00B51C06" w:rsidRPr="00D70E1E">
        <w:rPr>
          <w:rFonts w:ascii="DM Sans 14pt" w:hAnsi="DM Sans 14pt"/>
        </w:rPr>
        <w:t xml:space="preserve"> på</w:t>
      </w:r>
      <w:r w:rsidR="00BE1673" w:rsidRPr="00D70E1E">
        <w:rPr>
          <w:rFonts w:ascii="DM Sans 14pt" w:hAnsi="DM Sans 14pt"/>
        </w:rPr>
        <w:t xml:space="preserve"> </w:t>
      </w:r>
      <w:r w:rsidR="00B51C06" w:rsidRPr="00D70E1E">
        <w:rPr>
          <w:rFonts w:ascii="DM Sans 14pt" w:hAnsi="DM Sans 14pt"/>
        </w:rPr>
        <w:t>-</w:t>
      </w:r>
      <w:r w:rsidR="00BE1673" w:rsidRPr="00D70E1E">
        <w:rPr>
          <w:rFonts w:ascii="DM Sans 14pt" w:hAnsi="DM Sans 14pt"/>
        </w:rPr>
        <w:t xml:space="preserve">125 mnkr. </w:t>
      </w:r>
      <w:r w:rsidR="00C33771" w:rsidRPr="00D70E1E">
        <w:rPr>
          <w:rFonts w:ascii="DM Sans 14pt" w:hAnsi="DM Sans 14pt"/>
        </w:rPr>
        <w:t xml:space="preserve">Bland övriga poster med avvikelser mot budget finns negativ avkastning i tillgångsförvaltningen (-39 mnkr), ränta på stadens skuld (+23 mnkr), reavinster vid försäljning av finansiella anläggningstillgångar (+19 mnkr), och internbankens räntenetto på utlåning (+19 mnkr). </w:t>
      </w:r>
    </w:p>
    <w:p w14:paraId="5A2CF54E" w14:textId="15385B73" w:rsidR="007F75FC" w:rsidRPr="00D70E1E" w:rsidRDefault="00C33771" w:rsidP="007F75FC">
      <w:pPr>
        <w:rPr>
          <w:rFonts w:ascii="DM Sans 14pt" w:hAnsi="DM Sans 14pt"/>
        </w:rPr>
      </w:pPr>
      <w:r w:rsidRPr="00D70E1E">
        <w:rPr>
          <w:rFonts w:ascii="DM Sans 14pt" w:hAnsi="DM Sans 14pt"/>
        </w:rPr>
        <w:t xml:space="preserve">De största posterna i </w:t>
      </w:r>
      <w:r w:rsidR="0067527F" w:rsidRPr="00D70E1E">
        <w:rPr>
          <w:rFonts w:ascii="DM Sans 14pt" w:hAnsi="DM Sans 14pt"/>
        </w:rPr>
        <w:t xml:space="preserve">utfallet </w:t>
      </w:r>
      <w:r w:rsidRPr="00D70E1E">
        <w:rPr>
          <w:rFonts w:ascii="DM Sans 14pt" w:hAnsi="DM Sans 14pt"/>
        </w:rPr>
        <w:t>för finansnettot 2025 är</w:t>
      </w:r>
      <w:r w:rsidR="0067527F" w:rsidRPr="00D70E1E">
        <w:rPr>
          <w:rFonts w:ascii="DM Sans 14pt" w:hAnsi="DM Sans 14pt"/>
        </w:rPr>
        <w:t xml:space="preserve"> internbankens räntenetto på utlåning (76 mnkr), ränta i samband med leasing </w:t>
      </w:r>
      <w:r w:rsidR="00FC0C50">
        <w:rPr>
          <w:rFonts w:ascii="DM Sans 14pt" w:hAnsi="DM Sans 14pt"/>
        </w:rPr>
        <w:br/>
      </w:r>
      <w:r w:rsidR="0067527F" w:rsidRPr="00D70E1E">
        <w:rPr>
          <w:rFonts w:ascii="DM Sans 14pt" w:hAnsi="DM Sans 14pt"/>
        </w:rPr>
        <w:t xml:space="preserve">(-69 mnkr), negativ avkastning i tillgångsförvaltningen (-36 mnkr) och ränta på </w:t>
      </w:r>
      <w:r w:rsidR="00B8520A" w:rsidRPr="00D70E1E">
        <w:rPr>
          <w:rFonts w:ascii="DM Sans 14pt" w:hAnsi="DM Sans 14pt"/>
        </w:rPr>
        <w:t>pensionsavsättningar (</w:t>
      </w:r>
      <w:r w:rsidR="0067527F" w:rsidRPr="00D70E1E">
        <w:rPr>
          <w:rFonts w:ascii="DM Sans 14pt" w:hAnsi="DM Sans 14pt"/>
        </w:rPr>
        <w:t xml:space="preserve">-34 mnkr). </w:t>
      </w:r>
    </w:p>
    <w:p w14:paraId="56E92645" w14:textId="175A067F" w:rsidR="00D07120" w:rsidRDefault="003C7C4A" w:rsidP="007F75FC">
      <w:pPr>
        <w:rPr>
          <w:highlight w:val="yellow"/>
        </w:rPr>
      </w:pPr>
      <w:r>
        <w:rPr>
          <w:noProof/>
        </w:rPr>
        <w:drawing>
          <wp:inline distT="0" distB="0" distL="0" distR="0" wp14:anchorId="73B8076E" wp14:editId="7E5BE06C">
            <wp:extent cx="4679950" cy="2820670"/>
            <wp:effectExtent l="0" t="0" r="6350" b="17780"/>
            <wp:docPr id="1020980883" name="Diagram 1">
              <a:extLst xmlns:a="http://schemas.openxmlformats.org/drawingml/2006/main">
                <a:ext uri="{FF2B5EF4-FFF2-40B4-BE49-F238E27FC236}">
                  <a16:creationId xmlns:a16="http://schemas.microsoft.com/office/drawing/2014/main" id="{C312A52E-BFAD-8B03-764A-A4EAAE04F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F8B4C5" w14:textId="6B4E644D" w:rsidR="003C7C4A" w:rsidRPr="00D70E1E" w:rsidRDefault="003C7C4A" w:rsidP="003C7C4A">
      <w:pPr>
        <w:pStyle w:val="Beskrivning"/>
        <w:rPr>
          <w:rFonts w:ascii="DM Sans 14pt Black" w:hAnsi="DM Sans 14pt Black"/>
        </w:rPr>
      </w:pPr>
      <w:r w:rsidRPr="00D70E1E">
        <w:rPr>
          <w:rFonts w:ascii="DM Sans 14pt Black" w:hAnsi="DM Sans 14pt Black"/>
        </w:rPr>
        <w:t xml:space="preserve">Figur </w:t>
      </w:r>
      <w:r w:rsidR="008C74E2" w:rsidRPr="00D70E1E">
        <w:rPr>
          <w:rFonts w:ascii="DM Sans 14pt Black" w:hAnsi="DM Sans 14pt Black"/>
        </w:rPr>
        <w:t>4</w:t>
      </w:r>
      <w:r w:rsidRPr="00D70E1E">
        <w:rPr>
          <w:rFonts w:ascii="DM Sans 14pt Black" w:hAnsi="DM Sans 14pt Black"/>
        </w:rPr>
        <w:t xml:space="preserve"> Finansnetto</w:t>
      </w:r>
    </w:p>
    <w:p w14:paraId="6BE931DC" w14:textId="4ABDB676" w:rsidR="0087069D" w:rsidRPr="00D70E1E" w:rsidRDefault="0087069D" w:rsidP="0087069D">
      <w:pPr>
        <w:rPr>
          <w:rFonts w:ascii="DM Sans 14pt" w:hAnsi="DM Sans 14pt"/>
        </w:rPr>
      </w:pPr>
      <w:r w:rsidRPr="00D70E1E">
        <w:rPr>
          <w:rFonts w:ascii="DM Sans 14pt" w:hAnsi="DM Sans 14pt"/>
        </w:rPr>
        <w:t xml:space="preserve">Figur </w:t>
      </w:r>
      <w:r w:rsidR="00296C7C" w:rsidRPr="00D70E1E">
        <w:rPr>
          <w:rFonts w:ascii="DM Sans 14pt" w:hAnsi="DM Sans 14pt"/>
        </w:rPr>
        <w:t>4</w:t>
      </w:r>
      <w:r w:rsidR="00193322" w:rsidRPr="00D70E1E">
        <w:rPr>
          <w:rFonts w:ascii="DM Sans 14pt" w:hAnsi="DM Sans 14pt"/>
        </w:rPr>
        <w:t xml:space="preserve"> </w:t>
      </w:r>
      <w:r w:rsidRPr="00D70E1E">
        <w:rPr>
          <w:rFonts w:ascii="DM Sans 14pt" w:hAnsi="DM Sans 14pt"/>
        </w:rPr>
        <w:t>visar finansnettot för de senaste fem åren med uppdelning i resultat för tillgångsförvaltningen respektive finansieringsverksamheten i övrigt.</w:t>
      </w:r>
    </w:p>
    <w:p w14:paraId="3CB73261" w14:textId="61C93641" w:rsidR="0087069D" w:rsidRPr="00D70E1E" w:rsidRDefault="0087069D" w:rsidP="0087069D">
      <w:pPr>
        <w:rPr>
          <w:rFonts w:ascii="DM Sans 14pt" w:hAnsi="DM Sans 14pt"/>
        </w:rPr>
      </w:pPr>
      <w:r w:rsidRPr="00D70E1E">
        <w:rPr>
          <w:rFonts w:ascii="DM Sans 14pt" w:hAnsi="DM Sans 14pt"/>
        </w:rPr>
        <w:t xml:space="preserve">Riksbanken sänkte under året styrräntan </w:t>
      </w:r>
      <w:r w:rsidR="00CA0AF9" w:rsidRPr="00D70E1E">
        <w:rPr>
          <w:rFonts w:ascii="DM Sans 14pt" w:hAnsi="DM Sans 14pt"/>
        </w:rPr>
        <w:t xml:space="preserve">med 0,25 procentenheter </w:t>
      </w:r>
      <w:r w:rsidRPr="00D70E1E">
        <w:rPr>
          <w:rFonts w:ascii="DM Sans 14pt" w:hAnsi="DM Sans 14pt"/>
        </w:rPr>
        <w:t xml:space="preserve">vid fyra tillfällen, </w:t>
      </w:r>
      <w:r w:rsidR="00CA0AF9" w:rsidRPr="00D70E1E">
        <w:rPr>
          <w:rFonts w:ascii="DM Sans 14pt" w:hAnsi="DM Sans 14pt"/>
        </w:rPr>
        <w:t xml:space="preserve">från </w:t>
      </w:r>
      <w:r w:rsidRPr="00D70E1E">
        <w:rPr>
          <w:rFonts w:ascii="DM Sans 14pt" w:hAnsi="DM Sans 14pt"/>
        </w:rPr>
        <w:t>2,75</w:t>
      </w:r>
      <w:r w:rsidR="00CA0AF9" w:rsidRPr="00D70E1E">
        <w:rPr>
          <w:rFonts w:ascii="DM Sans 14pt" w:hAnsi="DM Sans 14pt"/>
        </w:rPr>
        <w:t xml:space="preserve"> procent vid årets ingång</w:t>
      </w:r>
      <w:r w:rsidRPr="00D70E1E">
        <w:rPr>
          <w:rFonts w:ascii="DM Sans 14pt" w:hAnsi="DM Sans 14pt"/>
        </w:rPr>
        <w:t xml:space="preserve"> </w:t>
      </w:r>
      <w:r w:rsidR="00CA0AF9" w:rsidRPr="00D70E1E">
        <w:rPr>
          <w:rFonts w:ascii="DM Sans 14pt" w:hAnsi="DM Sans 14pt"/>
        </w:rPr>
        <w:t xml:space="preserve">till </w:t>
      </w:r>
      <w:r w:rsidRPr="00D70E1E">
        <w:rPr>
          <w:rFonts w:ascii="DM Sans 14pt" w:hAnsi="DM Sans 14pt"/>
        </w:rPr>
        <w:t>1,75</w:t>
      </w:r>
      <w:r w:rsidR="00CA0AF9" w:rsidRPr="00D70E1E">
        <w:rPr>
          <w:rFonts w:ascii="DM Sans 14pt" w:hAnsi="DM Sans 14pt"/>
        </w:rPr>
        <w:t xml:space="preserve"> procent vid årets utgång</w:t>
      </w:r>
      <w:r w:rsidRPr="00D70E1E">
        <w:rPr>
          <w:rFonts w:ascii="DM Sans 14pt" w:hAnsi="DM Sans 14pt"/>
        </w:rPr>
        <w:t xml:space="preserve">. </w:t>
      </w:r>
    </w:p>
    <w:p w14:paraId="5B148B94" w14:textId="77777777" w:rsidR="0087069D" w:rsidRPr="00D70E1E" w:rsidRDefault="0087069D" w:rsidP="0087069D">
      <w:pPr>
        <w:rPr>
          <w:rFonts w:ascii="DM Sans 14pt" w:hAnsi="DM Sans 14pt"/>
        </w:rPr>
      </w:pPr>
      <w:r w:rsidRPr="00D70E1E">
        <w:rPr>
          <w:rFonts w:ascii="DM Sans 14pt" w:hAnsi="DM Sans 14pt"/>
        </w:rPr>
        <w:t>Kommunkoncernen hade vid årsskiftet en genomsnittlig räntebindning på knappt fyra år. Efterfrågan på stadens värdepapper är fortsatt god och internbanken upprätthåller en god likviditet. S&amp;P Global Ratings har under året bekräftat stadens kreditbetyg, AAA (högsta möjliga), två gånger.</w:t>
      </w:r>
    </w:p>
    <w:p w14:paraId="4F77E756" w14:textId="4556CB07" w:rsidR="0087069D" w:rsidRPr="00D70E1E" w:rsidRDefault="0087069D" w:rsidP="0087069D">
      <w:pPr>
        <w:autoSpaceDE w:val="0"/>
        <w:autoSpaceDN w:val="0"/>
        <w:adjustRightInd w:val="0"/>
        <w:spacing w:after="0"/>
        <w:rPr>
          <w:rFonts w:ascii="DM Sans 14pt" w:hAnsi="DM Sans 14pt"/>
        </w:rPr>
      </w:pPr>
      <w:r w:rsidRPr="00D70E1E">
        <w:rPr>
          <w:rFonts w:ascii="DM Sans 14pt" w:hAnsi="DM Sans 14pt"/>
        </w:rPr>
        <w:t>Marknadsvärdet i stadens pensionsportfölj uppgick vid utgången av året till 1 820 mnkr, vilket är 57 mnkr mindre (-3</w:t>
      </w:r>
      <w:r w:rsidR="00817CBE" w:rsidRPr="00D70E1E">
        <w:rPr>
          <w:rFonts w:ascii="DM Sans 14pt" w:hAnsi="DM Sans 14pt"/>
        </w:rPr>
        <w:t xml:space="preserve"> %</w:t>
      </w:r>
      <w:r w:rsidRPr="00D70E1E">
        <w:rPr>
          <w:rFonts w:ascii="DM Sans 14pt" w:hAnsi="DM Sans 14pt"/>
        </w:rPr>
        <w:t>) än vid ingången av året. Likviditetsportföljens marknadsvärde uppgick vid utgången av året till 607 mnkr, vilket är 18 mnkr mer (3</w:t>
      </w:r>
      <w:r w:rsidR="00817CBE" w:rsidRPr="00D70E1E">
        <w:rPr>
          <w:rFonts w:ascii="DM Sans 14pt" w:hAnsi="DM Sans 14pt"/>
        </w:rPr>
        <w:t xml:space="preserve"> %</w:t>
      </w:r>
      <w:r w:rsidRPr="00D70E1E">
        <w:rPr>
          <w:rFonts w:ascii="DM Sans 14pt" w:hAnsi="DM Sans 14pt"/>
        </w:rPr>
        <w:t>) än vid ingången av året. Inklusive Kulturfonden och Asköviksfonden är stadens totala resultat för tillgångsförvaltningen -36 mnkr för 2025. Resultatet inkluderar utdelning om 3 mnkr från kulturfonden till kulturnämnden.</w:t>
      </w:r>
    </w:p>
    <w:p w14:paraId="3AF79041" w14:textId="77777777" w:rsidR="007142DF" w:rsidRPr="00D70E1E" w:rsidRDefault="007142DF" w:rsidP="00572EA1">
      <w:pPr>
        <w:pStyle w:val="Rubrik2"/>
        <w:rPr>
          <w:rFonts w:ascii="DM Sans 14pt" w:hAnsi="DM Sans 14pt"/>
          <w:b w:val="0"/>
          <w:sz w:val="36"/>
          <w:szCs w:val="32"/>
        </w:rPr>
      </w:pPr>
      <w:bookmarkStart w:id="26" w:name="_Toc221003100"/>
      <w:bookmarkEnd w:id="9"/>
      <w:bookmarkEnd w:id="24"/>
      <w:bookmarkEnd w:id="25"/>
      <w:r w:rsidRPr="00D70E1E">
        <w:rPr>
          <w:rFonts w:ascii="DM Sans 14pt" w:hAnsi="DM Sans 14pt"/>
          <w:b w:val="0"/>
          <w:sz w:val="36"/>
          <w:szCs w:val="32"/>
        </w:rPr>
        <w:t>Finansiella mål</w:t>
      </w:r>
      <w:bookmarkEnd w:id="26"/>
    </w:p>
    <w:p w14:paraId="4665E594" w14:textId="2005CBF1" w:rsidR="005F5D7D" w:rsidRPr="00D70E1E" w:rsidRDefault="005F5D7D" w:rsidP="00A94AF5">
      <w:pPr>
        <w:rPr>
          <w:rFonts w:ascii="DM Sans 14pt" w:hAnsi="DM Sans 14pt"/>
        </w:rPr>
      </w:pPr>
      <w:bookmarkStart w:id="27" w:name="_Hlk94019196"/>
      <w:r w:rsidRPr="00D70E1E">
        <w:rPr>
          <w:rFonts w:ascii="DM Sans 14pt" w:hAnsi="DM Sans 14pt"/>
        </w:rPr>
        <w:t>För att säkerställa en god ekonomisk hushållning har kommunfullmäktige fattat beslut om finansiella mål</w:t>
      </w:r>
      <w:r w:rsidR="004E3003" w:rsidRPr="00D70E1E">
        <w:rPr>
          <w:rFonts w:ascii="DM Sans 14pt" w:hAnsi="DM Sans 14pt"/>
        </w:rPr>
        <w:t xml:space="preserve"> för Västerås stad</w:t>
      </w:r>
      <w:r w:rsidR="00D21E3B" w:rsidRPr="00D70E1E">
        <w:rPr>
          <w:rFonts w:ascii="DM Sans 14pt" w:hAnsi="DM Sans 14pt"/>
        </w:rPr>
        <w:t xml:space="preserve"> avseende</w:t>
      </w:r>
      <w:r w:rsidR="00241DC3" w:rsidRPr="00D70E1E">
        <w:rPr>
          <w:rFonts w:ascii="DM Sans 14pt" w:hAnsi="DM Sans 14pt"/>
        </w:rPr>
        <w:t xml:space="preserve"> resultat, soliditet och </w:t>
      </w:r>
      <w:r w:rsidR="00F060C9" w:rsidRPr="00D70E1E">
        <w:rPr>
          <w:rFonts w:ascii="DM Sans 14pt" w:hAnsi="DM Sans 14pt"/>
        </w:rPr>
        <w:t>lånebehov</w:t>
      </w:r>
      <w:r w:rsidR="00241DC3" w:rsidRPr="00D70E1E">
        <w:rPr>
          <w:rFonts w:ascii="DM Sans 14pt" w:hAnsi="DM Sans 14pt"/>
        </w:rPr>
        <w:t>.</w:t>
      </w:r>
      <w:r w:rsidR="00D21E3B" w:rsidRPr="00D70E1E">
        <w:rPr>
          <w:rFonts w:ascii="DM Sans 14pt" w:hAnsi="DM Sans 14pt"/>
        </w:rPr>
        <w:t xml:space="preserve"> Tabellen visar målen och årsvisa utfall: </w:t>
      </w:r>
    </w:p>
    <w:p w14:paraId="7D840427" w14:textId="77777777" w:rsidR="008A1103" w:rsidRDefault="008A1103" w:rsidP="00A94AF5"/>
    <w:tbl>
      <w:tblPr>
        <w:tblW w:w="8340" w:type="dxa"/>
        <w:tblCellMar>
          <w:left w:w="70" w:type="dxa"/>
          <w:right w:w="70" w:type="dxa"/>
        </w:tblCellMar>
        <w:tblLook w:val="04A0" w:firstRow="1" w:lastRow="0" w:firstColumn="1" w:lastColumn="0" w:noHBand="0" w:noVBand="1"/>
      </w:tblPr>
      <w:tblGrid>
        <w:gridCol w:w="2580"/>
        <w:gridCol w:w="960"/>
        <w:gridCol w:w="960"/>
        <w:gridCol w:w="960"/>
        <w:gridCol w:w="960"/>
        <w:gridCol w:w="960"/>
        <w:gridCol w:w="960"/>
      </w:tblGrid>
      <w:tr w:rsidR="008A1103" w:rsidRPr="008A1103" w14:paraId="057A3ED2" w14:textId="77777777" w:rsidTr="008A1103">
        <w:trPr>
          <w:trHeight w:val="300"/>
        </w:trPr>
        <w:tc>
          <w:tcPr>
            <w:tcW w:w="2580" w:type="dxa"/>
            <w:tcBorders>
              <w:top w:val="single" w:sz="4" w:space="0" w:color="00265A"/>
              <w:left w:val="single" w:sz="4" w:space="0" w:color="00265A"/>
              <w:bottom w:val="single" w:sz="4" w:space="0" w:color="00265A"/>
              <w:right w:val="single" w:sz="4" w:space="0" w:color="00265A"/>
            </w:tcBorders>
            <w:shd w:val="clear" w:color="000000" w:fill="00265A"/>
            <w:noWrap/>
            <w:vAlign w:val="bottom"/>
            <w:hideMark/>
          </w:tcPr>
          <w:p w14:paraId="4BF95BD9" w14:textId="77777777" w:rsidR="008A1103" w:rsidRPr="008A1103" w:rsidRDefault="008A1103" w:rsidP="008A1103">
            <w:pPr>
              <w:spacing w:after="0"/>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Nyckeltal</w:t>
            </w:r>
          </w:p>
        </w:tc>
        <w:tc>
          <w:tcPr>
            <w:tcW w:w="960" w:type="dxa"/>
            <w:tcBorders>
              <w:top w:val="single" w:sz="4" w:space="0" w:color="00265A"/>
              <w:left w:val="nil"/>
              <w:bottom w:val="single" w:sz="4" w:space="0" w:color="00265A"/>
              <w:right w:val="single" w:sz="4" w:space="0" w:color="00265A"/>
            </w:tcBorders>
            <w:shd w:val="clear" w:color="000000" w:fill="00265A"/>
            <w:noWrap/>
            <w:vAlign w:val="bottom"/>
            <w:hideMark/>
          </w:tcPr>
          <w:p w14:paraId="38456E0C" w14:textId="77777777" w:rsidR="008A1103" w:rsidRPr="008A1103" w:rsidRDefault="008A1103" w:rsidP="008A1103">
            <w:pPr>
              <w:spacing w:after="0"/>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Mål</w:t>
            </w:r>
          </w:p>
        </w:tc>
        <w:tc>
          <w:tcPr>
            <w:tcW w:w="960" w:type="dxa"/>
            <w:tcBorders>
              <w:top w:val="single" w:sz="4" w:space="0" w:color="00265A"/>
              <w:left w:val="nil"/>
              <w:bottom w:val="single" w:sz="4" w:space="0" w:color="00265A"/>
              <w:right w:val="single" w:sz="4" w:space="0" w:color="00265A"/>
            </w:tcBorders>
            <w:shd w:val="clear" w:color="000000" w:fill="00265A"/>
            <w:noWrap/>
            <w:vAlign w:val="bottom"/>
            <w:hideMark/>
          </w:tcPr>
          <w:p w14:paraId="5A9B9082" w14:textId="77777777" w:rsidR="008A1103" w:rsidRPr="008A1103" w:rsidRDefault="008A1103" w:rsidP="008A1103">
            <w:pPr>
              <w:spacing w:after="0"/>
              <w:jc w:val="right"/>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2021</w:t>
            </w:r>
          </w:p>
        </w:tc>
        <w:tc>
          <w:tcPr>
            <w:tcW w:w="960" w:type="dxa"/>
            <w:tcBorders>
              <w:top w:val="single" w:sz="4" w:space="0" w:color="00265A"/>
              <w:left w:val="nil"/>
              <w:bottom w:val="single" w:sz="4" w:space="0" w:color="00265A"/>
              <w:right w:val="single" w:sz="4" w:space="0" w:color="00265A"/>
            </w:tcBorders>
            <w:shd w:val="clear" w:color="000000" w:fill="00265A"/>
            <w:noWrap/>
            <w:vAlign w:val="bottom"/>
            <w:hideMark/>
          </w:tcPr>
          <w:p w14:paraId="1D03B660" w14:textId="77777777" w:rsidR="008A1103" w:rsidRPr="008A1103" w:rsidRDefault="008A1103" w:rsidP="008A1103">
            <w:pPr>
              <w:spacing w:after="0"/>
              <w:jc w:val="right"/>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2022</w:t>
            </w:r>
          </w:p>
        </w:tc>
        <w:tc>
          <w:tcPr>
            <w:tcW w:w="960" w:type="dxa"/>
            <w:tcBorders>
              <w:top w:val="single" w:sz="4" w:space="0" w:color="00265A"/>
              <w:left w:val="nil"/>
              <w:bottom w:val="single" w:sz="4" w:space="0" w:color="00265A"/>
              <w:right w:val="single" w:sz="4" w:space="0" w:color="00265A"/>
            </w:tcBorders>
            <w:shd w:val="clear" w:color="000000" w:fill="00265A"/>
            <w:noWrap/>
            <w:vAlign w:val="bottom"/>
            <w:hideMark/>
          </w:tcPr>
          <w:p w14:paraId="327850F9" w14:textId="77777777" w:rsidR="008A1103" w:rsidRPr="008A1103" w:rsidRDefault="008A1103" w:rsidP="008A1103">
            <w:pPr>
              <w:spacing w:after="0"/>
              <w:jc w:val="right"/>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2023</w:t>
            </w:r>
          </w:p>
        </w:tc>
        <w:tc>
          <w:tcPr>
            <w:tcW w:w="960" w:type="dxa"/>
            <w:tcBorders>
              <w:top w:val="single" w:sz="4" w:space="0" w:color="00265A"/>
              <w:left w:val="nil"/>
              <w:bottom w:val="single" w:sz="4" w:space="0" w:color="00265A"/>
              <w:right w:val="single" w:sz="4" w:space="0" w:color="00265A"/>
            </w:tcBorders>
            <w:shd w:val="clear" w:color="000000" w:fill="00265A"/>
            <w:noWrap/>
            <w:vAlign w:val="bottom"/>
            <w:hideMark/>
          </w:tcPr>
          <w:p w14:paraId="4CC740F7" w14:textId="77777777" w:rsidR="008A1103" w:rsidRPr="008A1103" w:rsidRDefault="008A1103" w:rsidP="008A1103">
            <w:pPr>
              <w:spacing w:after="0"/>
              <w:jc w:val="right"/>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2024</w:t>
            </w:r>
          </w:p>
        </w:tc>
        <w:tc>
          <w:tcPr>
            <w:tcW w:w="960" w:type="dxa"/>
            <w:tcBorders>
              <w:top w:val="single" w:sz="4" w:space="0" w:color="00265A"/>
              <w:left w:val="nil"/>
              <w:bottom w:val="single" w:sz="4" w:space="0" w:color="00265A"/>
              <w:right w:val="single" w:sz="4" w:space="0" w:color="00265A"/>
            </w:tcBorders>
            <w:shd w:val="clear" w:color="000000" w:fill="00265A"/>
            <w:noWrap/>
            <w:vAlign w:val="bottom"/>
            <w:hideMark/>
          </w:tcPr>
          <w:p w14:paraId="13141BC6" w14:textId="77777777" w:rsidR="008A1103" w:rsidRPr="008A1103" w:rsidRDefault="008A1103" w:rsidP="008A1103">
            <w:pPr>
              <w:spacing w:after="0"/>
              <w:jc w:val="right"/>
              <w:rPr>
                <w:rFonts w:ascii="Aptos Narrow" w:eastAsia="Times New Roman" w:hAnsi="Aptos Narrow" w:cs="Times New Roman"/>
                <w:b/>
                <w:bCs/>
                <w:color w:val="FFFFFF"/>
                <w:lang w:eastAsia="sv-SE"/>
              </w:rPr>
            </w:pPr>
            <w:r w:rsidRPr="008A1103">
              <w:rPr>
                <w:rFonts w:ascii="Aptos Narrow" w:eastAsia="Times New Roman" w:hAnsi="Aptos Narrow" w:cs="Times New Roman"/>
                <w:b/>
                <w:bCs/>
                <w:color w:val="FFFFFF"/>
                <w:lang w:eastAsia="sv-SE"/>
              </w:rPr>
              <w:t>2025</w:t>
            </w:r>
          </w:p>
        </w:tc>
      </w:tr>
      <w:tr w:rsidR="008A1103" w:rsidRPr="008A1103" w14:paraId="08AA498F" w14:textId="77777777" w:rsidTr="008A1103">
        <w:trPr>
          <w:trHeight w:val="300"/>
        </w:trPr>
        <w:tc>
          <w:tcPr>
            <w:tcW w:w="2580" w:type="dxa"/>
            <w:tcBorders>
              <w:top w:val="nil"/>
              <w:left w:val="single" w:sz="4" w:space="0" w:color="00265A"/>
              <w:bottom w:val="single" w:sz="4" w:space="0" w:color="00265A"/>
              <w:right w:val="single" w:sz="4" w:space="0" w:color="00265A"/>
            </w:tcBorders>
            <w:noWrap/>
            <w:vAlign w:val="bottom"/>
            <w:hideMark/>
          </w:tcPr>
          <w:p w14:paraId="3DC8A122" w14:textId="0CF67A55"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 xml:space="preserve">Resultat </w:t>
            </w:r>
            <w:r w:rsidR="000C75F2">
              <w:rPr>
                <w:rFonts w:ascii="Aptos Narrow" w:eastAsia="Times New Roman" w:hAnsi="Aptos Narrow" w:cs="Times New Roman"/>
                <w:color w:val="00265A"/>
                <w:lang w:eastAsia="sv-SE"/>
              </w:rPr>
              <w:t xml:space="preserve">över tid </w:t>
            </w:r>
            <w:r w:rsidRPr="008A1103">
              <w:rPr>
                <w:rFonts w:ascii="Aptos Narrow" w:eastAsia="Times New Roman" w:hAnsi="Aptos Narrow" w:cs="Times New Roman"/>
                <w:color w:val="00265A"/>
                <w:lang w:eastAsia="sv-SE"/>
              </w:rPr>
              <w:t>(</w:t>
            </w:r>
            <w:r w:rsidR="00D12AF1" w:rsidRPr="008A1103">
              <w:rPr>
                <w:rFonts w:ascii="Aptos Narrow" w:eastAsia="Times New Roman" w:hAnsi="Aptos Narrow" w:cs="Times New Roman"/>
                <w:color w:val="00265A"/>
                <w:lang w:eastAsia="sv-SE"/>
              </w:rPr>
              <w:t>%) *</w:t>
            </w:r>
          </w:p>
        </w:tc>
        <w:tc>
          <w:tcPr>
            <w:tcW w:w="960" w:type="dxa"/>
            <w:tcBorders>
              <w:top w:val="nil"/>
              <w:left w:val="nil"/>
              <w:bottom w:val="single" w:sz="4" w:space="0" w:color="00265A"/>
              <w:right w:val="single" w:sz="4" w:space="0" w:color="00265A"/>
            </w:tcBorders>
            <w:noWrap/>
            <w:vAlign w:val="bottom"/>
            <w:hideMark/>
          </w:tcPr>
          <w:p w14:paraId="54DA5A96" w14:textId="7812E347"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≥2,5</w:t>
            </w:r>
          </w:p>
        </w:tc>
        <w:tc>
          <w:tcPr>
            <w:tcW w:w="960" w:type="dxa"/>
            <w:tcBorders>
              <w:top w:val="nil"/>
              <w:left w:val="nil"/>
              <w:bottom w:val="single" w:sz="4" w:space="0" w:color="00265A"/>
              <w:right w:val="single" w:sz="4" w:space="0" w:color="00265A"/>
            </w:tcBorders>
            <w:noWrap/>
            <w:vAlign w:val="bottom"/>
            <w:hideMark/>
          </w:tcPr>
          <w:p w14:paraId="57D20009" w14:textId="07A62317"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5,6</w:t>
            </w:r>
          </w:p>
        </w:tc>
        <w:tc>
          <w:tcPr>
            <w:tcW w:w="960" w:type="dxa"/>
            <w:tcBorders>
              <w:top w:val="nil"/>
              <w:left w:val="nil"/>
              <w:bottom w:val="single" w:sz="4" w:space="0" w:color="00265A"/>
              <w:right w:val="single" w:sz="4" w:space="0" w:color="00265A"/>
            </w:tcBorders>
            <w:noWrap/>
            <w:vAlign w:val="bottom"/>
            <w:hideMark/>
          </w:tcPr>
          <w:p w14:paraId="2E58476A" w14:textId="0B9CEC6B"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7,2</w:t>
            </w:r>
          </w:p>
        </w:tc>
        <w:tc>
          <w:tcPr>
            <w:tcW w:w="960" w:type="dxa"/>
            <w:tcBorders>
              <w:top w:val="nil"/>
              <w:left w:val="nil"/>
              <w:bottom w:val="single" w:sz="4" w:space="0" w:color="00265A"/>
              <w:right w:val="single" w:sz="4" w:space="0" w:color="00265A"/>
            </w:tcBorders>
            <w:noWrap/>
            <w:vAlign w:val="bottom"/>
            <w:hideMark/>
          </w:tcPr>
          <w:p w14:paraId="0BB887CD" w14:textId="1E268E27"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4,8</w:t>
            </w:r>
          </w:p>
        </w:tc>
        <w:tc>
          <w:tcPr>
            <w:tcW w:w="960" w:type="dxa"/>
            <w:tcBorders>
              <w:top w:val="nil"/>
              <w:left w:val="nil"/>
              <w:bottom w:val="single" w:sz="4" w:space="0" w:color="00265A"/>
              <w:right w:val="single" w:sz="4" w:space="0" w:color="00265A"/>
            </w:tcBorders>
            <w:noWrap/>
            <w:vAlign w:val="bottom"/>
            <w:hideMark/>
          </w:tcPr>
          <w:p w14:paraId="413E723A" w14:textId="48283A5F"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1,6</w:t>
            </w:r>
          </w:p>
        </w:tc>
        <w:tc>
          <w:tcPr>
            <w:tcW w:w="960" w:type="dxa"/>
            <w:tcBorders>
              <w:top w:val="nil"/>
              <w:left w:val="nil"/>
              <w:bottom w:val="single" w:sz="4" w:space="0" w:color="00265A"/>
              <w:right w:val="single" w:sz="4" w:space="0" w:color="00265A"/>
            </w:tcBorders>
            <w:noWrap/>
            <w:vAlign w:val="bottom"/>
            <w:hideMark/>
          </w:tcPr>
          <w:p w14:paraId="13B1021A" w14:textId="4A541DEF"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1,9</w:t>
            </w:r>
          </w:p>
        </w:tc>
      </w:tr>
      <w:tr w:rsidR="008A1103" w:rsidRPr="008A1103" w14:paraId="08164003" w14:textId="77777777" w:rsidTr="008A1103">
        <w:trPr>
          <w:trHeight w:val="300"/>
        </w:trPr>
        <w:tc>
          <w:tcPr>
            <w:tcW w:w="2580" w:type="dxa"/>
            <w:tcBorders>
              <w:top w:val="nil"/>
              <w:left w:val="single" w:sz="4" w:space="0" w:color="00265A"/>
              <w:bottom w:val="single" w:sz="4" w:space="0" w:color="00265A"/>
              <w:right w:val="single" w:sz="4" w:space="0" w:color="00265A"/>
            </w:tcBorders>
            <w:noWrap/>
            <w:vAlign w:val="bottom"/>
            <w:hideMark/>
          </w:tcPr>
          <w:p w14:paraId="07D4A993" w14:textId="6557D67D"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Soliditet (</w:t>
            </w:r>
            <w:r w:rsidR="00D12AF1" w:rsidRPr="008A1103">
              <w:rPr>
                <w:rFonts w:ascii="Aptos Narrow" w:eastAsia="Times New Roman" w:hAnsi="Aptos Narrow" w:cs="Times New Roman"/>
                <w:color w:val="00265A"/>
                <w:lang w:eastAsia="sv-SE"/>
              </w:rPr>
              <w:t>%) *</w:t>
            </w:r>
            <w:r w:rsidRPr="008A1103">
              <w:rPr>
                <w:rFonts w:ascii="Aptos Narrow" w:eastAsia="Times New Roman" w:hAnsi="Aptos Narrow" w:cs="Times New Roman"/>
                <w:color w:val="00265A"/>
                <w:lang w:eastAsia="sv-SE"/>
              </w:rPr>
              <w:t>*</w:t>
            </w:r>
          </w:p>
        </w:tc>
        <w:tc>
          <w:tcPr>
            <w:tcW w:w="960" w:type="dxa"/>
            <w:tcBorders>
              <w:top w:val="nil"/>
              <w:left w:val="nil"/>
              <w:bottom w:val="single" w:sz="4" w:space="0" w:color="00265A"/>
              <w:right w:val="single" w:sz="4" w:space="0" w:color="00265A"/>
            </w:tcBorders>
            <w:noWrap/>
            <w:vAlign w:val="bottom"/>
            <w:hideMark/>
          </w:tcPr>
          <w:p w14:paraId="047A2FD7" w14:textId="180D4859"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≥40</w:t>
            </w:r>
          </w:p>
        </w:tc>
        <w:tc>
          <w:tcPr>
            <w:tcW w:w="960" w:type="dxa"/>
            <w:tcBorders>
              <w:top w:val="nil"/>
              <w:left w:val="nil"/>
              <w:bottom w:val="single" w:sz="4" w:space="0" w:color="00265A"/>
              <w:right w:val="single" w:sz="4" w:space="0" w:color="00265A"/>
            </w:tcBorders>
            <w:noWrap/>
            <w:vAlign w:val="bottom"/>
            <w:hideMark/>
          </w:tcPr>
          <w:p w14:paraId="5E8A10DD" w14:textId="509D2EBC"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47,8</w:t>
            </w:r>
          </w:p>
        </w:tc>
        <w:tc>
          <w:tcPr>
            <w:tcW w:w="960" w:type="dxa"/>
            <w:tcBorders>
              <w:top w:val="nil"/>
              <w:left w:val="nil"/>
              <w:bottom w:val="single" w:sz="4" w:space="0" w:color="00265A"/>
              <w:right w:val="single" w:sz="4" w:space="0" w:color="00265A"/>
            </w:tcBorders>
            <w:noWrap/>
            <w:vAlign w:val="bottom"/>
            <w:hideMark/>
          </w:tcPr>
          <w:p w14:paraId="71B5CC3E" w14:textId="3916C92D"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50,5</w:t>
            </w:r>
          </w:p>
        </w:tc>
        <w:tc>
          <w:tcPr>
            <w:tcW w:w="960" w:type="dxa"/>
            <w:tcBorders>
              <w:top w:val="nil"/>
              <w:left w:val="nil"/>
              <w:bottom w:val="single" w:sz="4" w:space="0" w:color="00265A"/>
              <w:right w:val="single" w:sz="4" w:space="0" w:color="00265A"/>
            </w:tcBorders>
            <w:noWrap/>
            <w:vAlign w:val="bottom"/>
            <w:hideMark/>
          </w:tcPr>
          <w:p w14:paraId="66695E2F" w14:textId="3A3085E2"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52,5</w:t>
            </w:r>
          </w:p>
        </w:tc>
        <w:tc>
          <w:tcPr>
            <w:tcW w:w="960" w:type="dxa"/>
            <w:tcBorders>
              <w:top w:val="nil"/>
              <w:left w:val="nil"/>
              <w:bottom w:val="single" w:sz="4" w:space="0" w:color="00265A"/>
              <w:right w:val="single" w:sz="4" w:space="0" w:color="00265A"/>
            </w:tcBorders>
            <w:noWrap/>
            <w:vAlign w:val="bottom"/>
            <w:hideMark/>
          </w:tcPr>
          <w:p w14:paraId="734F0E0F" w14:textId="728D1454"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52,6</w:t>
            </w:r>
          </w:p>
        </w:tc>
        <w:tc>
          <w:tcPr>
            <w:tcW w:w="960" w:type="dxa"/>
            <w:tcBorders>
              <w:top w:val="nil"/>
              <w:left w:val="nil"/>
              <w:bottom w:val="single" w:sz="4" w:space="0" w:color="00265A"/>
              <w:right w:val="single" w:sz="4" w:space="0" w:color="00265A"/>
            </w:tcBorders>
            <w:noWrap/>
            <w:vAlign w:val="bottom"/>
            <w:hideMark/>
          </w:tcPr>
          <w:p w14:paraId="3ADB3F40" w14:textId="2951C391" w:rsidR="008A1103" w:rsidRPr="008A1103" w:rsidRDefault="008A1103" w:rsidP="008A1103">
            <w:pPr>
              <w:spacing w:after="0"/>
              <w:jc w:val="right"/>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52,9</w:t>
            </w:r>
          </w:p>
        </w:tc>
      </w:tr>
      <w:tr w:rsidR="008A1103" w:rsidRPr="008A1103" w14:paraId="3B5730B9" w14:textId="77777777" w:rsidTr="008A1103">
        <w:trPr>
          <w:trHeight w:val="300"/>
        </w:trPr>
        <w:tc>
          <w:tcPr>
            <w:tcW w:w="2580" w:type="dxa"/>
            <w:tcBorders>
              <w:top w:val="nil"/>
              <w:left w:val="single" w:sz="4" w:space="0" w:color="00265A"/>
              <w:bottom w:val="single" w:sz="4" w:space="0" w:color="00265A"/>
              <w:right w:val="single" w:sz="4" w:space="0" w:color="00265A"/>
            </w:tcBorders>
            <w:noWrap/>
            <w:vAlign w:val="bottom"/>
            <w:hideMark/>
          </w:tcPr>
          <w:p w14:paraId="58A26AAF" w14:textId="4442421D"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Nettoupplåning (m</w:t>
            </w:r>
            <w:r w:rsidR="00354470">
              <w:rPr>
                <w:rFonts w:ascii="Aptos Narrow" w:eastAsia="Times New Roman" w:hAnsi="Aptos Narrow" w:cs="Times New Roman"/>
                <w:color w:val="00265A"/>
                <w:lang w:eastAsia="sv-SE"/>
              </w:rPr>
              <w:t>d</w:t>
            </w:r>
            <w:r w:rsidRPr="008A1103">
              <w:rPr>
                <w:rFonts w:ascii="Aptos Narrow" w:eastAsia="Times New Roman" w:hAnsi="Aptos Narrow" w:cs="Times New Roman"/>
                <w:color w:val="00265A"/>
                <w:lang w:eastAsia="sv-SE"/>
              </w:rPr>
              <w:t>kr)***</w:t>
            </w:r>
          </w:p>
        </w:tc>
        <w:tc>
          <w:tcPr>
            <w:tcW w:w="960" w:type="dxa"/>
            <w:tcBorders>
              <w:top w:val="nil"/>
              <w:left w:val="nil"/>
              <w:bottom w:val="single" w:sz="4" w:space="0" w:color="00265A"/>
              <w:right w:val="single" w:sz="4" w:space="0" w:color="00265A"/>
            </w:tcBorders>
            <w:noWrap/>
            <w:vAlign w:val="bottom"/>
            <w:hideMark/>
          </w:tcPr>
          <w:p w14:paraId="69E3B33C" w14:textId="3CEF2D20"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 xml:space="preserve">≤ 3 </w:t>
            </w:r>
          </w:p>
        </w:tc>
        <w:tc>
          <w:tcPr>
            <w:tcW w:w="960" w:type="dxa"/>
            <w:tcBorders>
              <w:top w:val="nil"/>
              <w:left w:val="nil"/>
              <w:bottom w:val="single" w:sz="4" w:space="0" w:color="00265A"/>
              <w:right w:val="single" w:sz="4" w:space="0" w:color="00265A"/>
            </w:tcBorders>
            <w:noWrap/>
            <w:vAlign w:val="bottom"/>
            <w:hideMark/>
          </w:tcPr>
          <w:p w14:paraId="5F5FE1B5" w14:textId="77777777"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 </w:t>
            </w:r>
          </w:p>
        </w:tc>
        <w:tc>
          <w:tcPr>
            <w:tcW w:w="960" w:type="dxa"/>
            <w:tcBorders>
              <w:top w:val="nil"/>
              <w:left w:val="nil"/>
              <w:bottom w:val="single" w:sz="4" w:space="0" w:color="00265A"/>
              <w:right w:val="single" w:sz="4" w:space="0" w:color="00265A"/>
            </w:tcBorders>
            <w:noWrap/>
            <w:vAlign w:val="bottom"/>
            <w:hideMark/>
          </w:tcPr>
          <w:p w14:paraId="7C62BF95" w14:textId="77777777" w:rsidR="008A1103" w:rsidRPr="008A1103" w:rsidRDefault="008A1103" w:rsidP="008A1103">
            <w:pPr>
              <w:spacing w:after="0"/>
              <w:rPr>
                <w:rFonts w:ascii="Aptos Narrow" w:eastAsia="Times New Roman" w:hAnsi="Aptos Narrow" w:cs="Times New Roman"/>
                <w:color w:val="00265A"/>
                <w:lang w:eastAsia="sv-SE"/>
              </w:rPr>
            </w:pPr>
            <w:r w:rsidRPr="008A1103">
              <w:rPr>
                <w:rFonts w:ascii="Aptos Narrow" w:eastAsia="Times New Roman" w:hAnsi="Aptos Narrow" w:cs="Times New Roman"/>
                <w:color w:val="00265A"/>
                <w:lang w:eastAsia="sv-SE"/>
              </w:rPr>
              <w:t> </w:t>
            </w:r>
          </w:p>
        </w:tc>
        <w:tc>
          <w:tcPr>
            <w:tcW w:w="960" w:type="dxa"/>
            <w:tcBorders>
              <w:top w:val="nil"/>
              <w:left w:val="nil"/>
              <w:bottom w:val="single" w:sz="4" w:space="0" w:color="00265A"/>
              <w:right w:val="single" w:sz="4" w:space="0" w:color="00265A"/>
            </w:tcBorders>
            <w:noWrap/>
            <w:vAlign w:val="bottom"/>
            <w:hideMark/>
          </w:tcPr>
          <w:p w14:paraId="735CA75E" w14:textId="3EA2EF41" w:rsidR="008A1103" w:rsidRPr="008A1103" w:rsidRDefault="00354470" w:rsidP="008A1103">
            <w:pPr>
              <w:spacing w:after="0"/>
              <w:jc w:val="right"/>
              <w:rPr>
                <w:rFonts w:ascii="Aptos Narrow" w:eastAsia="Times New Roman" w:hAnsi="Aptos Narrow" w:cs="Times New Roman"/>
                <w:color w:val="00265A"/>
                <w:lang w:eastAsia="sv-SE"/>
              </w:rPr>
            </w:pPr>
            <w:r>
              <w:rPr>
                <w:rFonts w:ascii="Aptos Narrow" w:eastAsia="Times New Roman" w:hAnsi="Aptos Narrow" w:cs="Times New Roman"/>
                <w:color w:val="00265A"/>
                <w:lang w:eastAsia="sv-SE"/>
              </w:rPr>
              <w:t>0</w:t>
            </w:r>
          </w:p>
        </w:tc>
        <w:tc>
          <w:tcPr>
            <w:tcW w:w="960" w:type="dxa"/>
            <w:tcBorders>
              <w:top w:val="nil"/>
              <w:left w:val="nil"/>
              <w:bottom w:val="single" w:sz="4" w:space="0" w:color="00265A"/>
              <w:right w:val="single" w:sz="4" w:space="0" w:color="00265A"/>
            </w:tcBorders>
            <w:noWrap/>
            <w:vAlign w:val="bottom"/>
            <w:hideMark/>
          </w:tcPr>
          <w:p w14:paraId="448DC53F" w14:textId="0BC16729" w:rsidR="008A1103" w:rsidRPr="008A1103" w:rsidRDefault="00354470" w:rsidP="008A1103">
            <w:pPr>
              <w:spacing w:after="0"/>
              <w:jc w:val="right"/>
              <w:rPr>
                <w:rFonts w:ascii="Aptos Narrow" w:eastAsia="Times New Roman" w:hAnsi="Aptos Narrow" w:cs="Times New Roman"/>
                <w:color w:val="00265A"/>
                <w:lang w:eastAsia="sv-SE"/>
              </w:rPr>
            </w:pPr>
            <w:r>
              <w:rPr>
                <w:rFonts w:ascii="Aptos Narrow" w:eastAsia="Times New Roman" w:hAnsi="Aptos Narrow" w:cs="Times New Roman"/>
                <w:color w:val="00265A"/>
                <w:lang w:eastAsia="sv-SE"/>
              </w:rPr>
              <w:t>0</w:t>
            </w:r>
          </w:p>
        </w:tc>
        <w:tc>
          <w:tcPr>
            <w:tcW w:w="960" w:type="dxa"/>
            <w:tcBorders>
              <w:top w:val="nil"/>
              <w:left w:val="nil"/>
              <w:bottom w:val="single" w:sz="4" w:space="0" w:color="00265A"/>
              <w:right w:val="single" w:sz="4" w:space="0" w:color="00265A"/>
            </w:tcBorders>
            <w:noWrap/>
            <w:vAlign w:val="bottom"/>
            <w:hideMark/>
          </w:tcPr>
          <w:p w14:paraId="0DD4E4B8" w14:textId="159F3B81" w:rsidR="008A1103" w:rsidRPr="008A1103" w:rsidRDefault="00354470" w:rsidP="008A1103">
            <w:pPr>
              <w:spacing w:after="0"/>
              <w:jc w:val="right"/>
              <w:rPr>
                <w:rFonts w:ascii="Aptos Narrow" w:eastAsia="Times New Roman" w:hAnsi="Aptos Narrow" w:cs="Times New Roman"/>
                <w:color w:val="00265A"/>
                <w:lang w:eastAsia="sv-SE"/>
              </w:rPr>
            </w:pPr>
            <w:r>
              <w:rPr>
                <w:rFonts w:ascii="Aptos Narrow" w:eastAsia="Times New Roman" w:hAnsi="Aptos Narrow" w:cs="Times New Roman"/>
                <w:color w:val="00265A"/>
                <w:lang w:eastAsia="sv-SE"/>
              </w:rPr>
              <w:t>0</w:t>
            </w:r>
          </w:p>
        </w:tc>
      </w:tr>
    </w:tbl>
    <w:p w14:paraId="46C6A97F" w14:textId="6EAAA9F7" w:rsidR="00813A19" w:rsidRPr="00813A19" w:rsidRDefault="00813A19" w:rsidP="00813A19">
      <w:pPr>
        <w:spacing w:after="0"/>
        <w:rPr>
          <w:rFonts w:ascii="Aptos Narrow" w:eastAsia="Times New Roman" w:hAnsi="Aptos Narrow" w:cs="Times New Roman"/>
          <w:color w:val="00265A"/>
          <w:lang w:eastAsia="sv-SE"/>
        </w:rPr>
      </w:pPr>
      <w:r w:rsidRPr="00813A19">
        <w:rPr>
          <w:rFonts w:ascii="Aptos Narrow" w:eastAsia="Times New Roman" w:hAnsi="Aptos Narrow" w:cs="Times New Roman"/>
          <w:color w:val="00265A"/>
          <w:lang w:eastAsia="sv-SE"/>
        </w:rPr>
        <w:t>*exklusive realisationsvinster och exploatering, andel av skatteintäkter, generella statsbidrag och utjämning</w:t>
      </w:r>
    </w:p>
    <w:p w14:paraId="272D483E" w14:textId="77777777" w:rsidR="00813A19" w:rsidRPr="00813A19" w:rsidRDefault="00813A19" w:rsidP="00813A19">
      <w:pPr>
        <w:spacing w:after="0"/>
        <w:rPr>
          <w:rFonts w:ascii="Aptos Narrow" w:eastAsia="Times New Roman" w:hAnsi="Aptos Narrow" w:cs="Times New Roman"/>
          <w:color w:val="00265A"/>
          <w:lang w:eastAsia="sv-SE"/>
        </w:rPr>
      </w:pPr>
      <w:r w:rsidRPr="00813A19">
        <w:rPr>
          <w:rFonts w:ascii="Aptos Narrow" w:eastAsia="Times New Roman" w:hAnsi="Aptos Narrow" w:cs="Times New Roman"/>
          <w:color w:val="00265A"/>
          <w:lang w:eastAsia="sv-SE"/>
        </w:rPr>
        <w:t>**inklusive samtliga pensionsförpliktelser och exklusive internbanken</w:t>
      </w:r>
    </w:p>
    <w:p w14:paraId="263545C7" w14:textId="2855759D" w:rsidR="00922057" w:rsidRDefault="00813A19" w:rsidP="00813A19">
      <w:pPr>
        <w:spacing w:after="0"/>
        <w:rPr>
          <w:rFonts w:ascii="Aptos Narrow" w:eastAsia="Times New Roman" w:hAnsi="Aptos Narrow" w:cs="Times New Roman"/>
          <w:color w:val="00265A"/>
          <w:lang w:eastAsia="sv-SE"/>
        </w:rPr>
      </w:pPr>
      <w:r w:rsidRPr="00813A19">
        <w:rPr>
          <w:rFonts w:ascii="Aptos Narrow" w:eastAsia="Times New Roman" w:hAnsi="Aptos Narrow" w:cs="Times New Roman"/>
          <w:color w:val="00265A"/>
          <w:lang w:eastAsia="sv-SE"/>
        </w:rPr>
        <w:t>***för</w:t>
      </w:r>
      <w:r w:rsidR="000C75F2">
        <w:rPr>
          <w:rFonts w:ascii="Aptos Narrow" w:eastAsia="Times New Roman" w:hAnsi="Aptos Narrow" w:cs="Times New Roman"/>
          <w:color w:val="00265A"/>
          <w:lang w:eastAsia="sv-SE"/>
        </w:rPr>
        <w:t xml:space="preserve"> Västerås stads</w:t>
      </w:r>
      <w:r w:rsidRPr="00813A19">
        <w:rPr>
          <w:rFonts w:ascii="Aptos Narrow" w:eastAsia="Times New Roman" w:hAnsi="Aptos Narrow" w:cs="Times New Roman"/>
          <w:color w:val="00265A"/>
          <w:lang w:eastAsia="sv-SE"/>
        </w:rPr>
        <w:t xml:space="preserve"> egen räkning </w:t>
      </w:r>
    </w:p>
    <w:p w14:paraId="22590780" w14:textId="77777777" w:rsidR="00085AFB" w:rsidRDefault="00085AFB" w:rsidP="00A94AF5">
      <w:pPr>
        <w:rPr>
          <w:rFonts w:ascii="DM Sans 14pt" w:hAnsi="DM Sans 14pt"/>
          <w:b/>
          <w:bCs/>
        </w:rPr>
      </w:pPr>
      <w:bookmarkStart w:id="28" w:name="_Hlk188947652"/>
    </w:p>
    <w:p w14:paraId="4E25420C" w14:textId="2D6851E7" w:rsidR="009F4732" w:rsidRPr="00D70E1E" w:rsidRDefault="005F5D7D" w:rsidP="00A94AF5">
      <w:pPr>
        <w:rPr>
          <w:rFonts w:ascii="DM Sans 14pt" w:hAnsi="DM Sans 14pt"/>
        </w:rPr>
      </w:pPr>
      <w:r w:rsidRPr="00D70E1E">
        <w:rPr>
          <w:rFonts w:ascii="DM Sans 14pt" w:hAnsi="DM Sans 14pt"/>
          <w:b/>
          <w:bCs/>
        </w:rPr>
        <w:t>Resultatet</w:t>
      </w:r>
      <w:r w:rsidR="009F4732" w:rsidRPr="00D70E1E">
        <w:rPr>
          <w:rFonts w:ascii="DM Sans 14pt" w:hAnsi="DM Sans 14pt"/>
          <w:b/>
          <w:bCs/>
        </w:rPr>
        <w:t>,</w:t>
      </w:r>
      <w:r w:rsidR="009F4732" w:rsidRPr="00D70E1E">
        <w:rPr>
          <w:rFonts w:ascii="DM Sans 14pt" w:hAnsi="DM Sans 14pt"/>
        </w:rPr>
        <w:t xml:space="preserve"> exklusive </w:t>
      </w:r>
      <w:r w:rsidR="00785F09">
        <w:rPr>
          <w:rFonts w:ascii="DM Sans 14pt" w:hAnsi="DM Sans 14pt"/>
        </w:rPr>
        <w:t>jämförelsestörande poster</w:t>
      </w:r>
      <w:r w:rsidR="009F4732" w:rsidRPr="00D70E1E">
        <w:rPr>
          <w:rFonts w:ascii="DM Sans 14pt" w:hAnsi="DM Sans 14pt"/>
        </w:rPr>
        <w:t>, ska</w:t>
      </w:r>
      <w:r w:rsidRPr="00D70E1E">
        <w:rPr>
          <w:rFonts w:ascii="DM Sans 14pt" w:hAnsi="DM Sans 14pt"/>
        </w:rPr>
        <w:t xml:space="preserve"> </w:t>
      </w:r>
      <w:r w:rsidR="00292C1C" w:rsidRPr="00D70E1E">
        <w:rPr>
          <w:rFonts w:ascii="DM Sans 14pt" w:hAnsi="DM Sans 14pt"/>
        </w:rPr>
        <w:t>över tid</w:t>
      </w:r>
      <w:r w:rsidR="009F4732" w:rsidRPr="00D70E1E">
        <w:rPr>
          <w:rFonts w:ascii="DM Sans 14pt" w:hAnsi="DM Sans 14pt"/>
        </w:rPr>
        <w:t xml:space="preserve"> </w:t>
      </w:r>
      <w:r w:rsidR="007D055D" w:rsidRPr="00D70E1E">
        <w:rPr>
          <w:rFonts w:ascii="DM Sans 14pt" w:hAnsi="DM Sans 14pt"/>
        </w:rPr>
        <w:t>uppgå till</w:t>
      </w:r>
      <w:r w:rsidR="009F4732" w:rsidRPr="00D70E1E">
        <w:rPr>
          <w:rFonts w:ascii="DM Sans 14pt" w:hAnsi="DM Sans 14pt"/>
        </w:rPr>
        <w:t xml:space="preserve"> </w:t>
      </w:r>
      <w:r w:rsidR="004D6214" w:rsidRPr="00D70E1E">
        <w:rPr>
          <w:rFonts w:ascii="DM Sans 14pt" w:hAnsi="DM Sans 14pt"/>
        </w:rPr>
        <w:t xml:space="preserve">minst </w:t>
      </w:r>
      <w:r w:rsidR="009F4732" w:rsidRPr="00D70E1E">
        <w:rPr>
          <w:rFonts w:ascii="DM Sans 14pt" w:hAnsi="DM Sans 14pt"/>
        </w:rPr>
        <w:t xml:space="preserve">2,5 </w:t>
      </w:r>
      <w:r w:rsidR="00063020">
        <w:rPr>
          <w:rFonts w:ascii="DM Sans 14pt" w:hAnsi="DM Sans 14pt"/>
        </w:rPr>
        <w:t>%</w:t>
      </w:r>
      <w:r w:rsidR="00FC0C50">
        <w:rPr>
          <w:rFonts w:ascii="DM Sans 14pt" w:hAnsi="DM Sans 14pt"/>
        </w:rPr>
        <w:t xml:space="preserve"> av </w:t>
      </w:r>
      <w:r w:rsidR="00063020" w:rsidRPr="00063020">
        <w:rPr>
          <w:rFonts w:ascii="DM Sans 14pt" w:hAnsi="DM Sans 14pt"/>
        </w:rPr>
        <w:t>skatteintäkter, generella statsbidrag och utjämning</w:t>
      </w:r>
      <w:r w:rsidR="00292C1C" w:rsidRPr="00D70E1E">
        <w:rPr>
          <w:rFonts w:ascii="DM Sans 14pt" w:hAnsi="DM Sans 14pt"/>
        </w:rPr>
        <w:t xml:space="preserve">. </w:t>
      </w:r>
      <w:bookmarkStart w:id="29" w:name="_Hlk188947692"/>
      <w:bookmarkEnd w:id="28"/>
      <w:r w:rsidR="00DC4516" w:rsidRPr="00D70E1E">
        <w:rPr>
          <w:rFonts w:ascii="DM Sans 14pt" w:hAnsi="DM Sans 14pt"/>
        </w:rPr>
        <w:t>Syftet är att långsiktigt kunna finansiera kommande investeringsbehov utan att skjuta kostnader på kommande generationer.</w:t>
      </w:r>
      <w:bookmarkEnd w:id="29"/>
      <w:r w:rsidR="00785F09">
        <w:rPr>
          <w:rFonts w:ascii="DM Sans 14pt" w:hAnsi="DM Sans 14pt"/>
        </w:rPr>
        <w:t xml:space="preserve"> </w:t>
      </w:r>
      <w:r w:rsidR="009F4732" w:rsidRPr="00D70E1E">
        <w:rPr>
          <w:rFonts w:ascii="DM Sans 14pt" w:hAnsi="DM Sans 14pt"/>
        </w:rPr>
        <w:t xml:space="preserve"> </w:t>
      </w:r>
      <w:bookmarkStart w:id="30" w:name="_Hlk221018995"/>
      <w:r w:rsidR="00785F09" w:rsidRPr="00785F09">
        <w:rPr>
          <w:rFonts w:ascii="DM Sans 14pt" w:hAnsi="DM Sans 14pt"/>
        </w:rPr>
        <w:t xml:space="preserve">Jämförelsestörande poster inkluderar </w:t>
      </w:r>
      <w:r w:rsidR="00785F09">
        <w:rPr>
          <w:rFonts w:ascii="DM Sans 14pt" w:hAnsi="DM Sans 14pt"/>
        </w:rPr>
        <w:t xml:space="preserve">realisationsvinster, resultat i exploateringsverksamheten </w:t>
      </w:r>
      <w:r w:rsidR="00785F09" w:rsidRPr="00785F09">
        <w:rPr>
          <w:rFonts w:ascii="DM Sans 14pt" w:hAnsi="DM Sans 14pt"/>
        </w:rPr>
        <w:t>och orealiserade vinster för placerade medel</w:t>
      </w:r>
      <w:bookmarkEnd w:id="30"/>
      <w:r w:rsidR="00785F09" w:rsidRPr="00785F09">
        <w:rPr>
          <w:rFonts w:ascii="DM Sans 14pt" w:hAnsi="DM Sans 14pt"/>
        </w:rPr>
        <w:t>.</w:t>
      </w:r>
    </w:p>
    <w:p w14:paraId="066393B0" w14:textId="5E71F066" w:rsidR="007142DF" w:rsidRPr="00D70E1E" w:rsidRDefault="009F4732" w:rsidP="00A94AF5">
      <w:pPr>
        <w:rPr>
          <w:rFonts w:ascii="DM Sans 14pt" w:hAnsi="DM Sans 14pt"/>
        </w:rPr>
      </w:pPr>
      <w:bookmarkStart w:id="31" w:name="_Hlk188948305"/>
      <w:r w:rsidRPr="00D70E1E">
        <w:rPr>
          <w:rFonts w:ascii="DM Sans 14pt" w:hAnsi="DM Sans 14pt"/>
        </w:rPr>
        <w:t xml:space="preserve">Årets resultat exklusive jämförelsestörande poster </w:t>
      </w:r>
      <w:r w:rsidR="00063020">
        <w:rPr>
          <w:rFonts w:ascii="DM Sans 14pt" w:hAnsi="DM Sans 14pt"/>
        </w:rPr>
        <w:t>är</w:t>
      </w:r>
      <w:r w:rsidR="00F060C9" w:rsidRPr="00D70E1E">
        <w:rPr>
          <w:rFonts w:ascii="DM Sans 14pt" w:hAnsi="DM Sans 14pt"/>
        </w:rPr>
        <w:t xml:space="preserve"> </w:t>
      </w:r>
      <w:r w:rsidR="0014381E" w:rsidRPr="00D70E1E">
        <w:rPr>
          <w:rFonts w:ascii="DM Sans 14pt" w:hAnsi="DM Sans 14pt"/>
        </w:rPr>
        <w:t>1,</w:t>
      </w:r>
      <w:r w:rsidR="003B54EC" w:rsidRPr="00D70E1E">
        <w:rPr>
          <w:rFonts w:ascii="DM Sans 14pt" w:hAnsi="DM Sans 14pt"/>
        </w:rPr>
        <w:t>9</w:t>
      </w:r>
      <w:r w:rsidRPr="00D70E1E">
        <w:rPr>
          <w:rFonts w:ascii="DM Sans 14pt" w:hAnsi="DM Sans 14pt"/>
        </w:rPr>
        <w:t xml:space="preserve"> %</w:t>
      </w:r>
      <w:r w:rsidR="0014381E" w:rsidRPr="00D70E1E">
        <w:rPr>
          <w:rFonts w:ascii="DM Sans 14pt" w:hAnsi="DM Sans 14pt"/>
        </w:rPr>
        <w:t xml:space="preserve"> </w:t>
      </w:r>
      <w:r w:rsidR="00DC4516" w:rsidRPr="00D70E1E">
        <w:rPr>
          <w:rFonts w:ascii="DM Sans 14pt" w:hAnsi="DM Sans 14pt"/>
        </w:rPr>
        <w:t xml:space="preserve">och </w:t>
      </w:r>
      <w:bookmarkStart w:id="32" w:name="_Hlk188948290"/>
      <w:bookmarkStart w:id="33" w:name="_Hlk188947787"/>
      <w:bookmarkEnd w:id="31"/>
      <w:r w:rsidR="00DC4516" w:rsidRPr="00D70E1E">
        <w:rPr>
          <w:rFonts w:ascii="DM Sans 14pt" w:hAnsi="DM Sans 14pt"/>
        </w:rPr>
        <w:t>s</w:t>
      </w:r>
      <w:r w:rsidR="007554C5" w:rsidRPr="00D70E1E">
        <w:rPr>
          <w:rFonts w:ascii="DM Sans 14pt" w:hAnsi="DM Sans 14pt"/>
        </w:rPr>
        <w:t xml:space="preserve">ett över de senaste </w:t>
      </w:r>
      <w:r w:rsidR="00DC4516" w:rsidRPr="00D70E1E">
        <w:rPr>
          <w:rFonts w:ascii="DM Sans 14pt" w:hAnsi="DM Sans 14pt"/>
        </w:rPr>
        <w:t xml:space="preserve">åren </w:t>
      </w:r>
      <w:r w:rsidR="007554C5" w:rsidRPr="00D70E1E">
        <w:rPr>
          <w:rFonts w:ascii="DM Sans 14pt" w:hAnsi="DM Sans 14pt"/>
        </w:rPr>
        <w:t xml:space="preserve">så </w:t>
      </w:r>
      <w:r w:rsidR="00DC4516" w:rsidRPr="00D70E1E">
        <w:rPr>
          <w:rFonts w:ascii="DM Sans 14pt" w:hAnsi="DM Sans 14pt"/>
        </w:rPr>
        <w:t xml:space="preserve">överstiger </w:t>
      </w:r>
      <w:r w:rsidR="007554C5" w:rsidRPr="00D70E1E">
        <w:rPr>
          <w:rFonts w:ascii="DM Sans 14pt" w:hAnsi="DM Sans 14pt"/>
        </w:rPr>
        <w:t>den genomsnittliga nivån</w:t>
      </w:r>
      <w:r w:rsidR="001206C3" w:rsidRPr="00D70E1E">
        <w:rPr>
          <w:rFonts w:ascii="DM Sans 14pt" w:hAnsi="DM Sans 14pt"/>
        </w:rPr>
        <w:t xml:space="preserve"> </w:t>
      </w:r>
      <w:r w:rsidR="007554C5" w:rsidRPr="00D70E1E">
        <w:rPr>
          <w:rFonts w:ascii="DM Sans 14pt" w:hAnsi="DM Sans 14pt"/>
        </w:rPr>
        <w:t xml:space="preserve">målet över tid. </w:t>
      </w:r>
      <w:bookmarkEnd w:id="32"/>
      <w:r w:rsidR="002F65D6" w:rsidRPr="00D70E1E">
        <w:rPr>
          <w:rFonts w:ascii="DM Sans 14pt" w:hAnsi="DM Sans 14pt"/>
        </w:rPr>
        <w:t xml:space="preserve">Inklusive samtliga poster </w:t>
      </w:r>
      <w:r w:rsidR="00063020">
        <w:rPr>
          <w:rFonts w:ascii="DM Sans 14pt" w:hAnsi="DM Sans 14pt"/>
        </w:rPr>
        <w:t>är</w:t>
      </w:r>
      <w:r w:rsidR="002F65D6" w:rsidRPr="00D70E1E">
        <w:rPr>
          <w:rFonts w:ascii="DM Sans 14pt" w:hAnsi="DM Sans 14pt"/>
        </w:rPr>
        <w:t xml:space="preserve"> årets resultat </w:t>
      </w:r>
      <w:r w:rsidR="003B54EC" w:rsidRPr="00D70E1E">
        <w:rPr>
          <w:rFonts w:ascii="DM Sans 14pt" w:hAnsi="DM Sans 14pt"/>
        </w:rPr>
        <w:t>3,4</w:t>
      </w:r>
      <w:r w:rsidR="002F65D6" w:rsidRPr="00D70E1E">
        <w:rPr>
          <w:rFonts w:ascii="DM Sans 14pt" w:hAnsi="DM Sans 14pt"/>
        </w:rPr>
        <w:t xml:space="preserve"> %.</w:t>
      </w:r>
      <w:r w:rsidR="000C75F2" w:rsidRPr="00D70E1E">
        <w:rPr>
          <w:rFonts w:ascii="DM Sans 14pt" w:hAnsi="DM Sans 14pt"/>
        </w:rPr>
        <w:t xml:space="preserve"> </w:t>
      </w:r>
      <w:bookmarkStart w:id="34" w:name="_Hlk220598060"/>
      <w:r w:rsidR="000C75F2" w:rsidRPr="00D70E1E">
        <w:rPr>
          <w:rFonts w:ascii="DM Sans 14pt" w:hAnsi="DM Sans 14pt"/>
        </w:rPr>
        <w:t xml:space="preserve">Resultatet påverkas av att Västerås Stadshus AB inte lämnar </w:t>
      </w:r>
      <w:r w:rsidR="009557EF" w:rsidRPr="00D70E1E">
        <w:rPr>
          <w:rFonts w:ascii="DM Sans 14pt" w:hAnsi="DM Sans 14pt"/>
        </w:rPr>
        <w:t xml:space="preserve">den budgeterade </w:t>
      </w:r>
      <w:r w:rsidR="000C75F2" w:rsidRPr="00D70E1E">
        <w:rPr>
          <w:rFonts w:ascii="DM Sans 14pt" w:hAnsi="DM Sans 14pt"/>
        </w:rPr>
        <w:t>utdelning på 125 mnkr, motsvara</w:t>
      </w:r>
      <w:r w:rsidR="00063020">
        <w:rPr>
          <w:rFonts w:ascii="DM Sans 14pt" w:hAnsi="DM Sans 14pt"/>
        </w:rPr>
        <w:t>nde</w:t>
      </w:r>
      <w:r w:rsidR="000C75F2" w:rsidRPr="00D70E1E">
        <w:rPr>
          <w:rFonts w:ascii="DM Sans 14pt" w:hAnsi="DM Sans 14pt"/>
        </w:rPr>
        <w:t xml:space="preserve"> 1,1 procent av skatteintäkter, generella statsbidrag och utjämning. De</w:t>
      </w:r>
      <w:r w:rsidR="00817CBE" w:rsidRPr="00D70E1E">
        <w:rPr>
          <w:rFonts w:ascii="DM Sans 14pt" w:hAnsi="DM Sans 14pt"/>
        </w:rPr>
        <w:t>s</w:t>
      </w:r>
      <w:r w:rsidR="006F0A3C" w:rsidRPr="00D70E1E">
        <w:rPr>
          <w:rFonts w:ascii="DM Sans 14pt" w:hAnsi="DM Sans 14pt"/>
        </w:rPr>
        <w:t>s</w:t>
      </w:r>
      <w:r w:rsidR="000C75F2" w:rsidRPr="00D70E1E">
        <w:rPr>
          <w:rFonts w:ascii="DM Sans 14pt" w:hAnsi="DM Sans 14pt"/>
        </w:rPr>
        <w:t xml:space="preserve">a medel kvarstår </w:t>
      </w:r>
      <w:r w:rsidR="009557EF" w:rsidRPr="00D70E1E">
        <w:rPr>
          <w:rFonts w:ascii="DM Sans 14pt" w:hAnsi="DM Sans 14pt"/>
        </w:rPr>
        <w:t xml:space="preserve">därmed </w:t>
      </w:r>
      <w:r w:rsidR="000C75F2" w:rsidRPr="00D70E1E">
        <w:rPr>
          <w:rFonts w:ascii="DM Sans 14pt" w:hAnsi="DM Sans 14pt"/>
        </w:rPr>
        <w:t xml:space="preserve">i </w:t>
      </w:r>
      <w:r w:rsidR="006F0A3C" w:rsidRPr="00D70E1E">
        <w:rPr>
          <w:rFonts w:ascii="DM Sans 14pt" w:hAnsi="DM Sans 14pt"/>
        </w:rPr>
        <w:t>bolags</w:t>
      </w:r>
      <w:r w:rsidR="000C75F2" w:rsidRPr="00D70E1E">
        <w:rPr>
          <w:rFonts w:ascii="DM Sans 14pt" w:hAnsi="DM Sans 14pt"/>
        </w:rPr>
        <w:t>koncernen och kan användas för att finansiera övertagandet av Rocklundaområdet.</w:t>
      </w:r>
      <w:bookmarkEnd w:id="34"/>
    </w:p>
    <w:p w14:paraId="2DFDD377" w14:textId="7ACCA003" w:rsidR="00A62AB3" w:rsidRPr="00D70E1E" w:rsidRDefault="004E3003" w:rsidP="00A62AB3">
      <w:pPr>
        <w:rPr>
          <w:rFonts w:ascii="DM Sans 14pt" w:hAnsi="DM Sans 14pt"/>
        </w:rPr>
      </w:pPr>
      <w:bookmarkStart w:id="35" w:name="_Hlk188947834"/>
      <w:bookmarkEnd w:id="33"/>
      <w:r w:rsidRPr="00D70E1E">
        <w:rPr>
          <w:rFonts w:ascii="DM Sans 14pt" w:hAnsi="DM Sans 14pt"/>
        </w:rPr>
        <w:t xml:space="preserve">Västerås stads </w:t>
      </w:r>
      <w:r w:rsidRPr="00D70E1E">
        <w:rPr>
          <w:rFonts w:ascii="DM Sans 14pt" w:hAnsi="DM Sans 14pt"/>
          <w:b/>
          <w:bCs/>
        </w:rPr>
        <w:t>soliditet</w:t>
      </w:r>
      <w:r w:rsidRPr="00D70E1E">
        <w:rPr>
          <w:rFonts w:ascii="DM Sans 14pt" w:hAnsi="DM Sans 14pt"/>
        </w:rPr>
        <w:t xml:space="preserve">, </w:t>
      </w:r>
      <w:r w:rsidR="00426A97" w:rsidRPr="00D70E1E">
        <w:rPr>
          <w:rFonts w:ascii="DM Sans 14pt" w:hAnsi="DM Sans 14pt"/>
        </w:rPr>
        <w:t xml:space="preserve">inklusive samtliga pensionsförpliktelser och </w:t>
      </w:r>
      <w:r w:rsidR="00A62AB3" w:rsidRPr="00D70E1E">
        <w:rPr>
          <w:rFonts w:ascii="DM Sans 14pt" w:hAnsi="DM Sans 14pt"/>
        </w:rPr>
        <w:t xml:space="preserve">exklusive internbanken, ska vara </w:t>
      </w:r>
      <w:r w:rsidRPr="00D70E1E">
        <w:rPr>
          <w:rFonts w:ascii="DM Sans 14pt" w:hAnsi="DM Sans 14pt"/>
        </w:rPr>
        <w:t xml:space="preserve">minst </w:t>
      </w:r>
      <w:r w:rsidR="00A62AB3" w:rsidRPr="00D70E1E">
        <w:rPr>
          <w:rFonts w:ascii="DM Sans 14pt" w:hAnsi="DM Sans 14pt"/>
        </w:rPr>
        <w:t xml:space="preserve">40 </w:t>
      </w:r>
      <w:r w:rsidR="00354470" w:rsidRPr="00D70E1E">
        <w:rPr>
          <w:rFonts w:ascii="DM Sans 14pt" w:hAnsi="DM Sans 14pt"/>
        </w:rPr>
        <w:t>procent</w:t>
      </w:r>
      <w:r w:rsidR="00A62AB3" w:rsidRPr="00D70E1E">
        <w:rPr>
          <w:rFonts w:ascii="DM Sans 14pt" w:hAnsi="DM Sans 14pt"/>
        </w:rPr>
        <w:t xml:space="preserve"> </w:t>
      </w:r>
      <w:r w:rsidRPr="00D70E1E">
        <w:rPr>
          <w:rFonts w:ascii="DM Sans 14pt" w:hAnsi="DM Sans 14pt"/>
        </w:rPr>
        <w:t xml:space="preserve">och detta </w:t>
      </w:r>
      <w:r w:rsidR="00A62AB3" w:rsidRPr="00D70E1E">
        <w:rPr>
          <w:rFonts w:ascii="DM Sans 14pt" w:hAnsi="DM Sans 14pt"/>
        </w:rPr>
        <w:t>uppnå</w:t>
      </w:r>
      <w:r w:rsidR="00063020">
        <w:rPr>
          <w:rFonts w:ascii="DM Sans 14pt" w:hAnsi="DM Sans 14pt"/>
        </w:rPr>
        <w:t>s</w:t>
      </w:r>
      <w:r w:rsidR="00A62AB3" w:rsidRPr="00D70E1E">
        <w:rPr>
          <w:rFonts w:ascii="DM Sans 14pt" w:hAnsi="DM Sans 14pt"/>
        </w:rPr>
        <w:t xml:space="preserve"> även 202</w:t>
      </w:r>
      <w:r w:rsidR="00AC5AEF" w:rsidRPr="00D70E1E">
        <w:rPr>
          <w:rFonts w:ascii="DM Sans 14pt" w:hAnsi="DM Sans 14pt"/>
        </w:rPr>
        <w:t>5</w:t>
      </w:r>
      <w:r w:rsidR="00DC4516" w:rsidRPr="00D70E1E">
        <w:rPr>
          <w:rFonts w:ascii="DM Sans 14pt" w:hAnsi="DM Sans 14pt"/>
        </w:rPr>
        <w:t xml:space="preserve"> då s</w:t>
      </w:r>
      <w:r w:rsidR="00A62AB3" w:rsidRPr="00D70E1E">
        <w:rPr>
          <w:rFonts w:ascii="DM Sans 14pt" w:hAnsi="DM Sans 14pt"/>
        </w:rPr>
        <w:t xml:space="preserve">oliditeten </w:t>
      </w:r>
      <w:r w:rsidR="00063020">
        <w:rPr>
          <w:rFonts w:ascii="DM Sans 14pt" w:hAnsi="DM Sans 14pt"/>
        </w:rPr>
        <w:t>är</w:t>
      </w:r>
      <w:r w:rsidR="00A62AB3" w:rsidRPr="00D70E1E">
        <w:rPr>
          <w:rFonts w:ascii="DM Sans 14pt" w:hAnsi="DM Sans 14pt"/>
        </w:rPr>
        <w:t xml:space="preserve"> 52,</w:t>
      </w:r>
      <w:r w:rsidR="00AC5AEF" w:rsidRPr="00D70E1E">
        <w:rPr>
          <w:rFonts w:ascii="DM Sans 14pt" w:hAnsi="DM Sans 14pt"/>
        </w:rPr>
        <w:t>9</w:t>
      </w:r>
      <w:r w:rsidR="00A62AB3" w:rsidRPr="00D70E1E">
        <w:rPr>
          <w:rFonts w:ascii="DM Sans 14pt" w:hAnsi="DM Sans 14pt"/>
        </w:rPr>
        <w:t xml:space="preserve"> </w:t>
      </w:r>
      <w:r w:rsidR="00354470" w:rsidRPr="00D70E1E">
        <w:rPr>
          <w:rFonts w:ascii="DM Sans 14pt" w:hAnsi="DM Sans 14pt"/>
        </w:rPr>
        <w:t>procent</w:t>
      </w:r>
      <w:r w:rsidR="00A62AB3" w:rsidRPr="00D70E1E">
        <w:rPr>
          <w:rFonts w:ascii="DM Sans 14pt" w:hAnsi="DM Sans 14pt"/>
        </w:rPr>
        <w:t>.</w:t>
      </w:r>
      <w:r w:rsidRPr="00D70E1E">
        <w:rPr>
          <w:rFonts w:ascii="DM Sans 14pt" w:hAnsi="DM Sans 14pt"/>
        </w:rPr>
        <w:t xml:space="preserve"> </w:t>
      </w:r>
      <w:bookmarkEnd w:id="35"/>
      <w:r w:rsidR="005E593A" w:rsidRPr="00D70E1E">
        <w:rPr>
          <w:rFonts w:ascii="DM Sans 14pt" w:hAnsi="DM Sans 14pt"/>
        </w:rPr>
        <w:t xml:space="preserve">Soliditeten </w:t>
      </w:r>
      <w:r w:rsidR="00E917F2" w:rsidRPr="00D70E1E">
        <w:rPr>
          <w:rFonts w:ascii="DM Sans 14pt" w:hAnsi="DM Sans 14pt"/>
        </w:rPr>
        <w:t xml:space="preserve">är ett mått på långsiktig </w:t>
      </w:r>
      <w:r w:rsidR="005E593A" w:rsidRPr="00D70E1E">
        <w:rPr>
          <w:rFonts w:ascii="DM Sans 14pt" w:hAnsi="DM Sans 14pt"/>
        </w:rPr>
        <w:t>ekonomisk stabilitet</w:t>
      </w:r>
      <w:r w:rsidR="00B924C8" w:rsidRPr="00D70E1E">
        <w:rPr>
          <w:rFonts w:ascii="DM Sans 14pt" w:hAnsi="DM Sans 14pt"/>
        </w:rPr>
        <w:t>.</w:t>
      </w:r>
    </w:p>
    <w:p w14:paraId="14EFF9DF" w14:textId="507CD69B" w:rsidR="00311A18" w:rsidRPr="00D70E1E" w:rsidRDefault="00311A18" w:rsidP="00A62AB3">
      <w:pPr>
        <w:rPr>
          <w:rFonts w:ascii="DM Sans 14pt" w:hAnsi="DM Sans 14pt"/>
        </w:rPr>
      </w:pPr>
      <w:bookmarkStart w:id="36" w:name="_Hlk188947878"/>
      <w:r w:rsidRPr="00D70E1E">
        <w:rPr>
          <w:rFonts w:ascii="DM Sans 14pt" w:hAnsi="DM Sans 14pt"/>
        </w:rPr>
        <w:t xml:space="preserve">Även det tredje finansiella målet, att Västerås stads </w:t>
      </w:r>
      <w:r w:rsidRPr="00D70E1E">
        <w:rPr>
          <w:rFonts w:ascii="DM Sans 14pt" w:hAnsi="DM Sans 14pt"/>
          <w:b/>
          <w:bCs/>
        </w:rPr>
        <w:t>nettoupplåning</w:t>
      </w:r>
      <w:r w:rsidRPr="00D70E1E">
        <w:rPr>
          <w:rFonts w:ascii="DM Sans 14pt" w:hAnsi="DM Sans 14pt"/>
        </w:rPr>
        <w:t xml:space="preserve"> för egen räkning inte ska överstiga 3 </w:t>
      </w:r>
      <w:r w:rsidR="00354470" w:rsidRPr="00D70E1E">
        <w:rPr>
          <w:rFonts w:ascii="DM Sans 14pt" w:hAnsi="DM Sans 14pt"/>
        </w:rPr>
        <w:t>mdkr</w:t>
      </w:r>
      <w:r w:rsidRPr="00D70E1E">
        <w:rPr>
          <w:rFonts w:ascii="DM Sans 14pt" w:hAnsi="DM Sans 14pt"/>
        </w:rPr>
        <w:t xml:space="preserve">, uppnås. Målet avser att bidra till en långsiktigt hållbar ekonomisk utveckling. Nettoupplåning definieras som upplåning minus likvida medel, där likvida medel inkluderar dels medel på bankkonto och skattekonto, dels likviditetsportföljen. Vid utgången av året uppgick upplåningen till </w:t>
      </w:r>
      <w:r w:rsidR="00354470" w:rsidRPr="00D70E1E">
        <w:rPr>
          <w:rFonts w:ascii="DM Sans 14pt" w:hAnsi="DM Sans 14pt"/>
        </w:rPr>
        <w:t>0,5 mdkr</w:t>
      </w:r>
      <w:r w:rsidRPr="00D70E1E">
        <w:rPr>
          <w:rFonts w:ascii="DM Sans 14pt" w:hAnsi="DM Sans 14pt"/>
        </w:rPr>
        <w:t xml:space="preserve"> och de likvida medlen till </w:t>
      </w:r>
      <w:r w:rsidR="00354470" w:rsidRPr="00D70E1E">
        <w:rPr>
          <w:rFonts w:ascii="DM Sans 14pt" w:hAnsi="DM Sans 14pt"/>
        </w:rPr>
        <w:t>0,8 mdkr</w:t>
      </w:r>
      <w:r w:rsidRPr="00D70E1E">
        <w:rPr>
          <w:rFonts w:ascii="DM Sans 14pt" w:hAnsi="DM Sans 14pt"/>
        </w:rPr>
        <w:t>. Nettoupplåningen uppgick därmed till -</w:t>
      </w:r>
      <w:r w:rsidR="00354470" w:rsidRPr="00D70E1E">
        <w:rPr>
          <w:rFonts w:ascii="DM Sans 14pt" w:hAnsi="DM Sans 14pt"/>
        </w:rPr>
        <w:t>0,3 mdkr</w:t>
      </w:r>
      <w:r w:rsidRPr="00D70E1E">
        <w:rPr>
          <w:rFonts w:ascii="DM Sans 14pt" w:hAnsi="DM Sans 14pt"/>
        </w:rPr>
        <w:t>, alltså 3</w:t>
      </w:r>
      <w:r w:rsidR="00354470" w:rsidRPr="00D70E1E">
        <w:rPr>
          <w:rFonts w:ascii="DM Sans 14pt" w:hAnsi="DM Sans 14pt"/>
        </w:rPr>
        <w:t xml:space="preserve">,3 </w:t>
      </w:r>
      <w:r w:rsidRPr="00D70E1E">
        <w:rPr>
          <w:rFonts w:ascii="DM Sans 14pt" w:hAnsi="DM Sans 14pt"/>
        </w:rPr>
        <w:t>m</w:t>
      </w:r>
      <w:r w:rsidR="00354470" w:rsidRPr="00D70E1E">
        <w:rPr>
          <w:rFonts w:ascii="DM Sans 14pt" w:hAnsi="DM Sans 14pt"/>
        </w:rPr>
        <w:t>d</w:t>
      </w:r>
      <w:r w:rsidRPr="00D70E1E">
        <w:rPr>
          <w:rFonts w:ascii="DM Sans 14pt" w:hAnsi="DM Sans 14pt"/>
        </w:rPr>
        <w:t>kr under taket.</w:t>
      </w:r>
    </w:p>
    <w:p w14:paraId="7E6675A5" w14:textId="77777777" w:rsidR="005E687D" w:rsidRPr="00C30825" w:rsidRDefault="005E687D" w:rsidP="00572EA1">
      <w:pPr>
        <w:pStyle w:val="Rubrik2"/>
      </w:pPr>
      <w:bookmarkStart w:id="37" w:name="_Toc221003101"/>
      <w:bookmarkEnd w:id="27"/>
      <w:bookmarkEnd w:id="36"/>
      <w:r w:rsidRPr="00D70E1E">
        <w:rPr>
          <w:rFonts w:ascii="DM Sans 14pt" w:hAnsi="DM Sans 14pt"/>
          <w:b w:val="0"/>
          <w:sz w:val="36"/>
          <w:szCs w:val="32"/>
        </w:rPr>
        <w:t>Exploateringsverksamheten</w:t>
      </w:r>
      <w:bookmarkEnd w:id="37"/>
    </w:p>
    <w:p w14:paraId="41E3604C" w14:textId="1F3F0D94" w:rsidR="00833FB2" w:rsidRPr="00D70E1E" w:rsidRDefault="00833FB2" w:rsidP="00833FB2">
      <w:pPr>
        <w:rPr>
          <w:rFonts w:ascii="DM Sans 14pt" w:hAnsi="DM Sans 14pt"/>
        </w:rPr>
      </w:pPr>
      <w:r w:rsidRPr="00D70E1E">
        <w:rPr>
          <w:rFonts w:ascii="DM Sans 14pt" w:hAnsi="DM Sans 14pt"/>
        </w:rPr>
        <w:t xml:space="preserve">Exploateringsverksamhetens resultat för året visar ett överskott med 174,0 mnkr. Förutom det positiva utrymmet som bedömdes redan vid budgettillfället, 32,9 mkr, är avvikelsen på pågående exploateringsprojekt 133,8 mnkr vilket beror på att fler försäljningsavtal är tecknade, projekt har högre upparbetningsgrad eller bättre resultatkalkyl. Övriga delar inom exploateringsverksamheten avviker med +7,3 mnkr och beror till största delen av högre tomträttsavgälder och lägre personalkostnader samt högre avskrivningskostnader. </w:t>
      </w:r>
      <w:r w:rsidR="003671D5" w:rsidRPr="00D70E1E">
        <w:rPr>
          <w:rFonts w:ascii="DM Sans 14pt" w:hAnsi="DM Sans 14pt"/>
        </w:rPr>
        <w:t xml:space="preserve">Sett över de </w:t>
      </w:r>
      <w:r w:rsidRPr="00D70E1E">
        <w:rPr>
          <w:rFonts w:ascii="DM Sans 14pt" w:hAnsi="DM Sans 14pt"/>
        </w:rPr>
        <w:t xml:space="preserve">senaste fem åren har exploateringsverksamheten redovisat ett </w:t>
      </w:r>
      <w:r w:rsidR="003671D5" w:rsidRPr="00D70E1E">
        <w:rPr>
          <w:rFonts w:ascii="DM Sans 14pt" w:hAnsi="DM Sans 14pt"/>
        </w:rPr>
        <w:t>sammanlagt</w:t>
      </w:r>
      <w:r w:rsidR="009557EF" w:rsidRPr="00D70E1E">
        <w:rPr>
          <w:rFonts w:ascii="DM Sans 14pt" w:hAnsi="DM Sans 14pt"/>
        </w:rPr>
        <w:t xml:space="preserve"> </w:t>
      </w:r>
      <w:r w:rsidRPr="00D70E1E">
        <w:rPr>
          <w:rFonts w:ascii="DM Sans 14pt" w:hAnsi="DM Sans 14pt"/>
        </w:rPr>
        <w:t xml:space="preserve">överskott </w:t>
      </w:r>
      <w:r w:rsidR="003671D5" w:rsidRPr="00D70E1E">
        <w:rPr>
          <w:rFonts w:ascii="DM Sans 14pt" w:hAnsi="DM Sans 14pt"/>
        </w:rPr>
        <w:t xml:space="preserve">på </w:t>
      </w:r>
      <w:r w:rsidRPr="00D70E1E">
        <w:rPr>
          <w:rFonts w:ascii="DM Sans 14pt" w:hAnsi="DM Sans 14pt"/>
        </w:rPr>
        <w:t>608 mnkr, ett årligt genomsnitt på 122 mnkr.</w:t>
      </w:r>
    </w:p>
    <w:p w14:paraId="061197EB" w14:textId="058F0193" w:rsidR="001578E9" w:rsidRPr="00D70E1E" w:rsidRDefault="00F71C8F" w:rsidP="00572EA1">
      <w:pPr>
        <w:pStyle w:val="Rubrik2"/>
        <w:rPr>
          <w:rFonts w:ascii="DM Sans 14pt" w:hAnsi="DM Sans 14pt"/>
          <w:b w:val="0"/>
          <w:sz w:val="36"/>
          <w:szCs w:val="32"/>
        </w:rPr>
      </w:pPr>
      <w:bookmarkStart w:id="38" w:name="_Toc221003102"/>
      <w:r w:rsidRPr="00D70E1E">
        <w:rPr>
          <w:rFonts w:ascii="DM Sans 14pt" w:hAnsi="DM Sans 14pt"/>
          <w:b w:val="0"/>
          <w:sz w:val="36"/>
          <w:szCs w:val="32"/>
        </w:rPr>
        <w:t>Nämnder</w:t>
      </w:r>
      <w:r w:rsidR="00041AC0" w:rsidRPr="00D70E1E">
        <w:rPr>
          <w:rFonts w:ascii="DM Sans 14pt" w:hAnsi="DM Sans 14pt"/>
          <w:b w:val="0"/>
          <w:sz w:val="36"/>
          <w:szCs w:val="32"/>
        </w:rPr>
        <w:t xml:space="preserve"> </w:t>
      </w:r>
      <w:r w:rsidR="00FA1CD0" w:rsidRPr="00D70E1E">
        <w:rPr>
          <w:rFonts w:ascii="DM Sans 14pt" w:hAnsi="DM Sans 14pt"/>
          <w:b w:val="0"/>
          <w:sz w:val="36"/>
          <w:szCs w:val="32"/>
        </w:rPr>
        <w:t>med budgetavvikelse</w:t>
      </w:r>
      <w:bookmarkEnd w:id="38"/>
      <w:r w:rsidR="009777FD" w:rsidRPr="00D70E1E">
        <w:rPr>
          <w:rFonts w:ascii="DM Sans 14pt" w:hAnsi="DM Sans 14pt"/>
          <w:b w:val="0"/>
          <w:sz w:val="36"/>
          <w:szCs w:val="32"/>
        </w:rPr>
        <w:t xml:space="preserve"> </w:t>
      </w:r>
    </w:p>
    <w:p w14:paraId="4CC30EA8" w14:textId="173D371C" w:rsidR="00764031" w:rsidRDefault="00ED3ADE" w:rsidP="00764031">
      <w:r>
        <w:rPr>
          <w:noProof/>
        </w:rPr>
        <w:drawing>
          <wp:inline distT="0" distB="0" distL="0" distR="0" wp14:anchorId="652CF794" wp14:editId="72C895EF">
            <wp:extent cx="4679950" cy="3510280"/>
            <wp:effectExtent l="0" t="0" r="6350" b="13970"/>
            <wp:docPr id="1957583811" name="Diagram 1">
              <a:extLst xmlns:a="http://schemas.openxmlformats.org/drawingml/2006/main">
                <a:ext uri="{FF2B5EF4-FFF2-40B4-BE49-F238E27FC236}">
                  <a16:creationId xmlns:a16="http://schemas.microsoft.com/office/drawing/2014/main" id="{46C207A3-396A-478B-884B-20ABCB455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58E40" w14:textId="4F314BB0" w:rsidR="00764031" w:rsidRPr="00D70E1E" w:rsidRDefault="00764031" w:rsidP="00764031">
      <w:pPr>
        <w:pStyle w:val="Beskrivning"/>
        <w:rPr>
          <w:rFonts w:ascii="DM Sans 14pt Black" w:hAnsi="DM Sans 14pt Black"/>
        </w:rPr>
      </w:pPr>
      <w:r w:rsidRPr="00D70E1E">
        <w:rPr>
          <w:rFonts w:ascii="DM Sans 14pt Black" w:hAnsi="DM Sans 14pt Black"/>
        </w:rPr>
        <w:t xml:space="preserve">Figur </w:t>
      </w:r>
      <w:r w:rsidR="008C74E2" w:rsidRPr="00D70E1E">
        <w:rPr>
          <w:rFonts w:ascii="DM Sans 14pt Black" w:hAnsi="DM Sans 14pt Black"/>
        </w:rPr>
        <w:t>5</w:t>
      </w:r>
      <w:r w:rsidRPr="00D70E1E">
        <w:rPr>
          <w:rFonts w:ascii="DM Sans 14pt Black" w:hAnsi="DM Sans 14pt Black"/>
        </w:rPr>
        <w:t xml:space="preserve"> Budgetavvikelse per nämnd</w:t>
      </w:r>
    </w:p>
    <w:p w14:paraId="34E0D4D9" w14:textId="6041C9E7" w:rsidR="00705422" w:rsidRPr="00D70E1E" w:rsidRDefault="00CD76DB" w:rsidP="00CD76DB">
      <w:pPr>
        <w:rPr>
          <w:rFonts w:ascii="DM Sans 14pt" w:hAnsi="DM Sans 14pt"/>
        </w:rPr>
      </w:pPr>
      <w:r w:rsidRPr="00D70E1E">
        <w:rPr>
          <w:rFonts w:ascii="DM Sans 14pt" w:hAnsi="DM Sans 14pt"/>
        </w:rPr>
        <w:t xml:space="preserve">Nämnderna gjorde tillsammans ett överskott mot budget på </w:t>
      </w:r>
      <w:r w:rsidR="00397A2A" w:rsidRPr="00D70E1E">
        <w:rPr>
          <w:rFonts w:ascii="DM Sans 14pt" w:hAnsi="DM Sans 14pt"/>
        </w:rPr>
        <w:t>2</w:t>
      </w:r>
      <w:r w:rsidR="00E82ECE" w:rsidRPr="00D70E1E">
        <w:rPr>
          <w:rFonts w:ascii="DM Sans 14pt" w:hAnsi="DM Sans 14pt"/>
        </w:rPr>
        <w:t>24</w:t>
      </w:r>
      <w:r w:rsidR="00397A2A" w:rsidRPr="00D70E1E">
        <w:rPr>
          <w:rFonts w:ascii="DM Sans 14pt" w:hAnsi="DM Sans 14pt"/>
        </w:rPr>
        <w:t xml:space="preserve"> </w:t>
      </w:r>
      <w:r w:rsidRPr="00D70E1E">
        <w:rPr>
          <w:rFonts w:ascii="DM Sans 14pt" w:hAnsi="DM Sans 14pt"/>
        </w:rPr>
        <w:t>mnkr</w:t>
      </w:r>
      <w:r w:rsidR="00FC0A2A" w:rsidRPr="00D70E1E">
        <w:rPr>
          <w:rFonts w:ascii="DM Sans 14pt" w:hAnsi="DM Sans 14pt"/>
        </w:rPr>
        <w:t xml:space="preserve"> exklusive realisationsvinster och exploateringsöverskott</w:t>
      </w:r>
      <w:r w:rsidR="00FA48D3" w:rsidRPr="00D70E1E">
        <w:rPr>
          <w:rFonts w:ascii="DM Sans 14pt" w:hAnsi="DM Sans 14pt"/>
        </w:rPr>
        <w:t xml:space="preserve">. </w:t>
      </w:r>
    </w:p>
    <w:p w14:paraId="21EB917C" w14:textId="367945C3" w:rsidR="00BE5AFE" w:rsidRPr="00E36FE9" w:rsidRDefault="00063020" w:rsidP="00DF6836">
      <w:pPr>
        <w:rPr>
          <w:rFonts w:ascii="DM Sans 14pt" w:hAnsi="DM Sans 14pt"/>
          <w:b/>
          <w:bCs/>
        </w:rPr>
      </w:pPr>
      <w:bookmarkStart w:id="39" w:name="_Hlk188961246"/>
      <w:r>
        <w:rPr>
          <w:rFonts w:ascii="DM Sans 14pt" w:hAnsi="DM Sans 14pt"/>
          <w:b/>
          <w:bCs/>
        </w:rPr>
        <w:br w:type="page"/>
      </w:r>
      <w:r w:rsidR="00DF6836" w:rsidRPr="00D70E1E">
        <w:rPr>
          <w:rFonts w:ascii="DM Sans 14pt" w:hAnsi="DM Sans 14pt"/>
          <w:b/>
          <w:bCs/>
        </w:rPr>
        <w:t>Äldrenämndens</w:t>
      </w:r>
      <w:r w:rsidR="00DF6836" w:rsidRPr="00D70E1E">
        <w:rPr>
          <w:rFonts w:ascii="DM Sans 14pt" w:hAnsi="DM Sans 14pt"/>
        </w:rPr>
        <w:t xml:space="preserve"> </w:t>
      </w:r>
      <w:r w:rsidR="00F81A1D" w:rsidRPr="00D70E1E">
        <w:rPr>
          <w:rFonts w:ascii="DM Sans 14pt" w:hAnsi="DM Sans 14pt"/>
        </w:rPr>
        <w:t>resultat för 202</w:t>
      </w:r>
      <w:r w:rsidR="00213FC1" w:rsidRPr="00D70E1E">
        <w:rPr>
          <w:rFonts w:ascii="DM Sans 14pt" w:hAnsi="DM Sans 14pt"/>
        </w:rPr>
        <w:t>5</w:t>
      </w:r>
      <w:r w:rsidR="00F81A1D" w:rsidRPr="00D70E1E">
        <w:rPr>
          <w:rFonts w:ascii="DM Sans 14pt" w:hAnsi="DM Sans 14pt"/>
        </w:rPr>
        <w:t xml:space="preserve"> är en positiv budgetavvikelse på </w:t>
      </w:r>
      <w:r w:rsidR="00213FC1" w:rsidRPr="00D70E1E">
        <w:rPr>
          <w:rFonts w:ascii="DM Sans 14pt" w:hAnsi="DM Sans 14pt"/>
        </w:rPr>
        <w:t>30</w:t>
      </w:r>
      <w:r w:rsidR="00F81A1D" w:rsidRPr="00D70E1E">
        <w:rPr>
          <w:rFonts w:ascii="DM Sans 14pt" w:hAnsi="DM Sans 14pt"/>
        </w:rPr>
        <w:t xml:space="preserve"> mnkr.</w:t>
      </w:r>
    </w:p>
    <w:p w14:paraId="681D2069" w14:textId="64B3D69D" w:rsidR="00BE5AFE" w:rsidRPr="00D70E1E" w:rsidRDefault="00BE5AFE" w:rsidP="00BE5AFE">
      <w:pPr>
        <w:rPr>
          <w:rFonts w:ascii="DM Sans 14pt" w:hAnsi="DM Sans 14pt"/>
        </w:rPr>
      </w:pPr>
      <w:r w:rsidRPr="00D70E1E">
        <w:rPr>
          <w:rFonts w:ascii="DM Sans 14pt" w:hAnsi="DM Sans 14pt"/>
        </w:rPr>
        <w:t xml:space="preserve">Beställarverksamheten har en positiv budgetavvikelse på 107,1 mnkr. Denna består i tidigare redovisade överskott för minskat antal hemvårdstimmar men också ett tillkommande överskott då nämnden under året haft betydligt lägre kostnader för utbetalning av ersättning till privata utförare. </w:t>
      </w:r>
      <w:r w:rsidR="00745C5C" w:rsidRPr="00D70E1E">
        <w:rPr>
          <w:rFonts w:ascii="DM Sans 14pt" w:hAnsi="DM Sans 14pt"/>
        </w:rPr>
        <w:t xml:space="preserve">Överskottet </w:t>
      </w:r>
      <w:r w:rsidR="00872667" w:rsidRPr="00D70E1E">
        <w:rPr>
          <w:rFonts w:ascii="DM Sans 14pt" w:hAnsi="DM Sans 14pt"/>
        </w:rPr>
        <w:t xml:space="preserve">förklaras </w:t>
      </w:r>
      <w:r w:rsidR="00745C5C" w:rsidRPr="00D70E1E">
        <w:rPr>
          <w:rFonts w:ascii="DM Sans 14pt" w:hAnsi="DM Sans 14pt"/>
        </w:rPr>
        <w:t>även av</w:t>
      </w:r>
      <w:r w:rsidRPr="00D70E1E">
        <w:rPr>
          <w:rFonts w:ascii="DM Sans 14pt" w:hAnsi="DM Sans 14pt"/>
        </w:rPr>
        <w:t xml:space="preserve"> högre intäkter från avgifter och specialistvårdsavtal med regionen samt outnyttjade projektmedel från tidigare år.</w:t>
      </w:r>
    </w:p>
    <w:p w14:paraId="595D373E" w14:textId="623D337A" w:rsidR="00BE5AFE" w:rsidRPr="00D70E1E" w:rsidRDefault="00BE5AFE" w:rsidP="00DF6836">
      <w:pPr>
        <w:rPr>
          <w:rFonts w:ascii="DM Sans 14pt" w:hAnsi="DM Sans 14pt"/>
        </w:rPr>
      </w:pPr>
      <w:r w:rsidRPr="00D70E1E">
        <w:rPr>
          <w:rFonts w:ascii="DM Sans 14pt" w:hAnsi="DM Sans 14pt"/>
        </w:rPr>
        <w:t xml:space="preserve">Budgetavvikelsen för nämndens egenregiverksamhet är </w:t>
      </w:r>
      <w:r w:rsidR="0095141D" w:rsidRPr="00D70E1E">
        <w:rPr>
          <w:rFonts w:ascii="DM Sans 14pt" w:hAnsi="DM Sans 14pt"/>
        </w:rPr>
        <w:t>-</w:t>
      </w:r>
      <w:r w:rsidRPr="00D70E1E">
        <w:rPr>
          <w:rFonts w:ascii="DM Sans 14pt" w:hAnsi="DM Sans 14pt"/>
        </w:rPr>
        <w:t xml:space="preserve">77,2 mnkr. </w:t>
      </w:r>
      <w:r w:rsidR="00324EA1" w:rsidRPr="00D70E1E">
        <w:rPr>
          <w:rFonts w:ascii="DM Sans 14pt" w:hAnsi="DM Sans 14pt"/>
        </w:rPr>
        <w:t>Underskottet förklaras av ökade kostnader för vård- och omsorgsboenden. Anledningen är bland annat ökad introduktion och sjukdom bland vikarier och kunder med ökad vårdtyngd som krävt mer personal. Övertagande av två privata verksamheter har inneburit dels ökade kostnader för inköp av inventarier, dels ökade kostnader för att justera lönenivåerna för den övertagande personalen till kommunal nivå.</w:t>
      </w:r>
    </w:p>
    <w:p w14:paraId="08298E84" w14:textId="6FFE17BF" w:rsidR="00CD6446" w:rsidRPr="00A86321" w:rsidRDefault="008C57C1" w:rsidP="00CD6446">
      <w:pPr>
        <w:rPr>
          <w:rFonts w:ascii="DM Sans 14pt" w:hAnsi="DM Sans 14pt"/>
        </w:rPr>
      </w:pPr>
      <w:bookmarkStart w:id="40" w:name="_Hlk188956973"/>
      <w:r w:rsidRPr="00D70E1E">
        <w:rPr>
          <w:rFonts w:ascii="DM Sans 14pt" w:hAnsi="DM Sans 14pt"/>
          <w:b/>
          <w:bCs/>
        </w:rPr>
        <w:t xml:space="preserve">Grundskolenämnden </w:t>
      </w:r>
      <w:r w:rsidRPr="00A86321">
        <w:rPr>
          <w:rFonts w:ascii="DM Sans 14pt" w:hAnsi="DM Sans 14pt"/>
        </w:rPr>
        <w:t>re</w:t>
      </w:r>
      <w:r w:rsidR="00CD6446" w:rsidRPr="00A86321">
        <w:rPr>
          <w:rFonts w:ascii="DM Sans 14pt" w:hAnsi="DM Sans 14pt"/>
        </w:rPr>
        <w:t xml:space="preserve">dovisar ett </w:t>
      </w:r>
      <w:r w:rsidR="005A0C88" w:rsidRPr="00A86321">
        <w:rPr>
          <w:rFonts w:ascii="DM Sans 14pt" w:hAnsi="DM Sans 14pt"/>
        </w:rPr>
        <w:t>årsresultat mot budg</w:t>
      </w:r>
      <w:r w:rsidR="00D96474" w:rsidRPr="00A86321">
        <w:rPr>
          <w:rFonts w:ascii="DM Sans 14pt" w:hAnsi="DM Sans 14pt"/>
        </w:rPr>
        <w:t>e</w:t>
      </w:r>
      <w:r w:rsidR="005A0C88" w:rsidRPr="00A86321">
        <w:rPr>
          <w:rFonts w:ascii="DM Sans 14pt" w:hAnsi="DM Sans 14pt"/>
        </w:rPr>
        <w:t>t</w:t>
      </w:r>
      <w:r w:rsidRPr="00A86321">
        <w:rPr>
          <w:rFonts w:ascii="DM Sans 14pt" w:hAnsi="DM Sans 14pt"/>
        </w:rPr>
        <w:t xml:space="preserve"> på </w:t>
      </w:r>
      <w:r w:rsidR="0095141D" w:rsidRPr="00A86321">
        <w:rPr>
          <w:rFonts w:ascii="DM Sans 14pt" w:hAnsi="DM Sans 14pt"/>
        </w:rPr>
        <w:t>-</w:t>
      </w:r>
      <w:r w:rsidR="002B7EF3" w:rsidRPr="00A86321">
        <w:rPr>
          <w:rFonts w:ascii="DM Sans 14pt" w:hAnsi="DM Sans 14pt"/>
        </w:rPr>
        <w:t>2</w:t>
      </w:r>
      <w:r w:rsidRPr="00A86321">
        <w:rPr>
          <w:rFonts w:ascii="DM Sans 14pt" w:hAnsi="DM Sans 14pt"/>
        </w:rPr>
        <w:t xml:space="preserve"> mnkr. </w:t>
      </w:r>
    </w:p>
    <w:p w14:paraId="5CDB530A" w14:textId="6D9CFFCE" w:rsidR="00CD6446" w:rsidRPr="00A86321" w:rsidRDefault="00CD6446" w:rsidP="008C57C1">
      <w:pPr>
        <w:rPr>
          <w:rFonts w:ascii="DM Sans 14pt" w:hAnsi="DM Sans 14pt"/>
        </w:rPr>
      </w:pPr>
      <w:r w:rsidRPr="00A86321">
        <w:rPr>
          <w:rFonts w:ascii="DM Sans 14pt" w:hAnsi="DM Sans 14pt"/>
        </w:rPr>
        <w:t>Tilldelningsekonomin redovisar avvikelse mot budget för år 2025 på -17,2 mnkr. Antal</w:t>
      </w:r>
      <w:r w:rsidR="00F412B9" w:rsidRPr="00A86321">
        <w:rPr>
          <w:rFonts w:ascii="DM Sans 14pt" w:hAnsi="DM Sans 14pt"/>
        </w:rPr>
        <w:t>et</w:t>
      </w:r>
      <w:r w:rsidRPr="00A86321">
        <w:rPr>
          <w:rFonts w:ascii="DM Sans 14pt" w:hAnsi="DM Sans 14pt"/>
        </w:rPr>
        <w:t xml:space="preserve"> elever i grundskola är fler, främst inom den anpassade grundskolan. Statsbidraget för maxtaxa (fritidshem) och asylbidraget från Migrationsverket har blivit lägre än budgeterat, vilket har resulterat i minskade intäkter. Intäkterna från föräldraavgifter har däremot ökat, delvis på grund av ett högre inkomsttak och att avgiftskontrollen har gett högre intäkter än budgeterat. Kostnaderna för skolskjuts och modersmålsundervisning har varit högre än budget, framför allt på grund av högre priser i nytt avtal samt fler elever i modersmål än beräknat.</w:t>
      </w:r>
    </w:p>
    <w:p w14:paraId="62E5C463" w14:textId="40C85EA1" w:rsidR="00CD6446" w:rsidRPr="00A86321" w:rsidRDefault="00CD6446" w:rsidP="008C57C1">
      <w:pPr>
        <w:rPr>
          <w:rFonts w:ascii="DM Sans 14pt" w:hAnsi="DM Sans 14pt"/>
        </w:rPr>
      </w:pPr>
      <w:r w:rsidRPr="00A86321">
        <w:rPr>
          <w:rFonts w:ascii="DM Sans 14pt" w:hAnsi="DM Sans 14pt"/>
        </w:rPr>
        <w:t xml:space="preserve">Den kommunala utföraren inom grundskolenämnden </w:t>
      </w:r>
      <w:r w:rsidR="002C441D" w:rsidRPr="00A86321">
        <w:rPr>
          <w:rFonts w:ascii="DM Sans 14pt" w:hAnsi="DM Sans 14pt"/>
        </w:rPr>
        <w:t xml:space="preserve">redovisar </w:t>
      </w:r>
      <w:r w:rsidRPr="00A86321">
        <w:rPr>
          <w:rFonts w:ascii="DM Sans 14pt" w:hAnsi="DM Sans 14pt"/>
        </w:rPr>
        <w:t>en positiv budgetavvikelse för 2025 om 15 mnkr (0,7</w:t>
      </w:r>
      <w:r w:rsidR="00817CBE" w:rsidRPr="00A86321">
        <w:rPr>
          <w:rFonts w:ascii="DM Sans 14pt" w:hAnsi="DM Sans 14pt"/>
        </w:rPr>
        <w:t xml:space="preserve"> %</w:t>
      </w:r>
      <w:r w:rsidRPr="00A86321">
        <w:rPr>
          <w:rFonts w:ascii="DM Sans 14pt" w:hAnsi="DM Sans 14pt"/>
        </w:rPr>
        <w:t xml:space="preserve"> av budgeterad omsättning). Överskottet beror främst på högre intäkter, tack vare fler elever, samt externa intäkter av engångskaraktär utan motsvarande kostnad.</w:t>
      </w:r>
    </w:p>
    <w:p w14:paraId="5C699DA3" w14:textId="60ECC57B" w:rsidR="008370D1" w:rsidRPr="00A86321" w:rsidRDefault="008C57C1" w:rsidP="008370D1">
      <w:pPr>
        <w:rPr>
          <w:rFonts w:ascii="DM Sans 14pt" w:hAnsi="DM Sans 14pt"/>
        </w:rPr>
      </w:pPr>
      <w:bookmarkStart w:id="41" w:name="_Hlk188961745"/>
      <w:bookmarkEnd w:id="40"/>
      <w:r w:rsidRPr="00D70E1E">
        <w:rPr>
          <w:rFonts w:ascii="DM Sans 14pt" w:hAnsi="DM Sans 14pt"/>
          <w:b/>
          <w:bCs/>
        </w:rPr>
        <w:t>Tekniska nämnden</w:t>
      </w:r>
      <w:r w:rsidR="008370D1">
        <w:t xml:space="preserve"> </w:t>
      </w:r>
      <w:r w:rsidR="008370D1" w:rsidRPr="00A86321">
        <w:rPr>
          <w:rFonts w:ascii="DM Sans 14pt" w:hAnsi="DM Sans 14pt"/>
        </w:rPr>
        <w:t>redovisar en positiv avvikelse mot budget om 59,4 mnkr. Den anslagsfinansierade delen av verksamheten redovisar ett överskott om 56,6 mnkr och TN Produktion ett överskott om 2,8 mnkr.</w:t>
      </w:r>
    </w:p>
    <w:p w14:paraId="0A23EC91" w14:textId="7660EAAE" w:rsidR="00B675C6" w:rsidRPr="00A86321" w:rsidRDefault="0044398A" w:rsidP="00A333A1">
      <w:pPr>
        <w:rPr>
          <w:rFonts w:ascii="DM Sans 14pt" w:hAnsi="DM Sans 14pt"/>
        </w:rPr>
      </w:pPr>
      <w:r w:rsidRPr="00A86321">
        <w:rPr>
          <w:rFonts w:ascii="DM Sans 14pt" w:hAnsi="DM Sans 14pt"/>
        </w:rPr>
        <w:t xml:space="preserve">Den största positiva avvikelsen i tekniska nämndens resultat avser återbetalning av biogasskatt om totalt 33,7 mnkr. För 2025 innebar detta en minskad </w:t>
      </w:r>
      <w:r w:rsidR="00872667" w:rsidRPr="00A86321">
        <w:rPr>
          <w:rFonts w:ascii="DM Sans 14pt" w:hAnsi="DM Sans 14pt"/>
        </w:rPr>
        <w:t>kostnad för året</w:t>
      </w:r>
      <w:r w:rsidRPr="00A86321">
        <w:rPr>
          <w:rFonts w:ascii="DM Sans 14pt" w:hAnsi="DM Sans 14pt"/>
        </w:rPr>
        <w:t xml:space="preserve"> om 12,3 mnkr och i augusti utbetalades en retroaktiv återbetalning för åren 2023–2024 om 21,4 mnkr.</w:t>
      </w:r>
    </w:p>
    <w:p w14:paraId="1B077E00" w14:textId="7F17FDBB" w:rsidR="00EE0291" w:rsidRPr="00A86321" w:rsidRDefault="00B675C6" w:rsidP="0044398A">
      <w:pPr>
        <w:rPr>
          <w:rFonts w:ascii="DM Sans 14pt" w:hAnsi="DM Sans 14pt"/>
        </w:rPr>
      </w:pPr>
      <w:r w:rsidRPr="00A86321">
        <w:rPr>
          <w:rFonts w:ascii="DM Sans 14pt" w:hAnsi="DM Sans 14pt"/>
        </w:rPr>
        <w:t xml:space="preserve">Sänkningen av priset </w:t>
      </w:r>
      <w:r w:rsidR="00F45ECC" w:rsidRPr="00A86321">
        <w:rPr>
          <w:rFonts w:ascii="DM Sans 14pt" w:hAnsi="DM Sans 14pt"/>
        </w:rPr>
        <w:t xml:space="preserve">i kollektivtrafiken </w:t>
      </w:r>
      <w:r w:rsidRPr="00A86321">
        <w:rPr>
          <w:rFonts w:ascii="DM Sans 14pt" w:hAnsi="DM Sans 14pt"/>
        </w:rPr>
        <w:t xml:space="preserve">på periodkort för unga och satsningen på 40-resorskort kostade sammanlagt 14 mnkr, vilket var lägre än de budgeterade 17 mnkr. Utredningen för att öka resandet nyttjade endast hälften av sin budget om 5 mnkr på grund av tidsbrist och begränsade resurser. </w:t>
      </w:r>
    </w:p>
    <w:p w14:paraId="0F7D52EC" w14:textId="1C786092" w:rsidR="00B675C6" w:rsidRPr="00A86321" w:rsidRDefault="00B675C6" w:rsidP="0044398A">
      <w:pPr>
        <w:rPr>
          <w:rFonts w:ascii="DM Sans 14pt" w:hAnsi="DM Sans 14pt"/>
        </w:rPr>
      </w:pPr>
      <w:r w:rsidRPr="00A86321">
        <w:rPr>
          <w:rFonts w:ascii="DM Sans 14pt" w:hAnsi="DM Sans 14pt"/>
        </w:rPr>
        <w:t xml:space="preserve">Ett pilotprojekt för att ersätta skolskjuts med kollektivtrafik i </w:t>
      </w:r>
      <w:proofErr w:type="spellStart"/>
      <w:r w:rsidRPr="00A86321">
        <w:rPr>
          <w:rFonts w:ascii="DM Sans 14pt" w:hAnsi="DM Sans 14pt"/>
        </w:rPr>
        <w:t>Dingtuna</w:t>
      </w:r>
      <w:proofErr w:type="spellEnd"/>
      <w:r w:rsidRPr="00A86321">
        <w:rPr>
          <w:rFonts w:ascii="DM Sans 14pt" w:hAnsi="DM Sans 14pt"/>
        </w:rPr>
        <w:t xml:space="preserve"> och </w:t>
      </w:r>
      <w:proofErr w:type="spellStart"/>
      <w:r w:rsidRPr="00A86321">
        <w:rPr>
          <w:rFonts w:ascii="DM Sans 14pt" w:hAnsi="DM Sans 14pt"/>
        </w:rPr>
        <w:t>Skultuna</w:t>
      </w:r>
      <w:proofErr w:type="spellEnd"/>
      <w:r w:rsidRPr="00A86321">
        <w:rPr>
          <w:rFonts w:ascii="DM Sans 14pt" w:hAnsi="DM Sans 14pt"/>
        </w:rPr>
        <w:t xml:space="preserve"> genomfördes endast</w:t>
      </w:r>
      <w:r w:rsidR="008900C5" w:rsidRPr="00A86321">
        <w:rPr>
          <w:rFonts w:ascii="DM Sans 14pt" w:hAnsi="DM Sans 14pt"/>
        </w:rPr>
        <w:t xml:space="preserve"> </w:t>
      </w:r>
      <w:r w:rsidRPr="00A86321">
        <w:rPr>
          <w:rFonts w:ascii="DM Sans 14pt" w:hAnsi="DM Sans 14pt"/>
        </w:rPr>
        <w:t xml:space="preserve">som pilotprojekt i </w:t>
      </w:r>
      <w:proofErr w:type="spellStart"/>
      <w:r w:rsidRPr="00A86321">
        <w:rPr>
          <w:rFonts w:ascii="DM Sans 14pt" w:hAnsi="DM Sans 14pt"/>
        </w:rPr>
        <w:t>Skultuna</w:t>
      </w:r>
      <w:proofErr w:type="spellEnd"/>
      <w:r w:rsidRPr="00A86321">
        <w:rPr>
          <w:rFonts w:ascii="DM Sans 14pt" w:hAnsi="DM Sans 14pt"/>
        </w:rPr>
        <w:t xml:space="preserve"> vilket resulterade i ett underskridande av budgeten.</w:t>
      </w:r>
    </w:p>
    <w:p w14:paraId="71B154C8" w14:textId="74172258" w:rsidR="000B3DC9" w:rsidRPr="00A86321" w:rsidRDefault="000B3DC9" w:rsidP="001B6B83">
      <w:pPr>
        <w:rPr>
          <w:rFonts w:ascii="DM Sans 14pt" w:hAnsi="DM Sans 14pt"/>
        </w:rPr>
      </w:pPr>
      <w:r w:rsidRPr="00A86321">
        <w:rPr>
          <w:rFonts w:ascii="DM Sans 14pt" w:hAnsi="DM Sans 14pt"/>
        </w:rPr>
        <w:t>Särskild kollektivtrafik, som omfattar färdtjänst- och omsorgsresor, redovisar ett utfall på 98 mnkr, vilket innebär en negativ budgetavvikelse om 9,2 mnkr. Avvikelsen beror på ökat resande samt ett nytt och dyrare transportavtal. Det nya avtalet med taxibolagen avseende särskilda persontransporter trädde i kraft den 1 november.</w:t>
      </w:r>
    </w:p>
    <w:p w14:paraId="57A8B60B" w14:textId="6247FAFD" w:rsidR="000B3DC9" w:rsidRPr="00A86321" w:rsidRDefault="000B3DC9" w:rsidP="001B6B83">
      <w:pPr>
        <w:rPr>
          <w:rFonts w:ascii="DM Sans 14pt" w:hAnsi="DM Sans 14pt"/>
        </w:rPr>
      </w:pPr>
      <w:r w:rsidRPr="00A86321">
        <w:rPr>
          <w:rFonts w:ascii="DM Sans 14pt" w:hAnsi="DM Sans 14pt"/>
        </w:rPr>
        <w:t>TN Produktion redovisar en positiv budgetavvikelse om 2,8 mnkr.</w:t>
      </w:r>
      <w:r w:rsidR="00E4356C" w:rsidRPr="00A86321">
        <w:rPr>
          <w:rFonts w:ascii="DM Sans 14pt" w:hAnsi="DM Sans 14pt"/>
        </w:rPr>
        <w:t xml:space="preserve"> </w:t>
      </w:r>
      <w:r w:rsidRPr="00A86321">
        <w:rPr>
          <w:rFonts w:ascii="DM Sans 14pt" w:hAnsi="DM Sans 14pt"/>
        </w:rPr>
        <w:t xml:space="preserve">Anläggningsavdelningen redovisar en högre omsättning än budgeterat, vilket resulterar i ett positivt resultat om 3,9 mnkr jämfört med budget. Det positiva utfallet beror främst på större projekt såsom </w:t>
      </w:r>
      <w:r w:rsidR="00063020">
        <w:rPr>
          <w:rFonts w:ascii="DM Sans 14pt" w:hAnsi="DM Sans 14pt"/>
        </w:rPr>
        <w:t xml:space="preserve">dammen vid </w:t>
      </w:r>
      <w:proofErr w:type="spellStart"/>
      <w:r w:rsidRPr="00A86321">
        <w:rPr>
          <w:rFonts w:ascii="DM Sans 14pt" w:hAnsi="DM Sans 14pt"/>
        </w:rPr>
        <w:t>Vedbobacken</w:t>
      </w:r>
      <w:proofErr w:type="spellEnd"/>
      <w:r w:rsidRPr="00A86321">
        <w:rPr>
          <w:rFonts w:ascii="DM Sans 14pt" w:hAnsi="DM Sans 14pt"/>
        </w:rPr>
        <w:t xml:space="preserve">, Sätra busstorg samt gator och gång- och cykelvägar i </w:t>
      </w:r>
      <w:proofErr w:type="spellStart"/>
      <w:r w:rsidRPr="00A86321">
        <w:rPr>
          <w:rFonts w:ascii="DM Sans 14pt" w:hAnsi="DM Sans 14pt"/>
        </w:rPr>
        <w:t>Fridnäs</w:t>
      </w:r>
      <w:proofErr w:type="spellEnd"/>
      <w:r w:rsidRPr="00A86321">
        <w:rPr>
          <w:rFonts w:ascii="DM Sans 14pt" w:hAnsi="DM Sans 14pt"/>
        </w:rPr>
        <w:t xml:space="preserve">. </w:t>
      </w:r>
    </w:p>
    <w:p w14:paraId="6B2772BD" w14:textId="54BAC998" w:rsidR="0053306B" w:rsidRPr="00A86321" w:rsidRDefault="008C57C1" w:rsidP="0053306B">
      <w:pPr>
        <w:rPr>
          <w:rFonts w:ascii="DM Sans 14pt" w:hAnsi="DM Sans 14pt"/>
        </w:rPr>
      </w:pPr>
      <w:bookmarkStart w:id="42" w:name="_Hlk188956846"/>
      <w:bookmarkEnd w:id="41"/>
      <w:proofErr w:type="spellStart"/>
      <w:r w:rsidRPr="00D70E1E">
        <w:rPr>
          <w:rFonts w:ascii="DM Sans 14pt" w:hAnsi="DM Sans 14pt"/>
          <w:b/>
          <w:bCs/>
        </w:rPr>
        <w:t>Förskolenämnden</w:t>
      </w:r>
      <w:proofErr w:type="spellEnd"/>
      <w:r w:rsidR="008900C5">
        <w:t xml:space="preserve"> </w:t>
      </w:r>
      <w:r w:rsidR="008900C5" w:rsidRPr="00A86321">
        <w:rPr>
          <w:rFonts w:ascii="DM Sans 14pt" w:hAnsi="DM Sans 14pt"/>
        </w:rPr>
        <w:t>har</w:t>
      </w:r>
      <w:r w:rsidR="0053306B" w:rsidRPr="00A86321">
        <w:rPr>
          <w:rFonts w:ascii="DM Sans 14pt" w:hAnsi="DM Sans 14pt"/>
        </w:rPr>
        <w:t xml:space="preserve"> en positiv budgetavvikelse på 17,5 mnkr</w:t>
      </w:r>
      <w:r w:rsidR="008900C5" w:rsidRPr="00A86321">
        <w:rPr>
          <w:rFonts w:ascii="DM Sans 14pt" w:hAnsi="DM Sans 14pt"/>
        </w:rPr>
        <w:t>,</w:t>
      </w:r>
      <w:r w:rsidR="0053306B" w:rsidRPr="00A86321">
        <w:rPr>
          <w:rFonts w:ascii="DM Sans 14pt" w:hAnsi="DM Sans 14pt"/>
        </w:rPr>
        <w:t xml:space="preserve"> varav tilldelningsekonomin bidrar med 17,2 mnkr och den kommunala utföraren med 0,3 mnkr.</w:t>
      </w:r>
    </w:p>
    <w:p w14:paraId="3CDFD0E2" w14:textId="6ADC6565" w:rsidR="0053306B" w:rsidRPr="00A86321" w:rsidRDefault="0053306B" w:rsidP="008C57C1">
      <w:pPr>
        <w:rPr>
          <w:rFonts w:ascii="DM Sans 14pt" w:hAnsi="DM Sans 14pt"/>
        </w:rPr>
      </w:pPr>
      <w:r w:rsidRPr="00A86321">
        <w:rPr>
          <w:rFonts w:ascii="DM Sans 14pt" w:hAnsi="DM Sans 14pt"/>
        </w:rPr>
        <w:t>Den positiva budgetavvikelsen inom tilldelningsekonomin beror främst på färre barn i verksamheten. Det är färre yngre barn och fler äldre barn än vad som räknades med i budgeten. Eftersom ersättningen är högre för yngre barn, blir den totala kostnaden lägre trots att det är fler äldre barn.</w:t>
      </w:r>
    </w:p>
    <w:p w14:paraId="1FE339A7" w14:textId="28E451BB" w:rsidR="0053306B" w:rsidRPr="0053306B" w:rsidRDefault="0053306B" w:rsidP="008C57C1">
      <w:r w:rsidRPr="00A86321">
        <w:rPr>
          <w:rFonts w:ascii="DM Sans 14pt" w:hAnsi="DM Sans 14pt"/>
        </w:rPr>
        <w:t xml:space="preserve">Verksamhetsområde förskola redovisade ett utfall för 2025 i </w:t>
      </w:r>
      <w:r w:rsidR="008900C5" w:rsidRPr="00A86321">
        <w:rPr>
          <w:rFonts w:ascii="DM Sans 14pt" w:hAnsi="DM Sans 14pt"/>
        </w:rPr>
        <w:t>linje</w:t>
      </w:r>
      <w:r w:rsidRPr="00A86321">
        <w:rPr>
          <w:rFonts w:ascii="DM Sans 14pt" w:hAnsi="DM Sans 14pt"/>
        </w:rPr>
        <w:t xml:space="preserve"> med budget (</w:t>
      </w:r>
      <w:r w:rsidR="008900C5" w:rsidRPr="00A86321">
        <w:rPr>
          <w:rFonts w:ascii="DM Sans 14pt" w:hAnsi="DM Sans 14pt"/>
        </w:rPr>
        <w:t>+</w:t>
      </w:r>
      <w:r w:rsidRPr="00A86321">
        <w:rPr>
          <w:rFonts w:ascii="DM Sans 14pt" w:hAnsi="DM Sans 14pt"/>
        </w:rPr>
        <w:t xml:space="preserve">0,3 mnkr). Den senaste prognosen var beräknad till -5 mnkr. Förbättringen mot prognosen beror framför allt på högre intäkter och lägre lokalkostnader än beräknat. Den ekonomiska situationen för förskolan är utmanande på grund av kraftigt minskade barnvolymer. Den senaste befolkningsprognosen visar att barn i åldern </w:t>
      </w:r>
      <w:proofErr w:type="gramStart"/>
      <w:r w:rsidRPr="00A86321">
        <w:rPr>
          <w:rFonts w:ascii="DM Sans 14pt" w:hAnsi="DM Sans 14pt"/>
        </w:rPr>
        <w:t>1-5</w:t>
      </w:r>
      <w:proofErr w:type="gramEnd"/>
      <w:r w:rsidRPr="00A86321">
        <w:rPr>
          <w:rFonts w:ascii="DM Sans 14pt" w:hAnsi="DM Sans 14pt"/>
        </w:rPr>
        <w:t xml:space="preserve"> år under den kommande </w:t>
      </w:r>
      <w:r w:rsidR="008900C5" w:rsidRPr="00A86321">
        <w:rPr>
          <w:rFonts w:ascii="DM Sans 14pt" w:hAnsi="DM Sans 14pt"/>
        </w:rPr>
        <w:t>tio</w:t>
      </w:r>
      <w:r w:rsidRPr="00A86321">
        <w:rPr>
          <w:rFonts w:ascii="DM Sans 14pt" w:hAnsi="DM Sans 14pt"/>
        </w:rPr>
        <w:t>årsperioden förväntas minska under ett flertal år för att sedan åter öka under de sista åren i perioden. Detta ställer stora krav på verksamheten att anpassa lokaler och bemanning till de förändringar som sker. Med färre barn inom verksamheten förloras intäkter samma månad som volymerna minskar medan det behövs tid för omställning av bemanning och lokaler.</w:t>
      </w:r>
    </w:p>
    <w:p w14:paraId="4AC01697" w14:textId="611C3050" w:rsidR="009E73A2" w:rsidRDefault="009159E8" w:rsidP="00EA15BD">
      <w:pPr>
        <w:rPr>
          <w:b/>
          <w:bCs/>
          <w:highlight w:val="yellow"/>
        </w:rPr>
      </w:pPr>
      <w:bookmarkStart w:id="43" w:name="_Hlk188957229"/>
      <w:bookmarkEnd w:id="39"/>
      <w:bookmarkEnd w:id="42"/>
      <w:r w:rsidRPr="00D70E1E">
        <w:rPr>
          <w:rFonts w:ascii="DM Sans 14pt" w:hAnsi="DM Sans 14pt"/>
          <w:b/>
          <w:bCs/>
        </w:rPr>
        <w:t>Individ- och familjenämnden</w:t>
      </w:r>
      <w:r w:rsidR="008531A6" w:rsidRPr="009E73A2">
        <w:rPr>
          <w:b/>
          <w:bCs/>
        </w:rPr>
        <w:t xml:space="preserve"> </w:t>
      </w:r>
      <w:r w:rsidR="009E73A2" w:rsidRPr="00A86321">
        <w:rPr>
          <w:rFonts w:ascii="DM Sans 14pt" w:hAnsi="DM Sans 14pt"/>
        </w:rPr>
        <w:t>har för år 2025 en positiv budgetavvikelse om 57 mnkr. Avvikelsen kan till största delen förklaras av färre institutionsplaceringar jämfört med budget, främst placeringar avseende barn i skyddat boende, HVB ungdom samt skyddsplaceringar (VIR) inom vuxenområdet. Året har även präglats av en del vakanser som medfört lägre arbetskraftskostnader samt att förvaltningen mottagit en ökad andel riktade statsbidrag som inte varit budgeterade.</w:t>
      </w:r>
    </w:p>
    <w:p w14:paraId="47762FC7" w14:textId="5396397C" w:rsidR="00773B64" w:rsidRPr="00A86321" w:rsidRDefault="008C57C1" w:rsidP="00581F17">
      <w:pPr>
        <w:rPr>
          <w:rFonts w:ascii="DM Sans 14pt" w:hAnsi="DM Sans 14pt"/>
        </w:rPr>
      </w:pPr>
      <w:r w:rsidRPr="00D70E1E">
        <w:rPr>
          <w:rFonts w:ascii="DM Sans 14pt" w:hAnsi="DM Sans 14pt"/>
          <w:b/>
          <w:bCs/>
        </w:rPr>
        <w:t>Nämnden för idrott-, fritid och förebyggande</w:t>
      </w:r>
      <w:r w:rsidR="00773B64" w:rsidRPr="00773B64">
        <w:t xml:space="preserve"> </w:t>
      </w:r>
      <w:r w:rsidR="00773B64" w:rsidRPr="00A86321">
        <w:rPr>
          <w:rFonts w:ascii="DM Sans 14pt" w:hAnsi="DM Sans 14pt"/>
        </w:rPr>
        <w:t>redovisar för helåret 2025 ett överskott på 14,9 mnkr.</w:t>
      </w:r>
      <w:r w:rsidR="00146535" w:rsidRPr="00A86321">
        <w:rPr>
          <w:rFonts w:ascii="DM Sans 14pt" w:hAnsi="DM Sans 14pt"/>
        </w:rPr>
        <w:t xml:space="preserve"> Den positiva budgetavvikelsen </w:t>
      </w:r>
      <w:r w:rsidR="008900C5" w:rsidRPr="00A86321">
        <w:rPr>
          <w:rFonts w:ascii="DM Sans 14pt" w:hAnsi="DM Sans 14pt"/>
        </w:rPr>
        <w:t>förklaras</w:t>
      </w:r>
      <w:r w:rsidR="00146535" w:rsidRPr="00A86321">
        <w:rPr>
          <w:rFonts w:ascii="DM Sans 14pt" w:hAnsi="DM Sans 14pt"/>
        </w:rPr>
        <w:t xml:space="preserve"> </w:t>
      </w:r>
      <w:r w:rsidR="005D4BDA" w:rsidRPr="00A86321">
        <w:rPr>
          <w:rFonts w:ascii="DM Sans 14pt" w:hAnsi="DM Sans 14pt"/>
        </w:rPr>
        <w:t xml:space="preserve">delvis </w:t>
      </w:r>
      <w:r w:rsidR="00146535" w:rsidRPr="00A86321">
        <w:rPr>
          <w:rFonts w:ascii="DM Sans 14pt" w:hAnsi="DM Sans 14pt"/>
        </w:rPr>
        <w:t>av lägre hyreskostnader för</w:t>
      </w:r>
      <w:r w:rsidR="000C3E35" w:rsidRPr="00A86321">
        <w:rPr>
          <w:rFonts w:ascii="DM Sans 14pt" w:hAnsi="DM Sans 14pt"/>
        </w:rPr>
        <w:t xml:space="preserve"> de</w:t>
      </w:r>
      <w:r w:rsidR="00146535" w:rsidRPr="00A86321">
        <w:rPr>
          <w:rFonts w:ascii="DM Sans 14pt" w:hAnsi="DM Sans 14pt"/>
        </w:rPr>
        <w:t xml:space="preserve"> tre anläggningar</w:t>
      </w:r>
      <w:r w:rsidR="000C3E35" w:rsidRPr="00A86321">
        <w:rPr>
          <w:rFonts w:ascii="DM Sans 14pt" w:hAnsi="DM Sans 14pt"/>
        </w:rPr>
        <w:t xml:space="preserve">na Hamre ridhus, ABB Arena Nord och </w:t>
      </w:r>
      <w:proofErr w:type="spellStart"/>
      <w:r w:rsidR="000C3E35" w:rsidRPr="00A86321">
        <w:rPr>
          <w:rFonts w:ascii="DM Sans 14pt" w:hAnsi="DM Sans 14pt"/>
        </w:rPr>
        <w:t>Lögarängsbadet</w:t>
      </w:r>
      <w:proofErr w:type="spellEnd"/>
      <w:r w:rsidR="000C3E35" w:rsidRPr="00A86321">
        <w:rPr>
          <w:rFonts w:ascii="DM Sans 14pt" w:hAnsi="DM Sans 14pt"/>
        </w:rPr>
        <w:t xml:space="preserve">. </w:t>
      </w:r>
      <w:r w:rsidR="005D4BDA" w:rsidRPr="00A86321">
        <w:rPr>
          <w:rFonts w:ascii="DM Sans 14pt" w:hAnsi="DM Sans 14pt"/>
        </w:rPr>
        <w:t xml:space="preserve"> Verksamhetsområde Fritid och förebyggande har</w:t>
      </w:r>
      <w:r w:rsidR="008900C5" w:rsidRPr="00A86321">
        <w:rPr>
          <w:rFonts w:ascii="DM Sans 14pt" w:hAnsi="DM Sans 14pt"/>
        </w:rPr>
        <w:t xml:space="preserve"> därtill</w:t>
      </w:r>
      <w:r w:rsidR="005D4BDA" w:rsidRPr="00A86321">
        <w:rPr>
          <w:rFonts w:ascii="DM Sans 14pt" w:hAnsi="DM Sans 14pt"/>
        </w:rPr>
        <w:t xml:space="preserve"> lägre personal- och driftskostnader än vad som budgeterats.</w:t>
      </w:r>
      <w:r w:rsidR="00581F17" w:rsidRPr="00A86321">
        <w:rPr>
          <w:rFonts w:ascii="DM Sans 14pt" w:hAnsi="DM Sans 14pt"/>
        </w:rPr>
        <w:t xml:space="preserve"> </w:t>
      </w:r>
      <w:r w:rsidR="005D4BDA" w:rsidRPr="00A86321">
        <w:rPr>
          <w:rFonts w:ascii="DM Sans 14pt" w:hAnsi="DM Sans 14pt"/>
        </w:rPr>
        <w:t xml:space="preserve">Nämnden har även högre intäkter än </w:t>
      </w:r>
      <w:r w:rsidR="008900C5" w:rsidRPr="00A86321">
        <w:rPr>
          <w:rFonts w:ascii="DM Sans 14pt" w:hAnsi="DM Sans 14pt"/>
        </w:rPr>
        <w:t xml:space="preserve">i </w:t>
      </w:r>
      <w:r w:rsidR="005D4BDA" w:rsidRPr="00A86321">
        <w:rPr>
          <w:rFonts w:ascii="DM Sans 14pt" w:hAnsi="DM Sans 14pt"/>
        </w:rPr>
        <w:t>budget, främst idrottsanläggningar. Intäktsökningen beror delvis på evenemang</w:t>
      </w:r>
      <w:r w:rsidR="008900C5" w:rsidRPr="00A86321">
        <w:rPr>
          <w:rFonts w:ascii="DM Sans 14pt" w:hAnsi="DM Sans 14pt"/>
        </w:rPr>
        <w:t>,</w:t>
      </w:r>
      <w:r w:rsidR="005D4BDA" w:rsidRPr="00A86321">
        <w:rPr>
          <w:rFonts w:ascii="DM Sans 14pt" w:hAnsi="DM Sans 14pt"/>
        </w:rPr>
        <w:t xml:space="preserve"> </w:t>
      </w:r>
      <w:r w:rsidR="008900C5" w:rsidRPr="00A86321">
        <w:rPr>
          <w:rFonts w:ascii="DM Sans 14pt" w:hAnsi="DM Sans 14pt"/>
        </w:rPr>
        <w:t>bland annat</w:t>
      </w:r>
      <w:r w:rsidR="005D4BDA" w:rsidRPr="00A86321">
        <w:rPr>
          <w:rFonts w:ascii="DM Sans 14pt" w:hAnsi="DM Sans 14pt"/>
        </w:rPr>
        <w:t xml:space="preserve"> Melodifestivalen.</w:t>
      </w:r>
    </w:p>
    <w:p w14:paraId="5FAC56B4" w14:textId="51AABA31" w:rsidR="00925551" w:rsidRPr="003A20B8" w:rsidRDefault="008C57C1" w:rsidP="008C57C1">
      <w:bookmarkStart w:id="44" w:name="_Hlk188961435"/>
      <w:r w:rsidRPr="00D70E1E">
        <w:rPr>
          <w:rFonts w:ascii="DM Sans 14pt" w:hAnsi="DM Sans 14pt"/>
          <w:b/>
          <w:bCs/>
        </w:rPr>
        <w:t>Byggnadsnämnden</w:t>
      </w:r>
      <w:r w:rsidRPr="00A86321">
        <w:rPr>
          <w:rFonts w:ascii="DM Sans 14pt" w:hAnsi="DM Sans 14pt"/>
        </w:rPr>
        <w:t xml:space="preserve"> re</w:t>
      </w:r>
      <w:r w:rsidR="00925551" w:rsidRPr="00A86321">
        <w:rPr>
          <w:rFonts w:ascii="DM Sans 14pt" w:hAnsi="DM Sans 14pt"/>
        </w:rPr>
        <w:t>dovisa</w:t>
      </w:r>
      <w:r w:rsidR="002C441D" w:rsidRPr="00A86321">
        <w:rPr>
          <w:rFonts w:ascii="DM Sans 14pt" w:hAnsi="DM Sans 14pt"/>
        </w:rPr>
        <w:t>r</w:t>
      </w:r>
      <w:r w:rsidRPr="00A86321">
        <w:rPr>
          <w:rFonts w:ascii="DM Sans 14pt" w:hAnsi="DM Sans 14pt"/>
        </w:rPr>
        <w:t xml:space="preserve"> e</w:t>
      </w:r>
      <w:r w:rsidR="00925551" w:rsidRPr="00A86321">
        <w:rPr>
          <w:rFonts w:ascii="DM Sans 14pt" w:hAnsi="DM Sans 14pt"/>
        </w:rPr>
        <w:t>n negativ budgetavvikelse</w:t>
      </w:r>
      <w:r w:rsidRPr="00A86321">
        <w:rPr>
          <w:rFonts w:ascii="DM Sans 14pt" w:hAnsi="DM Sans 14pt"/>
        </w:rPr>
        <w:t xml:space="preserve"> på -</w:t>
      </w:r>
      <w:r w:rsidR="00925551" w:rsidRPr="00A86321">
        <w:rPr>
          <w:rFonts w:ascii="DM Sans 14pt" w:hAnsi="DM Sans 14pt"/>
        </w:rPr>
        <w:t>4</w:t>
      </w:r>
      <w:r w:rsidR="002C441D" w:rsidRPr="00A86321">
        <w:rPr>
          <w:rFonts w:ascii="DM Sans 14pt" w:hAnsi="DM Sans 14pt"/>
        </w:rPr>
        <w:t>,3</w:t>
      </w:r>
      <w:r w:rsidR="008900C5" w:rsidRPr="00A86321">
        <w:rPr>
          <w:rFonts w:ascii="DM Sans 14pt" w:hAnsi="DM Sans 14pt"/>
        </w:rPr>
        <w:t xml:space="preserve"> </w:t>
      </w:r>
      <w:r w:rsidRPr="00A86321">
        <w:rPr>
          <w:rFonts w:ascii="DM Sans 14pt" w:hAnsi="DM Sans 14pt"/>
        </w:rPr>
        <w:t>mnkr</w:t>
      </w:r>
      <w:r w:rsidR="00925551" w:rsidRPr="00A86321">
        <w:rPr>
          <w:rFonts w:ascii="DM Sans 14pt" w:hAnsi="DM Sans 14pt"/>
        </w:rPr>
        <w:t xml:space="preserve"> för 2025</w:t>
      </w:r>
      <w:r w:rsidRPr="00A86321">
        <w:rPr>
          <w:rFonts w:ascii="DM Sans 14pt" w:hAnsi="DM Sans 14pt"/>
        </w:rPr>
        <w:t xml:space="preserve">. </w:t>
      </w:r>
      <w:bookmarkStart w:id="45" w:name="_Hlk211329198"/>
      <w:bookmarkStart w:id="46" w:name="_Hlk213947533"/>
      <w:r w:rsidR="00925551" w:rsidRPr="00A86321">
        <w:rPr>
          <w:rFonts w:ascii="DM Sans 14pt" w:hAnsi="DM Sans 14pt"/>
        </w:rPr>
        <w:t xml:space="preserve">Den svaga byggsektorn </w:t>
      </w:r>
      <w:bookmarkEnd w:id="45"/>
      <w:bookmarkEnd w:id="46"/>
      <w:r w:rsidR="00925551" w:rsidRPr="00A86321">
        <w:rPr>
          <w:rFonts w:ascii="DM Sans 14pt" w:hAnsi="DM Sans 14pt"/>
        </w:rPr>
        <w:t>i kombination med en förskjuten tidplan för ett större planerat bygglov</w:t>
      </w:r>
      <w:r w:rsidR="002C441D" w:rsidRPr="00A86321">
        <w:rPr>
          <w:rFonts w:ascii="DM Sans 14pt" w:hAnsi="DM Sans 14pt"/>
        </w:rPr>
        <w:t xml:space="preserve"> bidrar </w:t>
      </w:r>
      <w:r w:rsidR="00925551" w:rsidRPr="00A86321">
        <w:rPr>
          <w:rFonts w:ascii="DM Sans 14pt" w:hAnsi="DM Sans 14pt"/>
        </w:rPr>
        <w:t xml:space="preserve">till </w:t>
      </w:r>
      <w:r w:rsidR="002C441D" w:rsidRPr="00A86321">
        <w:rPr>
          <w:rFonts w:ascii="DM Sans 14pt" w:hAnsi="DM Sans 14pt"/>
        </w:rPr>
        <w:t xml:space="preserve">att </w:t>
      </w:r>
      <w:r w:rsidR="00925551" w:rsidRPr="00A86321">
        <w:rPr>
          <w:rFonts w:ascii="DM Sans 14pt" w:hAnsi="DM Sans 14pt"/>
        </w:rPr>
        <w:t>de budgeterade intäkterna</w:t>
      </w:r>
      <w:r w:rsidR="002C441D" w:rsidRPr="00A86321">
        <w:rPr>
          <w:rFonts w:ascii="DM Sans 14pt" w:hAnsi="DM Sans 14pt"/>
        </w:rPr>
        <w:t xml:space="preserve"> inte nås</w:t>
      </w:r>
      <w:r w:rsidR="00925551" w:rsidRPr="00A86321">
        <w:rPr>
          <w:rFonts w:ascii="DM Sans 14pt" w:hAnsi="DM Sans 14pt"/>
        </w:rPr>
        <w:t>.</w:t>
      </w:r>
      <w:r w:rsidR="00665E8D" w:rsidRPr="00A86321">
        <w:rPr>
          <w:rFonts w:ascii="DM Sans 14pt" w:hAnsi="DM Sans 14pt"/>
        </w:rPr>
        <w:t xml:space="preserve"> </w:t>
      </w:r>
      <w:r w:rsidR="002C441D" w:rsidRPr="00A86321">
        <w:rPr>
          <w:rFonts w:ascii="DM Sans 14pt" w:hAnsi="DM Sans 14pt"/>
        </w:rPr>
        <w:t>Detta</w:t>
      </w:r>
      <w:r w:rsidR="00665E8D" w:rsidRPr="00A86321">
        <w:rPr>
          <w:rFonts w:ascii="DM Sans 14pt" w:hAnsi="DM Sans 14pt"/>
        </w:rPr>
        <w:t xml:space="preserve"> väg</w:t>
      </w:r>
      <w:r w:rsidR="002C441D" w:rsidRPr="00A86321">
        <w:rPr>
          <w:rFonts w:ascii="DM Sans 14pt" w:hAnsi="DM Sans 14pt"/>
        </w:rPr>
        <w:t>s</w:t>
      </w:r>
      <w:r w:rsidR="00665E8D" w:rsidRPr="00A86321">
        <w:rPr>
          <w:rFonts w:ascii="DM Sans 14pt" w:hAnsi="DM Sans 14pt"/>
        </w:rPr>
        <w:t xml:space="preserve"> </w:t>
      </w:r>
      <w:r w:rsidR="008900C5" w:rsidRPr="00A86321">
        <w:rPr>
          <w:rFonts w:ascii="DM Sans 14pt" w:hAnsi="DM Sans 14pt"/>
        </w:rPr>
        <w:t xml:space="preserve">delvis </w:t>
      </w:r>
      <w:r w:rsidR="00665E8D" w:rsidRPr="00A86321">
        <w:rPr>
          <w:rFonts w:ascii="DM Sans 14pt" w:hAnsi="DM Sans 14pt"/>
        </w:rPr>
        <w:t xml:space="preserve">upp av minskade </w:t>
      </w:r>
      <w:r w:rsidR="002C441D" w:rsidRPr="00A86321">
        <w:rPr>
          <w:rFonts w:ascii="DM Sans 14pt" w:hAnsi="DM Sans 14pt"/>
        </w:rPr>
        <w:t xml:space="preserve">kostnader inom bland annat </w:t>
      </w:r>
      <w:r w:rsidR="00665E8D" w:rsidRPr="00A86321">
        <w:rPr>
          <w:rFonts w:ascii="DM Sans 14pt" w:hAnsi="DM Sans 14pt"/>
        </w:rPr>
        <w:t>personal</w:t>
      </w:r>
      <w:r w:rsidR="002C441D" w:rsidRPr="00A86321">
        <w:rPr>
          <w:rFonts w:ascii="DM Sans 14pt" w:hAnsi="DM Sans 14pt"/>
        </w:rPr>
        <w:t>,</w:t>
      </w:r>
      <w:r w:rsidR="008E732A" w:rsidRPr="00A86321">
        <w:rPr>
          <w:rFonts w:ascii="DM Sans 14pt" w:hAnsi="DM Sans 14pt"/>
        </w:rPr>
        <w:t xml:space="preserve"> verksamhetssystem och programvaror.</w:t>
      </w:r>
    </w:p>
    <w:p w14:paraId="014B1557" w14:textId="71332B14" w:rsidR="00EE1A82" w:rsidRPr="00A86321" w:rsidRDefault="008C57C1" w:rsidP="0056522E">
      <w:pPr>
        <w:rPr>
          <w:rFonts w:ascii="DM Sans 14pt" w:hAnsi="DM Sans 14pt"/>
        </w:rPr>
      </w:pPr>
      <w:bookmarkStart w:id="47" w:name="_Hlk188259716"/>
      <w:bookmarkEnd w:id="44"/>
      <w:r w:rsidRPr="00D70E1E">
        <w:rPr>
          <w:rFonts w:ascii="DM Sans 14pt" w:hAnsi="DM Sans 14pt"/>
          <w:b/>
          <w:bCs/>
        </w:rPr>
        <w:t>Kommunstyrelsen</w:t>
      </w:r>
      <w:r w:rsidR="00DC4F0E">
        <w:t xml:space="preserve"> </w:t>
      </w:r>
      <w:r w:rsidR="00DC4F0E" w:rsidRPr="00A86321">
        <w:rPr>
          <w:rFonts w:ascii="DM Sans 14pt" w:hAnsi="DM Sans 14pt"/>
        </w:rPr>
        <w:t>redovisar ett överskott jämfört med budget motsvarande 230,6 mnkr. Den största delen av detta överskott förklaras av jämförelsestörande poster såsom exploateringsöverskott</w:t>
      </w:r>
      <w:r w:rsidR="00EE1A82" w:rsidRPr="00A86321">
        <w:rPr>
          <w:rFonts w:ascii="DM Sans 14pt" w:hAnsi="DM Sans 14pt"/>
        </w:rPr>
        <w:t xml:space="preserve"> </w:t>
      </w:r>
      <w:r w:rsidR="00DC4F0E" w:rsidRPr="00A86321">
        <w:rPr>
          <w:rFonts w:ascii="DM Sans 14pt" w:hAnsi="DM Sans 14pt"/>
        </w:rPr>
        <w:t xml:space="preserve">och reavinster vid försäljning av tomträtter. Ett stort överskott återfinns även inom markförvaltning och tomträtter och resterande överskott </w:t>
      </w:r>
      <w:r w:rsidR="00EE1A82" w:rsidRPr="00A86321">
        <w:rPr>
          <w:rFonts w:ascii="DM Sans 14pt" w:hAnsi="DM Sans 14pt"/>
        </w:rPr>
        <w:t xml:space="preserve">kan förklaras av en central utvecklingsbudget som ej har nyttjas samt av vakanser inom flera verksamheter. En </w:t>
      </w:r>
      <w:r w:rsidR="00062135" w:rsidRPr="00A86321">
        <w:rPr>
          <w:rFonts w:ascii="DM Sans 14pt" w:hAnsi="DM Sans 14pt"/>
        </w:rPr>
        <w:t>ytterligare</w:t>
      </w:r>
      <w:r w:rsidR="00EE1A82" w:rsidRPr="00A86321">
        <w:rPr>
          <w:rFonts w:ascii="DM Sans 14pt" w:hAnsi="DM Sans 14pt"/>
        </w:rPr>
        <w:t xml:space="preserve"> förklaring är att andelen extern finansiering har ökat i betydande omfattning.</w:t>
      </w:r>
    </w:p>
    <w:p w14:paraId="6F16634E" w14:textId="0D7B09BA" w:rsidR="008C57C1" w:rsidRPr="003A20B8" w:rsidRDefault="008C57C1" w:rsidP="0056522E">
      <w:bookmarkStart w:id="48" w:name="_Hlk188961015"/>
      <w:bookmarkStart w:id="49" w:name="_Hlk188961380"/>
      <w:bookmarkEnd w:id="47"/>
      <w:r w:rsidRPr="00D70E1E">
        <w:rPr>
          <w:rFonts w:ascii="DM Sans 14pt" w:hAnsi="DM Sans 14pt"/>
          <w:b/>
          <w:bCs/>
        </w:rPr>
        <w:t>Nämnden för personer med funktionsnedsättning</w:t>
      </w:r>
      <w:r w:rsidRPr="006E5B85">
        <w:t xml:space="preserve"> </w:t>
      </w:r>
      <w:r w:rsidRPr="00A86321">
        <w:rPr>
          <w:rFonts w:ascii="DM Sans 14pt" w:hAnsi="DM Sans 14pt"/>
        </w:rPr>
        <w:t>redovisade ett överskott mot budget på 4 mnkr, huvudsakligen inom egenregin. Den positiva avvikelsen för nämndens egenregi förklaras av att verksamhetsområdet erhållit statsbidrag för bland annat utbildning, frisknärvaro, IT och insatser riktade mot nära vård. Förklaringarna till utfallet inom beställarsidan kan sammanfattas av lägre kostnader för personlig assistans och boendestöd samt högre kostnader för daglig verksamhet och köpta externa placeringar.</w:t>
      </w:r>
      <w:r w:rsidRPr="003A20B8">
        <w:t xml:space="preserve"> </w:t>
      </w:r>
      <w:bookmarkEnd w:id="48"/>
      <w:bookmarkEnd w:id="49"/>
    </w:p>
    <w:p w14:paraId="76C74780" w14:textId="3353478C" w:rsidR="00A10EB2" w:rsidRPr="00A86321" w:rsidRDefault="000E22C9" w:rsidP="00A10EB2">
      <w:pPr>
        <w:rPr>
          <w:rFonts w:ascii="DM Sans 14pt" w:hAnsi="DM Sans 14pt"/>
        </w:rPr>
      </w:pPr>
      <w:bookmarkStart w:id="50" w:name="_Hlk188957058"/>
      <w:bookmarkEnd w:id="43"/>
      <w:r w:rsidRPr="00D70E1E">
        <w:rPr>
          <w:rFonts w:ascii="DM Sans 14pt" w:hAnsi="DM Sans 14pt"/>
          <w:b/>
          <w:bCs/>
        </w:rPr>
        <w:t>Utbildningsnämnden</w:t>
      </w:r>
      <w:r w:rsidRPr="00A10EB2">
        <w:t xml:space="preserve"> </w:t>
      </w:r>
      <w:r w:rsidR="00A10EB2" w:rsidRPr="00A86321">
        <w:rPr>
          <w:rFonts w:ascii="DM Sans 14pt" w:hAnsi="DM Sans 14pt"/>
        </w:rPr>
        <w:t>redovisar en budgetavvikelse för helåret 2025 på -6,5 mnkr varav tilldelningsekonomin -4,7 mnkr och verksamhetsekonomin -1,8 mnkr.</w:t>
      </w:r>
    </w:p>
    <w:p w14:paraId="442761F8" w14:textId="513903F0" w:rsidR="00A10EB2" w:rsidRPr="00A86321" w:rsidRDefault="00A10EB2" w:rsidP="00A10EB2">
      <w:pPr>
        <w:rPr>
          <w:rFonts w:ascii="DM Sans 14pt" w:hAnsi="DM Sans 14pt"/>
        </w:rPr>
      </w:pPr>
      <w:r w:rsidRPr="00A86321">
        <w:rPr>
          <w:rFonts w:ascii="DM Sans 14pt" w:hAnsi="DM Sans 14pt"/>
        </w:rPr>
        <w:t xml:space="preserve">Av tilldelningsekonomins </w:t>
      </w:r>
      <w:r w:rsidR="00062135" w:rsidRPr="00A86321">
        <w:rPr>
          <w:rFonts w:ascii="DM Sans 14pt" w:hAnsi="DM Sans 14pt"/>
        </w:rPr>
        <w:t>avvikelse</w:t>
      </w:r>
      <w:r w:rsidR="002C441D" w:rsidRPr="00A86321">
        <w:rPr>
          <w:rFonts w:ascii="DM Sans 14pt" w:hAnsi="DM Sans 14pt"/>
        </w:rPr>
        <w:t xml:space="preserve"> </w:t>
      </w:r>
      <w:r w:rsidRPr="00A86321">
        <w:rPr>
          <w:rFonts w:ascii="DM Sans 14pt" w:hAnsi="DM Sans 14pt"/>
        </w:rPr>
        <w:t xml:space="preserve">utgör Vuxenutbildningscentrum </w:t>
      </w:r>
      <w:r w:rsidR="00083610" w:rsidRPr="00A86321">
        <w:rPr>
          <w:rFonts w:ascii="DM Sans 14pt" w:hAnsi="DM Sans 14pt"/>
        </w:rPr>
        <w:t>-</w:t>
      </w:r>
      <w:r w:rsidRPr="00A86321">
        <w:rPr>
          <w:rFonts w:ascii="DM Sans 14pt" w:hAnsi="DM Sans 14pt"/>
        </w:rPr>
        <w:t>8,0 mnkr och övriga verksamheter 3,3 mnkr. Vuxenutbildningscentrums underskott består i huvudsak av lägre statsbidrag för köp av yrkesutbildning samt mer egenfinansierad utbildning för svenska för invandrare (SFI) samt grundläggande utbildning.</w:t>
      </w:r>
    </w:p>
    <w:p w14:paraId="47CC4EC1" w14:textId="277B69FF" w:rsidR="00A10EB2" w:rsidRPr="00A86321" w:rsidRDefault="00A10EB2" w:rsidP="00903B3D">
      <w:pPr>
        <w:rPr>
          <w:rFonts w:ascii="DM Sans 14pt" w:hAnsi="DM Sans 14pt"/>
        </w:rPr>
      </w:pPr>
      <w:r w:rsidRPr="00A86321">
        <w:rPr>
          <w:rFonts w:ascii="DM Sans 14pt" w:hAnsi="DM Sans 14pt"/>
        </w:rPr>
        <w:t xml:space="preserve">Ett budgetunderskott om 20 mnkr beräknades för den kommunala utföraren utifrån de programersättningar som beslutades av nämnden i november 2024. Resultatet för 2025 innebär därmed en förbättring mot </w:t>
      </w:r>
      <w:r w:rsidR="00062135" w:rsidRPr="00A86321">
        <w:rPr>
          <w:rFonts w:ascii="DM Sans 14pt" w:hAnsi="DM Sans 14pt"/>
        </w:rPr>
        <w:t xml:space="preserve">det förväntade </w:t>
      </w:r>
      <w:r w:rsidRPr="00A86321">
        <w:rPr>
          <w:rFonts w:ascii="DM Sans 14pt" w:hAnsi="DM Sans 14pt"/>
        </w:rPr>
        <w:t>underskottet med 18 mnkr. Det beror på fler elever och därmed högre eleversättningar än budgeterat</w:t>
      </w:r>
      <w:r w:rsidR="00062135" w:rsidRPr="00A86321">
        <w:rPr>
          <w:rFonts w:ascii="DM Sans 14pt" w:hAnsi="DM Sans 14pt"/>
        </w:rPr>
        <w:t>,</w:t>
      </w:r>
      <w:r w:rsidRPr="00A86321">
        <w:rPr>
          <w:rFonts w:ascii="DM Sans 14pt" w:hAnsi="DM Sans 14pt"/>
        </w:rPr>
        <w:t xml:space="preserve"> samtidigt som verksamheten har lyckats hålla kostnaderna i nivå med budgeten. Statsbidrag</w:t>
      </w:r>
      <w:r w:rsidR="00D25DA2" w:rsidRPr="00A86321">
        <w:rPr>
          <w:rFonts w:ascii="DM Sans 14pt" w:hAnsi="DM Sans 14pt"/>
        </w:rPr>
        <w:t>en</w:t>
      </w:r>
      <w:r w:rsidRPr="00A86321">
        <w:rPr>
          <w:rFonts w:ascii="DM Sans 14pt" w:hAnsi="DM Sans 14pt"/>
        </w:rPr>
        <w:t xml:space="preserve"> har </w:t>
      </w:r>
      <w:r w:rsidR="00D25DA2" w:rsidRPr="00A86321">
        <w:rPr>
          <w:rFonts w:ascii="DM Sans 14pt" w:hAnsi="DM Sans 14pt"/>
        </w:rPr>
        <w:t xml:space="preserve">också </w:t>
      </w:r>
      <w:r w:rsidRPr="00A86321">
        <w:rPr>
          <w:rFonts w:ascii="DM Sans 14pt" w:hAnsi="DM Sans 14pt"/>
        </w:rPr>
        <w:t>varit högre än budgeterat</w:t>
      </w:r>
      <w:r w:rsidR="00D25DA2" w:rsidRPr="00A86321">
        <w:rPr>
          <w:rFonts w:ascii="DM Sans 14pt" w:hAnsi="DM Sans 14pt"/>
        </w:rPr>
        <w:t xml:space="preserve"> vilket påverkat utfallet positivt.</w:t>
      </w:r>
    </w:p>
    <w:p w14:paraId="41A387A2" w14:textId="17F276EE" w:rsidR="006B76A7" w:rsidRPr="00A86321" w:rsidRDefault="006B76A7" w:rsidP="00871C50">
      <w:pPr>
        <w:pStyle w:val="Normalwebb"/>
        <w:shd w:val="clear" w:color="auto" w:fill="FFFFFF"/>
        <w:spacing w:before="0" w:beforeAutospacing="0" w:after="150" w:afterAutospacing="0"/>
        <w:rPr>
          <w:rFonts w:ascii="DM Sans 14pt" w:eastAsiaTheme="minorHAnsi" w:hAnsi="DM Sans 14pt" w:cstheme="minorBidi"/>
          <w:sz w:val="22"/>
          <w:szCs w:val="22"/>
          <w:lang w:eastAsia="en-US"/>
        </w:rPr>
      </w:pPr>
      <w:r w:rsidRPr="00D70E1E">
        <w:rPr>
          <w:rFonts w:ascii="DM Sans 14pt" w:eastAsiaTheme="minorHAnsi" w:hAnsi="DM Sans 14pt" w:cstheme="minorBidi"/>
          <w:b/>
          <w:bCs/>
          <w:sz w:val="22"/>
          <w:szCs w:val="22"/>
          <w:lang w:eastAsia="en-US"/>
        </w:rPr>
        <w:t>Fastighetsnämnden</w:t>
      </w:r>
      <w:r w:rsidR="00871C50" w:rsidRPr="00D70E1E">
        <w:rPr>
          <w:rFonts w:ascii="DM Sans 14pt" w:eastAsiaTheme="minorHAnsi" w:hAnsi="DM Sans 14pt" w:cstheme="minorBidi"/>
          <w:b/>
          <w:bCs/>
          <w:sz w:val="22"/>
          <w:szCs w:val="22"/>
          <w:lang w:eastAsia="en-US"/>
        </w:rPr>
        <w:t xml:space="preserve"> </w:t>
      </w:r>
      <w:r w:rsidR="00871C50" w:rsidRPr="00A86321">
        <w:rPr>
          <w:rFonts w:ascii="DM Sans 14pt" w:eastAsiaTheme="minorHAnsi" w:hAnsi="DM Sans 14pt" w:cstheme="minorBidi"/>
          <w:sz w:val="22"/>
          <w:szCs w:val="22"/>
          <w:lang w:eastAsia="en-US"/>
        </w:rPr>
        <w:t>redovisar ett driftsresultat som är 17,3 mnkr bättre än budget. Budgetavvikelsen kan förklaras av ökade hyresintäkter, försäkringsersättningar för tidigare uppkomna skador samt lägre kostnader för el och värme. Även kostnaderna för tillsyn och skötsel blev lägre än budget, främst på grund av lägre kostnader för snöhantering.</w:t>
      </w:r>
    </w:p>
    <w:p w14:paraId="17BD9650" w14:textId="095CD9FD" w:rsidR="00B72F5F" w:rsidRDefault="000C5A63">
      <w:pPr>
        <w:rPr>
          <w:highlight w:val="yellow"/>
        </w:rPr>
      </w:pPr>
      <w:r w:rsidRPr="00D70E1E">
        <w:rPr>
          <w:rFonts w:ascii="DM Sans 14pt" w:hAnsi="DM Sans 14pt"/>
          <w:b/>
          <w:bCs/>
        </w:rPr>
        <w:t>Arbetsmarknadsnämnden</w:t>
      </w:r>
      <w:r w:rsidRPr="007A035C">
        <w:t xml:space="preserve"> </w:t>
      </w:r>
      <w:r w:rsidRPr="00A86321">
        <w:rPr>
          <w:rFonts w:ascii="DM Sans 14pt" w:hAnsi="DM Sans 14pt"/>
        </w:rPr>
        <w:t>visar ett överskott på 3,0 mnkr</w:t>
      </w:r>
      <w:r w:rsidR="007A035C" w:rsidRPr="00A86321">
        <w:rPr>
          <w:rFonts w:ascii="DM Sans 14pt" w:hAnsi="DM Sans 14pt"/>
        </w:rPr>
        <w:t xml:space="preserve"> vilket främst kan förklaras av en positiv avvikelse inom Arbetsmarknadsenheterna.</w:t>
      </w:r>
      <w:r w:rsidR="006C6237" w:rsidRPr="00A86321">
        <w:rPr>
          <w:rFonts w:ascii="DM Sans 14pt" w:hAnsi="DM Sans 14pt"/>
        </w:rPr>
        <w:t xml:space="preserve"> Även</w:t>
      </w:r>
      <w:r w:rsidR="006C6237" w:rsidRPr="007A035C">
        <w:t xml:space="preserve"> </w:t>
      </w:r>
      <w:r w:rsidRPr="00D70E1E">
        <w:rPr>
          <w:rFonts w:ascii="DM Sans 14pt" w:hAnsi="DM Sans 14pt"/>
          <w:b/>
          <w:bCs/>
        </w:rPr>
        <w:t>Miljö- och konsumentnämnden, Kulturnämnden</w:t>
      </w:r>
      <w:r w:rsidR="00063020" w:rsidRPr="00063020">
        <w:rPr>
          <w:rFonts w:ascii="DM Sans 14pt" w:hAnsi="DM Sans 14pt"/>
        </w:rPr>
        <w:t xml:space="preserve"> och</w:t>
      </w:r>
      <w:r w:rsidRPr="00D70E1E">
        <w:rPr>
          <w:rFonts w:ascii="DM Sans 14pt" w:hAnsi="DM Sans 14pt"/>
          <w:b/>
          <w:bCs/>
        </w:rPr>
        <w:t xml:space="preserve"> </w:t>
      </w:r>
      <w:proofErr w:type="spellStart"/>
      <w:r w:rsidRPr="00D70E1E">
        <w:rPr>
          <w:rFonts w:ascii="DM Sans 14pt" w:hAnsi="DM Sans 14pt"/>
          <w:b/>
          <w:bCs/>
        </w:rPr>
        <w:t>Skultuna</w:t>
      </w:r>
      <w:proofErr w:type="spellEnd"/>
      <w:r w:rsidRPr="00D70E1E">
        <w:rPr>
          <w:rFonts w:ascii="DM Sans 14pt" w:hAnsi="DM Sans 14pt"/>
          <w:b/>
          <w:bCs/>
        </w:rPr>
        <w:t xml:space="preserve"> kommundelsnämnd</w:t>
      </w:r>
      <w:r>
        <w:rPr>
          <w:rFonts w:ascii="Aptos Narrow" w:eastAsia="Times New Roman" w:hAnsi="Aptos Narrow" w:cs="Arial"/>
          <w:b/>
          <w:bCs/>
          <w:color w:val="00265A"/>
          <w:lang w:eastAsia="sv-SE"/>
        </w:rPr>
        <w:t xml:space="preserve"> </w:t>
      </w:r>
      <w:r w:rsidRPr="00A86321">
        <w:rPr>
          <w:rFonts w:ascii="DM Sans 14pt" w:hAnsi="DM Sans 14pt"/>
        </w:rPr>
        <w:t>visar överskott mot budget</w:t>
      </w:r>
      <w:r w:rsidR="00447FAC" w:rsidRPr="00A86321">
        <w:rPr>
          <w:rFonts w:ascii="DM Sans 14pt" w:hAnsi="DM Sans 14pt"/>
        </w:rPr>
        <w:t>.</w:t>
      </w:r>
      <w:r w:rsidR="00447FAC">
        <w:t xml:space="preserve"> </w:t>
      </w:r>
      <w:r w:rsidR="00447FAC" w:rsidRPr="00D70E1E">
        <w:rPr>
          <w:rFonts w:ascii="DM Sans 14pt" w:hAnsi="DM Sans 14pt"/>
          <w:b/>
          <w:bCs/>
        </w:rPr>
        <w:t xml:space="preserve">Överförmyndarnämnden, </w:t>
      </w:r>
      <w:r w:rsidRPr="00D70E1E">
        <w:rPr>
          <w:rFonts w:ascii="DM Sans 14pt" w:hAnsi="DM Sans 14pt"/>
          <w:b/>
          <w:bCs/>
        </w:rPr>
        <w:t>Valnämnden</w:t>
      </w:r>
      <w:r w:rsidR="00063020">
        <w:rPr>
          <w:rFonts w:ascii="DM Sans 14pt" w:hAnsi="DM Sans 14pt"/>
          <w:b/>
          <w:bCs/>
        </w:rPr>
        <w:t xml:space="preserve"> </w:t>
      </w:r>
      <w:r w:rsidR="00063020" w:rsidRPr="00063020">
        <w:rPr>
          <w:rFonts w:ascii="DM Sans 14pt" w:hAnsi="DM Sans 14pt"/>
        </w:rPr>
        <w:t>och</w:t>
      </w:r>
      <w:r w:rsidR="00063020" w:rsidRPr="00063020">
        <w:rPr>
          <w:rFonts w:ascii="DM Sans 14pt" w:hAnsi="DM Sans 14pt"/>
          <w:b/>
          <w:bCs/>
        </w:rPr>
        <w:t xml:space="preserve"> </w:t>
      </w:r>
      <w:r w:rsidR="00063020" w:rsidRPr="00D70E1E">
        <w:rPr>
          <w:rFonts w:ascii="DM Sans 14pt" w:hAnsi="DM Sans 14pt"/>
          <w:b/>
          <w:bCs/>
        </w:rPr>
        <w:t>Kommunrevisionen</w:t>
      </w:r>
      <w:r w:rsidR="00063020" w:rsidRPr="007A035C">
        <w:t xml:space="preserve"> </w:t>
      </w:r>
      <w:r w:rsidR="00447FAC" w:rsidRPr="00A86321">
        <w:rPr>
          <w:rFonts w:ascii="DM Sans 14pt" w:hAnsi="DM Sans 14pt"/>
        </w:rPr>
        <w:t>redovisar utfall i linje</w:t>
      </w:r>
      <w:r w:rsidRPr="00A86321">
        <w:rPr>
          <w:rFonts w:ascii="DM Sans 14pt" w:hAnsi="DM Sans 14pt"/>
        </w:rPr>
        <w:t xml:space="preserve"> med budget.</w:t>
      </w:r>
      <w:bookmarkEnd w:id="10"/>
      <w:bookmarkEnd w:id="50"/>
    </w:p>
    <w:p w14:paraId="490298C3" w14:textId="61E30EDE" w:rsidR="00391E4D" w:rsidRPr="007615EF" w:rsidRDefault="00E075C9" w:rsidP="00085AFB">
      <w:pPr>
        <w:pStyle w:val="Rubrik1"/>
        <w:spacing w:before="0" w:line="240" w:lineRule="auto"/>
        <w:rPr>
          <w:rFonts w:ascii="DM Sans 14pt" w:hAnsi="DM Sans 14pt"/>
        </w:rPr>
      </w:pPr>
      <w:r w:rsidRPr="002F760D">
        <w:rPr>
          <w:highlight w:val="yellow"/>
        </w:rPr>
        <w:br w:type="page"/>
      </w:r>
      <w:bookmarkStart w:id="51" w:name="_Toc221003103"/>
      <w:r w:rsidR="005418F5" w:rsidRPr="00D70E1E">
        <w:rPr>
          <w:rFonts w:ascii="DM Sans 14pt" w:hAnsi="DM Sans 14pt"/>
        </w:rPr>
        <w:t>Finans</w:t>
      </w:r>
      <w:r w:rsidR="001D5831" w:rsidRPr="00D70E1E">
        <w:rPr>
          <w:rFonts w:ascii="DM Sans 14pt" w:hAnsi="DM Sans 14pt"/>
        </w:rPr>
        <w:t xml:space="preserve">iella </w:t>
      </w:r>
      <w:r w:rsidR="005418F5" w:rsidRPr="00D70E1E">
        <w:rPr>
          <w:rFonts w:ascii="DM Sans 14pt" w:hAnsi="DM Sans 14pt"/>
        </w:rPr>
        <w:t>rapporter</w:t>
      </w:r>
      <w:bookmarkEnd w:id="51"/>
    </w:p>
    <w:p w14:paraId="10BF3BB8" w14:textId="776636C0" w:rsidR="0060254A" w:rsidRPr="007615EF" w:rsidRDefault="0060254A" w:rsidP="007615EF">
      <w:pPr>
        <w:spacing w:after="200" w:line="276" w:lineRule="auto"/>
        <w:rPr>
          <w:rFonts w:ascii="DM Sans 14pt Black" w:hAnsi="DM Sans 14pt Black"/>
          <w:i/>
          <w:iCs/>
          <w:color w:val="1F497D" w:themeColor="text2"/>
          <w:sz w:val="18"/>
          <w:szCs w:val="18"/>
        </w:rPr>
      </w:pPr>
      <w:r w:rsidRPr="0004186F">
        <w:rPr>
          <w:rFonts w:ascii="DM Sans 14pt Black" w:hAnsi="DM Sans 14pt Black"/>
          <w:i/>
          <w:iCs/>
          <w:color w:val="1F497D" w:themeColor="text2"/>
          <w:sz w:val="18"/>
          <w:szCs w:val="18"/>
        </w:rPr>
        <w:t xml:space="preserve">Tabell </w:t>
      </w:r>
      <w:r w:rsidR="007615EF">
        <w:rPr>
          <w:rFonts w:ascii="DM Sans 14pt Black" w:hAnsi="DM Sans 14pt Black"/>
          <w:i/>
          <w:iCs/>
          <w:color w:val="1F497D" w:themeColor="text2"/>
          <w:sz w:val="18"/>
          <w:szCs w:val="18"/>
        </w:rPr>
        <w:t>1</w:t>
      </w:r>
      <w:r w:rsidRPr="0004186F">
        <w:rPr>
          <w:rFonts w:ascii="DM Sans 14pt Black" w:hAnsi="DM Sans 14pt Black"/>
          <w:i/>
          <w:iCs/>
          <w:color w:val="1F497D" w:themeColor="text2"/>
          <w:sz w:val="18"/>
          <w:szCs w:val="18"/>
        </w:rPr>
        <w:t>: Resultaträkning Västerås stad</w:t>
      </w:r>
    </w:p>
    <w:tbl>
      <w:tblPr>
        <w:tblW w:w="6428" w:type="dxa"/>
        <w:tblCellMar>
          <w:left w:w="70" w:type="dxa"/>
          <w:right w:w="70" w:type="dxa"/>
        </w:tblCellMar>
        <w:tblLook w:val="04A0" w:firstRow="1" w:lastRow="0" w:firstColumn="1" w:lastColumn="0" w:noHBand="0" w:noVBand="1"/>
      </w:tblPr>
      <w:tblGrid>
        <w:gridCol w:w="3148"/>
        <w:gridCol w:w="1096"/>
        <w:gridCol w:w="1096"/>
        <w:gridCol w:w="1088"/>
      </w:tblGrid>
      <w:tr w:rsidR="00391E4D" w:rsidRPr="00391E4D" w14:paraId="1E485E74" w14:textId="77777777" w:rsidTr="00391E4D">
        <w:trPr>
          <w:trHeight w:val="300"/>
        </w:trPr>
        <w:tc>
          <w:tcPr>
            <w:tcW w:w="3148" w:type="dxa"/>
            <w:tcBorders>
              <w:top w:val="single" w:sz="4" w:space="0" w:color="00265A"/>
              <w:left w:val="single" w:sz="4" w:space="0" w:color="00265A"/>
              <w:bottom w:val="nil"/>
              <w:right w:val="nil"/>
            </w:tcBorders>
            <w:shd w:val="clear" w:color="000000" w:fill="00265A"/>
            <w:noWrap/>
            <w:vAlign w:val="bottom"/>
            <w:hideMark/>
          </w:tcPr>
          <w:p w14:paraId="3B90ECD9" w14:textId="77777777" w:rsidR="00391E4D" w:rsidRPr="00391E4D" w:rsidRDefault="00391E4D" w:rsidP="00391E4D">
            <w:pPr>
              <w:spacing w:after="0"/>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Mnkr</w:t>
            </w:r>
          </w:p>
        </w:tc>
        <w:tc>
          <w:tcPr>
            <w:tcW w:w="1096" w:type="dxa"/>
            <w:tcBorders>
              <w:top w:val="single" w:sz="4" w:space="0" w:color="00265A"/>
              <w:left w:val="nil"/>
              <w:bottom w:val="nil"/>
              <w:right w:val="nil"/>
            </w:tcBorders>
            <w:shd w:val="clear" w:color="000000" w:fill="00265A"/>
            <w:noWrap/>
            <w:vAlign w:val="center"/>
            <w:hideMark/>
          </w:tcPr>
          <w:p w14:paraId="41DB0218" w14:textId="77777777" w:rsidR="00391E4D" w:rsidRPr="00391E4D" w:rsidRDefault="00391E4D" w:rsidP="00CD50AA">
            <w:pPr>
              <w:spacing w:after="0"/>
              <w:jc w:val="right"/>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Utfall</w:t>
            </w:r>
          </w:p>
        </w:tc>
        <w:tc>
          <w:tcPr>
            <w:tcW w:w="1096" w:type="dxa"/>
            <w:tcBorders>
              <w:top w:val="single" w:sz="4" w:space="0" w:color="00265A"/>
              <w:left w:val="nil"/>
              <w:bottom w:val="nil"/>
              <w:right w:val="nil"/>
            </w:tcBorders>
            <w:shd w:val="clear" w:color="000000" w:fill="00265A"/>
            <w:noWrap/>
            <w:vAlign w:val="center"/>
            <w:hideMark/>
          </w:tcPr>
          <w:p w14:paraId="09EC3494" w14:textId="77777777" w:rsidR="00391E4D" w:rsidRPr="00391E4D" w:rsidRDefault="00391E4D" w:rsidP="00CD50AA">
            <w:pPr>
              <w:spacing w:after="0"/>
              <w:jc w:val="right"/>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Budget</w:t>
            </w:r>
          </w:p>
        </w:tc>
        <w:tc>
          <w:tcPr>
            <w:tcW w:w="1088" w:type="dxa"/>
            <w:tcBorders>
              <w:top w:val="single" w:sz="4" w:space="0" w:color="00265A"/>
              <w:left w:val="nil"/>
              <w:bottom w:val="nil"/>
              <w:right w:val="single" w:sz="4" w:space="0" w:color="00265A"/>
            </w:tcBorders>
            <w:shd w:val="clear" w:color="000000" w:fill="00265A"/>
            <w:noWrap/>
            <w:vAlign w:val="center"/>
            <w:hideMark/>
          </w:tcPr>
          <w:p w14:paraId="45A9CDC8" w14:textId="77777777" w:rsidR="00391E4D" w:rsidRPr="00391E4D" w:rsidRDefault="00391E4D" w:rsidP="00CD50AA">
            <w:pPr>
              <w:spacing w:after="0"/>
              <w:jc w:val="right"/>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Budget-</w:t>
            </w:r>
          </w:p>
        </w:tc>
      </w:tr>
      <w:tr w:rsidR="00391E4D" w:rsidRPr="00391E4D" w14:paraId="1A1D3CE9" w14:textId="77777777" w:rsidTr="00391E4D">
        <w:trPr>
          <w:trHeight w:val="300"/>
        </w:trPr>
        <w:tc>
          <w:tcPr>
            <w:tcW w:w="3148" w:type="dxa"/>
            <w:tcBorders>
              <w:top w:val="nil"/>
              <w:left w:val="single" w:sz="4" w:space="0" w:color="00265A"/>
              <w:bottom w:val="single" w:sz="4" w:space="0" w:color="00265A"/>
              <w:right w:val="nil"/>
            </w:tcBorders>
            <w:shd w:val="clear" w:color="000000" w:fill="00265A"/>
            <w:noWrap/>
            <w:vAlign w:val="bottom"/>
            <w:hideMark/>
          </w:tcPr>
          <w:p w14:paraId="595C5817" w14:textId="77777777" w:rsidR="00391E4D" w:rsidRPr="00391E4D" w:rsidRDefault="00391E4D" w:rsidP="00391E4D">
            <w:pPr>
              <w:spacing w:after="0"/>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 </w:t>
            </w:r>
          </w:p>
        </w:tc>
        <w:tc>
          <w:tcPr>
            <w:tcW w:w="1096" w:type="dxa"/>
            <w:tcBorders>
              <w:top w:val="nil"/>
              <w:left w:val="nil"/>
              <w:bottom w:val="single" w:sz="4" w:space="0" w:color="00265A"/>
              <w:right w:val="nil"/>
            </w:tcBorders>
            <w:shd w:val="clear" w:color="000000" w:fill="00265A"/>
            <w:noWrap/>
            <w:vAlign w:val="center"/>
            <w:hideMark/>
          </w:tcPr>
          <w:p w14:paraId="46AC3CED" w14:textId="77777777" w:rsidR="00391E4D" w:rsidRPr="00391E4D" w:rsidRDefault="00391E4D" w:rsidP="00CD50AA">
            <w:pPr>
              <w:spacing w:after="0"/>
              <w:jc w:val="right"/>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 </w:t>
            </w:r>
          </w:p>
        </w:tc>
        <w:tc>
          <w:tcPr>
            <w:tcW w:w="1096" w:type="dxa"/>
            <w:tcBorders>
              <w:top w:val="nil"/>
              <w:left w:val="nil"/>
              <w:bottom w:val="single" w:sz="4" w:space="0" w:color="00265A"/>
              <w:right w:val="nil"/>
            </w:tcBorders>
            <w:shd w:val="clear" w:color="000000" w:fill="00265A"/>
            <w:noWrap/>
            <w:vAlign w:val="center"/>
            <w:hideMark/>
          </w:tcPr>
          <w:p w14:paraId="58AA3061" w14:textId="77777777" w:rsidR="00391E4D" w:rsidRPr="00391E4D" w:rsidRDefault="00391E4D" w:rsidP="00CD50AA">
            <w:pPr>
              <w:spacing w:after="0"/>
              <w:jc w:val="right"/>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 </w:t>
            </w:r>
          </w:p>
        </w:tc>
        <w:tc>
          <w:tcPr>
            <w:tcW w:w="1088" w:type="dxa"/>
            <w:tcBorders>
              <w:top w:val="nil"/>
              <w:left w:val="nil"/>
              <w:bottom w:val="single" w:sz="4" w:space="0" w:color="00265A"/>
              <w:right w:val="single" w:sz="4" w:space="0" w:color="00265A"/>
            </w:tcBorders>
            <w:shd w:val="clear" w:color="000000" w:fill="00265A"/>
            <w:noWrap/>
            <w:vAlign w:val="center"/>
            <w:hideMark/>
          </w:tcPr>
          <w:p w14:paraId="140EE2BE" w14:textId="77777777" w:rsidR="00391E4D" w:rsidRPr="00391E4D" w:rsidRDefault="00391E4D" w:rsidP="00CD50AA">
            <w:pPr>
              <w:spacing w:after="0"/>
              <w:jc w:val="right"/>
              <w:rPr>
                <w:rFonts w:ascii="Aptos Narrow" w:eastAsia="Times New Roman" w:hAnsi="Aptos Narrow" w:cs="Arial"/>
                <w:b/>
                <w:bCs/>
                <w:color w:val="FFFFFF"/>
                <w:lang w:eastAsia="sv-SE"/>
              </w:rPr>
            </w:pPr>
            <w:r w:rsidRPr="00391E4D">
              <w:rPr>
                <w:rFonts w:ascii="Aptos Narrow" w:eastAsia="Times New Roman" w:hAnsi="Aptos Narrow" w:cs="Arial"/>
                <w:b/>
                <w:bCs/>
                <w:color w:val="FFFFFF"/>
                <w:lang w:eastAsia="sv-SE"/>
              </w:rPr>
              <w:t>avvikelse</w:t>
            </w:r>
          </w:p>
        </w:tc>
      </w:tr>
      <w:tr w:rsidR="00391E4D" w:rsidRPr="00391E4D" w14:paraId="30612F5F" w14:textId="77777777" w:rsidTr="00391E4D">
        <w:trPr>
          <w:trHeight w:val="300"/>
        </w:trPr>
        <w:tc>
          <w:tcPr>
            <w:tcW w:w="3148" w:type="dxa"/>
            <w:tcBorders>
              <w:top w:val="nil"/>
              <w:left w:val="single" w:sz="4" w:space="0" w:color="00265A"/>
              <w:bottom w:val="nil"/>
              <w:right w:val="nil"/>
            </w:tcBorders>
            <w:noWrap/>
            <w:vAlign w:val="bottom"/>
            <w:hideMark/>
          </w:tcPr>
          <w:p w14:paraId="6EB67EB9"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Intäkter</w:t>
            </w:r>
          </w:p>
        </w:tc>
        <w:tc>
          <w:tcPr>
            <w:tcW w:w="1096" w:type="dxa"/>
            <w:tcBorders>
              <w:top w:val="nil"/>
              <w:left w:val="nil"/>
              <w:bottom w:val="nil"/>
              <w:right w:val="nil"/>
            </w:tcBorders>
            <w:noWrap/>
            <w:vAlign w:val="bottom"/>
            <w:hideMark/>
          </w:tcPr>
          <w:p w14:paraId="6A28755E"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2 688</w:t>
            </w:r>
          </w:p>
        </w:tc>
        <w:tc>
          <w:tcPr>
            <w:tcW w:w="1096" w:type="dxa"/>
            <w:tcBorders>
              <w:top w:val="nil"/>
              <w:left w:val="nil"/>
              <w:bottom w:val="nil"/>
              <w:right w:val="nil"/>
            </w:tcBorders>
            <w:noWrap/>
            <w:vAlign w:val="bottom"/>
            <w:hideMark/>
          </w:tcPr>
          <w:p w14:paraId="2D2B8239"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2 376</w:t>
            </w:r>
          </w:p>
        </w:tc>
        <w:tc>
          <w:tcPr>
            <w:tcW w:w="1088" w:type="dxa"/>
            <w:tcBorders>
              <w:top w:val="nil"/>
              <w:left w:val="nil"/>
              <w:bottom w:val="nil"/>
              <w:right w:val="single" w:sz="4" w:space="0" w:color="00265A"/>
            </w:tcBorders>
            <w:shd w:val="clear" w:color="000000" w:fill="FFEC93"/>
            <w:noWrap/>
            <w:vAlign w:val="bottom"/>
            <w:hideMark/>
          </w:tcPr>
          <w:p w14:paraId="792F8DD5"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xml:space="preserve">312 </w:t>
            </w:r>
          </w:p>
        </w:tc>
      </w:tr>
      <w:tr w:rsidR="00391E4D" w:rsidRPr="00391E4D" w14:paraId="7094B8D7" w14:textId="77777777" w:rsidTr="00391E4D">
        <w:trPr>
          <w:trHeight w:val="300"/>
        </w:trPr>
        <w:tc>
          <w:tcPr>
            <w:tcW w:w="3148" w:type="dxa"/>
            <w:tcBorders>
              <w:top w:val="nil"/>
              <w:left w:val="single" w:sz="4" w:space="0" w:color="00265A"/>
              <w:bottom w:val="nil"/>
              <w:right w:val="nil"/>
            </w:tcBorders>
            <w:noWrap/>
            <w:vAlign w:val="bottom"/>
            <w:hideMark/>
          </w:tcPr>
          <w:p w14:paraId="1B632741"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Kostnader</w:t>
            </w:r>
          </w:p>
        </w:tc>
        <w:tc>
          <w:tcPr>
            <w:tcW w:w="1096" w:type="dxa"/>
            <w:tcBorders>
              <w:top w:val="nil"/>
              <w:left w:val="nil"/>
              <w:bottom w:val="nil"/>
              <w:right w:val="nil"/>
            </w:tcBorders>
            <w:noWrap/>
            <w:vAlign w:val="bottom"/>
            <w:hideMark/>
          </w:tcPr>
          <w:p w14:paraId="45E5B6FD"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-12 677</w:t>
            </w:r>
          </w:p>
        </w:tc>
        <w:tc>
          <w:tcPr>
            <w:tcW w:w="1096" w:type="dxa"/>
            <w:tcBorders>
              <w:top w:val="nil"/>
              <w:left w:val="nil"/>
              <w:bottom w:val="nil"/>
              <w:right w:val="nil"/>
            </w:tcBorders>
            <w:noWrap/>
            <w:vAlign w:val="bottom"/>
            <w:hideMark/>
          </w:tcPr>
          <w:p w14:paraId="18A9E19A"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-12 906</w:t>
            </w:r>
          </w:p>
        </w:tc>
        <w:tc>
          <w:tcPr>
            <w:tcW w:w="1088" w:type="dxa"/>
            <w:tcBorders>
              <w:top w:val="nil"/>
              <w:left w:val="nil"/>
              <w:bottom w:val="nil"/>
              <w:right w:val="single" w:sz="4" w:space="0" w:color="00265A"/>
            </w:tcBorders>
            <w:shd w:val="clear" w:color="000000" w:fill="FFEC93"/>
            <w:noWrap/>
            <w:vAlign w:val="bottom"/>
            <w:hideMark/>
          </w:tcPr>
          <w:p w14:paraId="484094AE"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xml:space="preserve">229 </w:t>
            </w:r>
          </w:p>
        </w:tc>
      </w:tr>
      <w:tr w:rsidR="00391E4D" w:rsidRPr="00391E4D" w14:paraId="5D0338B7" w14:textId="77777777" w:rsidTr="00391E4D">
        <w:trPr>
          <w:trHeight w:val="300"/>
        </w:trPr>
        <w:tc>
          <w:tcPr>
            <w:tcW w:w="3148" w:type="dxa"/>
            <w:tcBorders>
              <w:top w:val="nil"/>
              <w:left w:val="single" w:sz="4" w:space="0" w:color="00265A"/>
              <w:bottom w:val="nil"/>
              <w:right w:val="nil"/>
            </w:tcBorders>
            <w:noWrap/>
            <w:vAlign w:val="bottom"/>
            <w:hideMark/>
          </w:tcPr>
          <w:p w14:paraId="148403F3"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Avskrivningar</w:t>
            </w:r>
          </w:p>
        </w:tc>
        <w:tc>
          <w:tcPr>
            <w:tcW w:w="1096" w:type="dxa"/>
            <w:tcBorders>
              <w:top w:val="nil"/>
              <w:left w:val="nil"/>
              <w:bottom w:val="nil"/>
              <w:right w:val="nil"/>
            </w:tcBorders>
            <w:noWrap/>
            <w:vAlign w:val="bottom"/>
            <w:hideMark/>
          </w:tcPr>
          <w:p w14:paraId="27982DDD"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-720</w:t>
            </w:r>
          </w:p>
        </w:tc>
        <w:tc>
          <w:tcPr>
            <w:tcW w:w="1096" w:type="dxa"/>
            <w:tcBorders>
              <w:top w:val="nil"/>
              <w:left w:val="nil"/>
              <w:bottom w:val="nil"/>
              <w:right w:val="nil"/>
            </w:tcBorders>
            <w:noWrap/>
            <w:vAlign w:val="bottom"/>
            <w:hideMark/>
          </w:tcPr>
          <w:p w14:paraId="14242DB0"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-712</w:t>
            </w:r>
          </w:p>
        </w:tc>
        <w:tc>
          <w:tcPr>
            <w:tcW w:w="1088" w:type="dxa"/>
            <w:tcBorders>
              <w:top w:val="nil"/>
              <w:left w:val="nil"/>
              <w:bottom w:val="nil"/>
              <w:right w:val="single" w:sz="4" w:space="0" w:color="00265A"/>
            </w:tcBorders>
            <w:shd w:val="clear" w:color="000000" w:fill="FFEC93"/>
            <w:noWrap/>
            <w:vAlign w:val="bottom"/>
            <w:hideMark/>
          </w:tcPr>
          <w:p w14:paraId="4AF96778"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FF0000"/>
                <w:lang w:eastAsia="sv-SE"/>
              </w:rPr>
              <w:t xml:space="preserve">-8 </w:t>
            </w:r>
          </w:p>
        </w:tc>
      </w:tr>
      <w:tr w:rsidR="00391E4D" w:rsidRPr="00391E4D" w14:paraId="35FD3467" w14:textId="77777777" w:rsidTr="00391E4D">
        <w:trPr>
          <w:trHeight w:val="300"/>
        </w:trPr>
        <w:tc>
          <w:tcPr>
            <w:tcW w:w="3148" w:type="dxa"/>
            <w:tcBorders>
              <w:top w:val="nil"/>
              <w:left w:val="single" w:sz="4" w:space="0" w:color="00265A"/>
              <w:bottom w:val="nil"/>
              <w:right w:val="nil"/>
            </w:tcBorders>
            <w:noWrap/>
            <w:vAlign w:val="bottom"/>
            <w:hideMark/>
          </w:tcPr>
          <w:p w14:paraId="5FA3A151" w14:textId="77777777" w:rsidR="00391E4D" w:rsidRPr="00391E4D" w:rsidRDefault="00391E4D" w:rsidP="00391E4D">
            <w:pPr>
              <w:spacing w:after="0"/>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Verksamhetens nettokostnader</w:t>
            </w:r>
          </w:p>
        </w:tc>
        <w:tc>
          <w:tcPr>
            <w:tcW w:w="1096" w:type="dxa"/>
            <w:tcBorders>
              <w:top w:val="nil"/>
              <w:left w:val="nil"/>
              <w:bottom w:val="nil"/>
              <w:right w:val="nil"/>
            </w:tcBorders>
            <w:noWrap/>
            <w:vAlign w:val="bottom"/>
            <w:hideMark/>
          </w:tcPr>
          <w:p w14:paraId="23707C4A"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-10 709</w:t>
            </w:r>
          </w:p>
        </w:tc>
        <w:tc>
          <w:tcPr>
            <w:tcW w:w="1096" w:type="dxa"/>
            <w:tcBorders>
              <w:top w:val="nil"/>
              <w:left w:val="nil"/>
              <w:bottom w:val="nil"/>
              <w:right w:val="nil"/>
            </w:tcBorders>
            <w:noWrap/>
            <w:vAlign w:val="bottom"/>
            <w:hideMark/>
          </w:tcPr>
          <w:p w14:paraId="2D5CF0E2"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-11 243</w:t>
            </w:r>
          </w:p>
        </w:tc>
        <w:tc>
          <w:tcPr>
            <w:tcW w:w="1088" w:type="dxa"/>
            <w:tcBorders>
              <w:top w:val="nil"/>
              <w:left w:val="nil"/>
              <w:bottom w:val="nil"/>
              <w:right w:val="single" w:sz="4" w:space="0" w:color="00265A"/>
            </w:tcBorders>
            <w:shd w:val="clear" w:color="000000" w:fill="FFEC93"/>
            <w:noWrap/>
            <w:vAlign w:val="bottom"/>
            <w:hideMark/>
          </w:tcPr>
          <w:p w14:paraId="6191EB50" w14:textId="0976E91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53</w:t>
            </w:r>
            <w:r w:rsidR="00445072">
              <w:rPr>
                <w:rFonts w:ascii="Aptos Narrow" w:eastAsia="Times New Roman" w:hAnsi="Aptos Narrow" w:cs="Arial"/>
                <w:b/>
                <w:bCs/>
                <w:color w:val="00265A"/>
                <w:lang w:eastAsia="sv-SE"/>
              </w:rPr>
              <w:t>3</w:t>
            </w:r>
            <w:r w:rsidRPr="00391E4D">
              <w:rPr>
                <w:rFonts w:ascii="Aptos Narrow" w:eastAsia="Times New Roman" w:hAnsi="Aptos Narrow" w:cs="Arial"/>
                <w:b/>
                <w:bCs/>
                <w:color w:val="00265A"/>
                <w:lang w:eastAsia="sv-SE"/>
              </w:rPr>
              <w:t xml:space="preserve"> </w:t>
            </w:r>
          </w:p>
        </w:tc>
      </w:tr>
      <w:tr w:rsidR="00391E4D" w:rsidRPr="00391E4D" w14:paraId="6E6145BB" w14:textId="77777777" w:rsidTr="00391E4D">
        <w:trPr>
          <w:trHeight w:val="300"/>
        </w:trPr>
        <w:tc>
          <w:tcPr>
            <w:tcW w:w="3148" w:type="dxa"/>
            <w:tcBorders>
              <w:top w:val="nil"/>
              <w:left w:val="single" w:sz="4" w:space="0" w:color="00265A"/>
              <w:bottom w:val="nil"/>
              <w:right w:val="nil"/>
            </w:tcBorders>
            <w:noWrap/>
            <w:vAlign w:val="bottom"/>
            <w:hideMark/>
          </w:tcPr>
          <w:p w14:paraId="4DD0332D"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w:t>
            </w:r>
          </w:p>
        </w:tc>
        <w:tc>
          <w:tcPr>
            <w:tcW w:w="1096" w:type="dxa"/>
            <w:tcBorders>
              <w:top w:val="nil"/>
              <w:left w:val="nil"/>
              <w:bottom w:val="nil"/>
              <w:right w:val="nil"/>
            </w:tcBorders>
            <w:noWrap/>
            <w:vAlign w:val="bottom"/>
            <w:hideMark/>
          </w:tcPr>
          <w:p w14:paraId="4748246E" w14:textId="77777777" w:rsidR="00391E4D" w:rsidRPr="00391E4D" w:rsidRDefault="00391E4D" w:rsidP="00391E4D">
            <w:pPr>
              <w:spacing w:after="0"/>
              <w:rPr>
                <w:rFonts w:ascii="Aptos Narrow" w:eastAsia="Times New Roman" w:hAnsi="Aptos Narrow" w:cs="Arial"/>
                <w:color w:val="00265A"/>
                <w:lang w:eastAsia="sv-SE"/>
              </w:rPr>
            </w:pPr>
          </w:p>
        </w:tc>
        <w:tc>
          <w:tcPr>
            <w:tcW w:w="1096" w:type="dxa"/>
            <w:tcBorders>
              <w:top w:val="nil"/>
              <w:left w:val="nil"/>
              <w:bottom w:val="nil"/>
              <w:right w:val="nil"/>
            </w:tcBorders>
            <w:noWrap/>
            <w:vAlign w:val="bottom"/>
            <w:hideMark/>
          </w:tcPr>
          <w:p w14:paraId="35AA7D0F" w14:textId="77777777" w:rsidR="00391E4D" w:rsidRPr="00391E4D" w:rsidRDefault="00391E4D" w:rsidP="00391E4D">
            <w:pPr>
              <w:spacing w:after="0"/>
              <w:rPr>
                <w:rFonts w:ascii="Times New Roman" w:eastAsia="Times New Roman" w:hAnsi="Times New Roman" w:cs="Times New Roman"/>
                <w:sz w:val="20"/>
                <w:szCs w:val="20"/>
                <w:lang w:eastAsia="sv-SE"/>
              </w:rPr>
            </w:pPr>
          </w:p>
        </w:tc>
        <w:tc>
          <w:tcPr>
            <w:tcW w:w="1088" w:type="dxa"/>
            <w:tcBorders>
              <w:top w:val="nil"/>
              <w:left w:val="nil"/>
              <w:bottom w:val="nil"/>
              <w:right w:val="single" w:sz="4" w:space="0" w:color="00265A"/>
            </w:tcBorders>
            <w:shd w:val="clear" w:color="000000" w:fill="FFEC93"/>
            <w:noWrap/>
            <w:vAlign w:val="bottom"/>
            <w:hideMark/>
          </w:tcPr>
          <w:p w14:paraId="688C6DE8"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w:t>
            </w:r>
          </w:p>
        </w:tc>
      </w:tr>
      <w:tr w:rsidR="00391E4D" w:rsidRPr="00391E4D" w14:paraId="711A1320" w14:textId="77777777" w:rsidTr="00391E4D">
        <w:trPr>
          <w:trHeight w:val="300"/>
        </w:trPr>
        <w:tc>
          <w:tcPr>
            <w:tcW w:w="3148" w:type="dxa"/>
            <w:tcBorders>
              <w:top w:val="nil"/>
              <w:left w:val="single" w:sz="4" w:space="0" w:color="00265A"/>
              <w:bottom w:val="nil"/>
              <w:right w:val="nil"/>
            </w:tcBorders>
            <w:noWrap/>
            <w:vAlign w:val="bottom"/>
            <w:hideMark/>
          </w:tcPr>
          <w:p w14:paraId="24BCF8B8"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Skatteintäkter</w:t>
            </w:r>
          </w:p>
        </w:tc>
        <w:tc>
          <w:tcPr>
            <w:tcW w:w="1096" w:type="dxa"/>
            <w:tcBorders>
              <w:top w:val="nil"/>
              <w:left w:val="nil"/>
              <w:bottom w:val="nil"/>
              <w:right w:val="nil"/>
            </w:tcBorders>
            <w:noWrap/>
            <w:vAlign w:val="bottom"/>
            <w:hideMark/>
          </w:tcPr>
          <w:p w14:paraId="009E5FF9"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9 051</w:t>
            </w:r>
          </w:p>
        </w:tc>
        <w:tc>
          <w:tcPr>
            <w:tcW w:w="1096" w:type="dxa"/>
            <w:tcBorders>
              <w:top w:val="nil"/>
              <w:left w:val="nil"/>
              <w:bottom w:val="nil"/>
              <w:right w:val="nil"/>
            </w:tcBorders>
            <w:noWrap/>
            <w:vAlign w:val="bottom"/>
            <w:hideMark/>
          </w:tcPr>
          <w:p w14:paraId="56D47E9D"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9 147</w:t>
            </w:r>
          </w:p>
        </w:tc>
        <w:tc>
          <w:tcPr>
            <w:tcW w:w="1088" w:type="dxa"/>
            <w:tcBorders>
              <w:top w:val="nil"/>
              <w:left w:val="nil"/>
              <w:bottom w:val="nil"/>
              <w:right w:val="single" w:sz="4" w:space="0" w:color="00265A"/>
            </w:tcBorders>
            <w:shd w:val="clear" w:color="000000" w:fill="FFEC93"/>
            <w:noWrap/>
            <w:vAlign w:val="bottom"/>
            <w:hideMark/>
          </w:tcPr>
          <w:p w14:paraId="310A3EDB"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FF0000"/>
                <w:lang w:eastAsia="sv-SE"/>
              </w:rPr>
              <w:t xml:space="preserve">-95 </w:t>
            </w:r>
          </w:p>
        </w:tc>
      </w:tr>
      <w:tr w:rsidR="00391E4D" w:rsidRPr="00391E4D" w14:paraId="0D6DA2A4" w14:textId="77777777" w:rsidTr="00391E4D">
        <w:trPr>
          <w:trHeight w:val="300"/>
        </w:trPr>
        <w:tc>
          <w:tcPr>
            <w:tcW w:w="3148" w:type="dxa"/>
            <w:tcBorders>
              <w:top w:val="nil"/>
              <w:left w:val="single" w:sz="4" w:space="0" w:color="00265A"/>
              <w:bottom w:val="nil"/>
              <w:right w:val="nil"/>
            </w:tcBorders>
            <w:noWrap/>
            <w:vAlign w:val="bottom"/>
            <w:hideMark/>
          </w:tcPr>
          <w:p w14:paraId="105C9BFA"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Generella bidrag och utjämning</w:t>
            </w:r>
          </w:p>
        </w:tc>
        <w:tc>
          <w:tcPr>
            <w:tcW w:w="1096" w:type="dxa"/>
            <w:tcBorders>
              <w:top w:val="nil"/>
              <w:left w:val="nil"/>
              <w:bottom w:val="nil"/>
              <w:right w:val="nil"/>
            </w:tcBorders>
            <w:noWrap/>
            <w:vAlign w:val="bottom"/>
            <w:hideMark/>
          </w:tcPr>
          <w:p w14:paraId="4BD88848"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2 075</w:t>
            </w:r>
          </w:p>
        </w:tc>
        <w:tc>
          <w:tcPr>
            <w:tcW w:w="1096" w:type="dxa"/>
            <w:tcBorders>
              <w:top w:val="nil"/>
              <w:left w:val="nil"/>
              <w:bottom w:val="nil"/>
              <w:right w:val="nil"/>
            </w:tcBorders>
            <w:noWrap/>
            <w:vAlign w:val="bottom"/>
            <w:hideMark/>
          </w:tcPr>
          <w:p w14:paraId="4CF1106A"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2 055</w:t>
            </w:r>
          </w:p>
        </w:tc>
        <w:tc>
          <w:tcPr>
            <w:tcW w:w="1088" w:type="dxa"/>
            <w:tcBorders>
              <w:top w:val="nil"/>
              <w:left w:val="nil"/>
              <w:bottom w:val="nil"/>
              <w:right w:val="single" w:sz="4" w:space="0" w:color="00265A"/>
            </w:tcBorders>
            <w:shd w:val="clear" w:color="000000" w:fill="FFEC93"/>
            <w:noWrap/>
            <w:vAlign w:val="bottom"/>
            <w:hideMark/>
          </w:tcPr>
          <w:p w14:paraId="570F9FAD"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xml:space="preserve">20 </w:t>
            </w:r>
          </w:p>
        </w:tc>
      </w:tr>
      <w:tr w:rsidR="00391E4D" w:rsidRPr="00391E4D" w14:paraId="2F86B4CA" w14:textId="77777777" w:rsidTr="00391E4D">
        <w:trPr>
          <w:trHeight w:val="300"/>
        </w:trPr>
        <w:tc>
          <w:tcPr>
            <w:tcW w:w="3148" w:type="dxa"/>
            <w:tcBorders>
              <w:top w:val="nil"/>
              <w:left w:val="single" w:sz="4" w:space="0" w:color="00265A"/>
              <w:bottom w:val="nil"/>
              <w:right w:val="nil"/>
            </w:tcBorders>
            <w:noWrap/>
            <w:vAlign w:val="bottom"/>
            <w:hideMark/>
          </w:tcPr>
          <w:p w14:paraId="42052B8B" w14:textId="77777777" w:rsidR="00391E4D" w:rsidRPr="00391E4D" w:rsidRDefault="00391E4D" w:rsidP="00391E4D">
            <w:pPr>
              <w:spacing w:after="0"/>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Verksamhetens resultat</w:t>
            </w:r>
          </w:p>
        </w:tc>
        <w:tc>
          <w:tcPr>
            <w:tcW w:w="1096" w:type="dxa"/>
            <w:tcBorders>
              <w:top w:val="nil"/>
              <w:left w:val="nil"/>
              <w:bottom w:val="nil"/>
              <w:right w:val="nil"/>
            </w:tcBorders>
            <w:noWrap/>
            <w:vAlign w:val="bottom"/>
            <w:hideMark/>
          </w:tcPr>
          <w:p w14:paraId="5B6455A7"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417</w:t>
            </w:r>
          </w:p>
        </w:tc>
        <w:tc>
          <w:tcPr>
            <w:tcW w:w="1096" w:type="dxa"/>
            <w:tcBorders>
              <w:top w:val="nil"/>
              <w:left w:val="nil"/>
              <w:bottom w:val="nil"/>
              <w:right w:val="nil"/>
            </w:tcBorders>
            <w:noWrap/>
            <w:vAlign w:val="bottom"/>
            <w:hideMark/>
          </w:tcPr>
          <w:p w14:paraId="3336BF8F"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-41</w:t>
            </w:r>
          </w:p>
        </w:tc>
        <w:tc>
          <w:tcPr>
            <w:tcW w:w="1088" w:type="dxa"/>
            <w:tcBorders>
              <w:top w:val="nil"/>
              <w:left w:val="nil"/>
              <w:bottom w:val="nil"/>
              <w:right w:val="single" w:sz="4" w:space="0" w:color="00265A"/>
            </w:tcBorders>
            <w:shd w:val="clear" w:color="000000" w:fill="FFEC93"/>
            <w:noWrap/>
            <w:vAlign w:val="bottom"/>
            <w:hideMark/>
          </w:tcPr>
          <w:p w14:paraId="565FAD43"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 xml:space="preserve">458 </w:t>
            </w:r>
          </w:p>
        </w:tc>
      </w:tr>
      <w:tr w:rsidR="00391E4D" w:rsidRPr="00391E4D" w14:paraId="668D9B11" w14:textId="77777777" w:rsidTr="00391E4D">
        <w:trPr>
          <w:trHeight w:val="300"/>
        </w:trPr>
        <w:tc>
          <w:tcPr>
            <w:tcW w:w="3148" w:type="dxa"/>
            <w:tcBorders>
              <w:top w:val="nil"/>
              <w:left w:val="single" w:sz="4" w:space="0" w:color="00265A"/>
              <w:bottom w:val="nil"/>
              <w:right w:val="nil"/>
            </w:tcBorders>
            <w:noWrap/>
            <w:vAlign w:val="bottom"/>
            <w:hideMark/>
          </w:tcPr>
          <w:p w14:paraId="5DD26DDE"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w:t>
            </w:r>
          </w:p>
        </w:tc>
        <w:tc>
          <w:tcPr>
            <w:tcW w:w="1096" w:type="dxa"/>
            <w:tcBorders>
              <w:top w:val="nil"/>
              <w:left w:val="nil"/>
              <w:bottom w:val="nil"/>
              <w:right w:val="nil"/>
            </w:tcBorders>
            <w:noWrap/>
            <w:vAlign w:val="bottom"/>
            <w:hideMark/>
          </w:tcPr>
          <w:p w14:paraId="6CCDB83C" w14:textId="77777777" w:rsidR="00391E4D" w:rsidRPr="00391E4D" w:rsidRDefault="00391E4D" w:rsidP="00391E4D">
            <w:pPr>
              <w:spacing w:after="0"/>
              <w:rPr>
                <w:rFonts w:ascii="Aptos Narrow" w:eastAsia="Times New Roman" w:hAnsi="Aptos Narrow" w:cs="Arial"/>
                <w:color w:val="00265A"/>
                <w:lang w:eastAsia="sv-SE"/>
              </w:rPr>
            </w:pPr>
          </w:p>
        </w:tc>
        <w:tc>
          <w:tcPr>
            <w:tcW w:w="1096" w:type="dxa"/>
            <w:tcBorders>
              <w:top w:val="nil"/>
              <w:left w:val="nil"/>
              <w:bottom w:val="nil"/>
              <w:right w:val="nil"/>
            </w:tcBorders>
            <w:noWrap/>
            <w:vAlign w:val="bottom"/>
            <w:hideMark/>
          </w:tcPr>
          <w:p w14:paraId="2B21C6CA" w14:textId="77777777" w:rsidR="00391E4D" w:rsidRPr="00391E4D" w:rsidRDefault="00391E4D" w:rsidP="00391E4D">
            <w:pPr>
              <w:spacing w:after="0"/>
              <w:rPr>
                <w:rFonts w:ascii="Times New Roman" w:eastAsia="Times New Roman" w:hAnsi="Times New Roman" w:cs="Times New Roman"/>
                <w:sz w:val="20"/>
                <w:szCs w:val="20"/>
                <w:lang w:eastAsia="sv-SE"/>
              </w:rPr>
            </w:pPr>
          </w:p>
        </w:tc>
        <w:tc>
          <w:tcPr>
            <w:tcW w:w="1088" w:type="dxa"/>
            <w:tcBorders>
              <w:top w:val="nil"/>
              <w:left w:val="nil"/>
              <w:bottom w:val="nil"/>
              <w:right w:val="single" w:sz="4" w:space="0" w:color="00265A"/>
            </w:tcBorders>
            <w:shd w:val="clear" w:color="000000" w:fill="FFEC93"/>
            <w:noWrap/>
            <w:vAlign w:val="bottom"/>
            <w:hideMark/>
          </w:tcPr>
          <w:p w14:paraId="49D409ED"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w:t>
            </w:r>
          </w:p>
        </w:tc>
      </w:tr>
      <w:tr w:rsidR="00391E4D" w:rsidRPr="00391E4D" w14:paraId="4F557BE3" w14:textId="77777777" w:rsidTr="00391E4D">
        <w:trPr>
          <w:trHeight w:val="300"/>
        </w:trPr>
        <w:tc>
          <w:tcPr>
            <w:tcW w:w="3148" w:type="dxa"/>
            <w:tcBorders>
              <w:top w:val="nil"/>
              <w:left w:val="single" w:sz="4" w:space="0" w:color="00265A"/>
              <w:bottom w:val="nil"/>
              <w:right w:val="nil"/>
            </w:tcBorders>
            <w:noWrap/>
            <w:vAlign w:val="bottom"/>
            <w:hideMark/>
          </w:tcPr>
          <w:p w14:paraId="6182D070"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Finansiella intäkter</w:t>
            </w:r>
          </w:p>
        </w:tc>
        <w:tc>
          <w:tcPr>
            <w:tcW w:w="1096" w:type="dxa"/>
            <w:tcBorders>
              <w:top w:val="nil"/>
              <w:left w:val="nil"/>
              <w:bottom w:val="nil"/>
              <w:right w:val="nil"/>
            </w:tcBorders>
            <w:noWrap/>
            <w:vAlign w:val="bottom"/>
            <w:hideMark/>
          </w:tcPr>
          <w:p w14:paraId="72833CCA"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589</w:t>
            </w:r>
          </w:p>
        </w:tc>
        <w:tc>
          <w:tcPr>
            <w:tcW w:w="1096" w:type="dxa"/>
            <w:tcBorders>
              <w:top w:val="nil"/>
              <w:left w:val="nil"/>
              <w:bottom w:val="nil"/>
              <w:right w:val="nil"/>
            </w:tcBorders>
            <w:noWrap/>
            <w:vAlign w:val="bottom"/>
            <w:hideMark/>
          </w:tcPr>
          <w:p w14:paraId="2FC00500"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481</w:t>
            </w:r>
          </w:p>
        </w:tc>
        <w:tc>
          <w:tcPr>
            <w:tcW w:w="1088" w:type="dxa"/>
            <w:tcBorders>
              <w:top w:val="nil"/>
              <w:left w:val="nil"/>
              <w:bottom w:val="nil"/>
              <w:right w:val="single" w:sz="4" w:space="0" w:color="00265A"/>
            </w:tcBorders>
            <w:shd w:val="clear" w:color="000000" w:fill="FFEC93"/>
            <w:noWrap/>
            <w:vAlign w:val="bottom"/>
            <w:hideMark/>
          </w:tcPr>
          <w:p w14:paraId="748C8EF6"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xml:space="preserve">108 </w:t>
            </w:r>
          </w:p>
        </w:tc>
      </w:tr>
      <w:tr w:rsidR="00391E4D" w:rsidRPr="00391E4D" w14:paraId="212BDC86" w14:textId="77777777" w:rsidTr="00391E4D">
        <w:trPr>
          <w:trHeight w:val="300"/>
        </w:trPr>
        <w:tc>
          <w:tcPr>
            <w:tcW w:w="3148" w:type="dxa"/>
            <w:tcBorders>
              <w:top w:val="nil"/>
              <w:left w:val="single" w:sz="4" w:space="0" w:color="00265A"/>
              <w:bottom w:val="nil"/>
              <w:right w:val="nil"/>
            </w:tcBorders>
            <w:noWrap/>
            <w:vAlign w:val="bottom"/>
            <w:hideMark/>
          </w:tcPr>
          <w:p w14:paraId="1D7E8B82"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Finansiella kostnader</w:t>
            </w:r>
          </w:p>
        </w:tc>
        <w:tc>
          <w:tcPr>
            <w:tcW w:w="1096" w:type="dxa"/>
            <w:tcBorders>
              <w:top w:val="nil"/>
              <w:left w:val="nil"/>
              <w:bottom w:val="nil"/>
              <w:right w:val="nil"/>
            </w:tcBorders>
            <w:noWrap/>
            <w:vAlign w:val="bottom"/>
            <w:hideMark/>
          </w:tcPr>
          <w:p w14:paraId="1ABABE1D"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-628</w:t>
            </w:r>
          </w:p>
        </w:tc>
        <w:tc>
          <w:tcPr>
            <w:tcW w:w="1096" w:type="dxa"/>
            <w:tcBorders>
              <w:top w:val="nil"/>
              <w:left w:val="nil"/>
              <w:bottom w:val="nil"/>
              <w:right w:val="nil"/>
            </w:tcBorders>
            <w:noWrap/>
            <w:vAlign w:val="bottom"/>
            <w:hideMark/>
          </w:tcPr>
          <w:p w14:paraId="091C27BE"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-419</w:t>
            </w:r>
          </w:p>
        </w:tc>
        <w:tc>
          <w:tcPr>
            <w:tcW w:w="1088" w:type="dxa"/>
            <w:tcBorders>
              <w:top w:val="nil"/>
              <w:left w:val="nil"/>
              <w:bottom w:val="nil"/>
              <w:right w:val="single" w:sz="4" w:space="0" w:color="00265A"/>
            </w:tcBorders>
            <w:shd w:val="clear" w:color="000000" w:fill="FFEC93"/>
            <w:noWrap/>
            <w:vAlign w:val="bottom"/>
            <w:hideMark/>
          </w:tcPr>
          <w:p w14:paraId="182D6943" w14:textId="77777777" w:rsidR="00391E4D" w:rsidRPr="00391E4D" w:rsidRDefault="00391E4D" w:rsidP="00391E4D">
            <w:pPr>
              <w:spacing w:after="0"/>
              <w:jc w:val="right"/>
              <w:rPr>
                <w:rFonts w:ascii="Aptos Narrow" w:eastAsia="Times New Roman" w:hAnsi="Aptos Narrow" w:cs="Arial"/>
                <w:color w:val="00265A"/>
                <w:lang w:eastAsia="sv-SE"/>
              </w:rPr>
            </w:pPr>
            <w:r w:rsidRPr="00391E4D">
              <w:rPr>
                <w:rFonts w:ascii="Aptos Narrow" w:eastAsia="Times New Roman" w:hAnsi="Aptos Narrow" w:cs="Arial"/>
                <w:color w:val="FF0000"/>
                <w:lang w:eastAsia="sv-SE"/>
              </w:rPr>
              <w:t xml:space="preserve">-208 </w:t>
            </w:r>
          </w:p>
        </w:tc>
      </w:tr>
      <w:tr w:rsidR="00391E4D" w:rsidRPr="00391E4D" w14:paraId="470E786D" w14:textId="77777777" w:rsidTr="00391E4D">
        <w:trPr>
          <w:trHeight w:val="300"/>
        </w:trPr>
        <w:tc>
          <w:tcPr>
            <w:tcW w:w="3148" w:type="dxa"/>
            <w:tcBorders>
              <w:top w:val="nil"/>
              <w:left w:val="single" w:sz="4" w:space="0" w:color="00265A"/>
              <w:bottom w:val="nil"/>
              <w:right w:val="nil"/>
            </w:tcBorders>
            <w:noWrap/>
            <w:vAlign w:val="bottom"/>
            <w:hideMark/>
          </w:tcPr>
          <w:p w14:paraId="2AB7C876" w14:textId="77777777" w:rsidR="00391E4D" w:rsidRPr="00391E4D" w:rsidRDefault="00391E4D" w:rsidP="00391E4D">
            <w:pPr>
              <w:spacing w:after="0"/>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Finansnetto</w:t>
            </w:r>
          </w:p>
        </w:tc>
        <w:tc>
          <w:tcPr>
            <w:tcW w:w="1096" w:type="dxa"/>
            <w:tcBorders>
              <w:top w:val="nil"/>
              <w:left w:val="nil"/>
              <w:bottom w:val="nil"/>
              <w:right w:val="nil"/>
            </w:tcBorders>
            <w:noWrap/>
            <w:vAlign w:val="bottom"/>
            <w:hideMark/>
          </w:tcPr>
          <w:p w14:paraId="67923127"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-39</w:t>
            </w:r>
          </w:p>
        </w:tc>
        <w:tc>
          <w:tcPr>
            <w:tcW w:w="1096" w:type="dxa"/>
            <w:tcBorders>
              <w:top w:val="nil"/>
              <w:left w:val="nil"/>
              <w:bottom w:val="nil"/>
              <w:right w:val="nil"/>
            </w:tcBorders>
            <w:noWrap/>
            <w:vAlign w:val="bottom"/>
            <w:hideMark/>
          </w:tcPr>
          <w:p w14:paraId="6E74A0A6"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61</w:t>
            </w:r>
          </w:p>
        </w:tc>
        <w:tc>
          <w:tcPr>
            <w:tcW w:w="1088" w:type="dxa"/>
            <w:tcBorders>
              <w:top w:val="nil"/>
              <w:left w:val="nil"/>
              <w:bottom w:val="nil"/>
              <w:right w:val="single" w:sz="4" w:space="0" w:color="00265A"/>
            </w:tcBorders>
            <w:shd w:val="clear" w:color="000000" w:fill="FFEC93"/>
            <w:noWrap/>
            <w:vAlign w:val="bottom"/>
            <w:hideMark/>
          </w:tcPr>
          <w:p w14:paraId="0B43E756"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FF0000"/>
                <w:lang w:eastAsia="sv-SE"/>
              </w:rPr>
              <w:t xml:space="preserve">-100 </w:t>
            </w:r>
          </w:p>
        </w:tc>
      </w:tr>
      <w:tr w:rsidR="00391E4D" w:rsidRPr="00391E4D" w14:paraId="1E94C3F4" w14:textId="77777777" w:rsidTr="00391E4D">
        <w:trPr>
          <w:trHeight w:val="300"/>
        </w:trPr>
        <w:tc>
          <w:tcPr>
            <w:tcW w:w="3148" w:type="dxa"/>
            <w:tcBorders>
              <w:top w:val="nil"/>
              <w:left w:val="single" w:sz="4" w:space="0" w:color="00265A"/>
              <w:bottom w:val="nil"/>
              <w:right w:val="nil"/>
            </w:tcBorders>
            <w:noWrap/>
            <w:vAlign w:val="bottom"/>
            <w:hideMark/>
          </w:tcPr>
          <w:p w14:paraId="112ED18E"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w:t>
            </w:r>
          </w:p>
        </w:tc>
        <w:tc>
          <w:tcPr>
            <w:tcW w:w="1096" w:type="dxa"/>
            <w:tcBorders>
              <w:top w:val="nil"/>
              <w:left w:val="nil"/>
              <w:bottom w:val="nil"/>
              <w:right w:val="nil"/>
            </w:tcBorders>
            <w:noWrap/>
            <w:vAlign w:val="bottom"/>
            <w:hideMark/>
          </w:tcPr>
          <w:p w14:paraId="4C29F3E6" w14:textId="77777777" w:rsidR="00391E4D" w:rsidRPr="00391E4D" w:rsidRDefault="00391E4D" w:rsidP="00391E4D">
            <w:pPr>
              <w:spacing w:after="0"/>
              <w:rPr>
                <w:rFonts w:ascii="Aptos Narrow" w:eastAsia="Times New Roman" w:hAnsi="Aptos Narrow" w:cs="Arial"/>
                <w:color w:val="00265A"/>
                <w:lang w:eastAsia="sv-SE"/>
              </w:rPr>
            </w:pPr>
          </w:p>
        </w:tc>
        <w:tc>
          <w:tcPr>
            <w:tcW w:w="1096" w:type="dxa"/>
            <w:tcBorders>
              <w:top w:val="nil"/>
              <w:left w:val="nil"/>
              <w:bottom w:val="nil"/>
              <w:right w:val="nil"/>
            </w:tcBorders>
            <w:noWrap/>
            <w:vAlign w:val="bottom"/>
            <w:hideMark/>
          </w:tcPr>
          <w:p w14:paraId="007EAB0E" w14:textId="77777777" w:rsidR="00391E4D" w:rsidRPr="00391E4D" w:rsidRDefault="00391E4D" w:rsidP="00391E4D">
            <w:pPr>
              <w:spacing w:after="0"/>
              <w:rPr>
                <w:rFonts w:ascii="Times New Roman" w:eastAsia="Times New Roman" w:hAnsi="Times New Roman" w:cs="Times New Roman"/>
                <w:sz w:val="20"/>
                <w:szCs w:val="20"/>
                <w:lang w:eastAsia="sv-SE"/>
              </w:rPr>
            </w:pPr>
          </w:p>
        </w:tc>
        <w:tc>
          <w:tcPr>
            <w:tcW w:w="1088" w:type="dxa"/>
            <w:tcBorders>
              <w:top w:val="nil"/>
              <w:left w:val="nil"/>
              <w:bottom w:val="nil"/>
              <w:right w:val="single" w:sz="4" w:space="0" w:color="00265A"/>
            </w:tcBorders>
            <w:shd w:val="clear" w:color="000000" w:fill="FFEC93"/>
            <w:noWrap/>
            <w:vAlign w:val="bottom"/>
            <w:hideMark/>
          </w:tcPr>
          <w:p w14:paraId="1674EC2A" w14:textId="77777777" w:rsidR="00391E4D" w:rsidRPr="00391E4D" w:rsidRDefault="00391E4D" w:rsidP="00391E4D">
            <w:pPr>
              <w:spacing w:after="0"/>
              <w:rPr>
                <w:rFonts w:ascii="Aptos Narrow" w:eastAsia="Times New Roman" w:hAnsi="Aptos Narrow" w:cs="Arial"/>
                <w:color w:val="00265A"/>
                <w:lang w:eastAsia="sv-SE"/>
              </w:rPr>
            </w:pPr>
            <w:r w:rsidRPr="00391E4D">
              <w:rPr>
                <w:rFonts w:ascii="Aptos Narrow" w:eastAsia="Times New Roman" w:hAnsi="Aptos Narrow" w:cs="Arial"/>
                <w:color w:val="00265A"/>
                <w:lang w:eastAsia="sv-SE"/>
              </w:rPr>
              <w:t> </w:t>
            </w:r>
          </w:p>
        </w:tc>
      </w:tr>
      <w:tr w:rsidR="00391E4D" w:rsidRPr="00391E4D" w14:paraId="1966F8BE" w14:textId="77777777" w:rsidTr="00391E4D">
        <w:trPr>
          <w:trHeight w:val="300"/>
        </w:trPr>
        <w:tc>
          <w:tcPr>
            <w:tcW w:w="3148" w:type="dxa"/>
            <w:tcBorders>
              <w:top w:val="nil"/>
              <w:left w:val="single" w:sz="4" w:space="0" w:color="00265A"/>
              <w:bottom w:val="single" w:sz="4" w:space="0" w:color="00265A"/>
              <w:right w:val="nil"/>
            </w:tcBorders>
            <w:noWrap/>
            <w:vAlign w:val="bottom"/>
            <w:hideMark/>
          </w:tcPr>
          <w:p w14:paraId="4C2E2B90" w14:textId="77777777" w:rsidR="00391E4D" w:rsidRPr="00391E4D" w:rsidRDefault="00391E4D" w:rsidP="00391E4D">
            <w:pPr>
              <w:spacing w:after="0"/>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Resultat</w:t>
            </w:r>
          </w:p>
        </w:tc>
        <w:tc>
          <w:tcPr>
            <w:tcW w:w="1096" w:type="dxa"/>
            <w:tcBorders>
              <w:top w:val="nil"/>
              <w:left w:val="nil"/>
              <w:bottom w:val="single" w:sz="4" w:space="0" w:color="00265A"/>
              <w:right w:val="nil"/>
            </w:tcBorders>
            <w:noWrap/>
            <w:vAlign w:val="bottom"/>
            <w:hideMark/>
          </w:tcPr>
          <w:p w14:paraId="224A132F"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378</w:t>
            </w:r>
          </w:p>
        </w:tc>
        <w:tc>
          <w:tcPr>
            <w:tcW w:w="1096" w:type="dxa"/>
            <w:tcBorders>
              <w:top w:val="nil"/>
              <w:left w:val="nil"/>
              <w:bottom w:val="single" w:sz="4" w:space="0" w:color="00265A"/>
              <w:right w:val="nil"/>
            </w:tcBorders>
            <w:noWrap/>
            <w:vAlign w:val="bottom"/>
            <w:hideMark/>
          </w:tcPr>
          <w:p w14:paraId="0ECEC865"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20</w:t>
            </w:r>
          </w:p>
        </w:tc>
        <w:tc>
          <w:tcPr>
            <w:tcW w:w="1088" w:type="dxa"/>
            <w:tcBorders>
              <w:top w:val="nil"/>
              <w:left w:val="nil"/>
              <w:bottom w:val="single" w:sz="4" w:space="0" w:color="00265A"/>
              <w:right w:val="single" w:sz="4" w:space="0" w:color="00265A"/>
            </w:tcBorders>
            <w:shd w:val="clear" w:color="000000" w:fill="FFEC93"/>
            <w:noWrap/>
            <w:vAlign w:val="bottom"/>
            <w:hideMark/>
          </w:tcPr>
          <w:p w14:paraId="2DEA87C2" w14:textId="77777777" w:rsidR="00391E4D" w:rsidRPr="00391E4D" w:rsidRDefault="00391E4D" w:rsidP="00391E4D">
            <w:pPr>
              <w:spacing w:after="0"/>
              <w:jc w:val="right"/>
              <w:rPr>
                <w:rFonts w:ascii="Aptos Narrow" w:eastAsia="Times New Roman" w:hAnsi="Aptos Narrow" w:cs="Arial"/>
                <w:b/>
                <w:bCs/>
                <w:color w:val="00265A"/>
                <w:lang w:eastAsia="sv-SE"/>
              </w:rPr>
            </w:pPr>
            <w:r w:rsidRPr="00391E4D">
              <w:rPr>
                <w:rFonts w:ascii="Aptos Narrow" w:eastAsia="Times New Roman" w:hAnsi="Aptos Narrow" w:cs="Arial"/>
                <w:b/>
                <w:bCs/>
                <w:color w:val="00265A"/>
                <w:lang w:eastAsia="sv-SE"/>
              </w:rPr>
              <w:t xml:space="preserve">358 </w:t>
            </w:r>
          </w:p>
        </w:tc>
      </w:tr>
    </w:tbl>
    <w:p w14:paraId="09425068" w14:textId="77777777" w:rsidR="00391E4D" w:rsidRPr="00391E4D" w:rsidRDefault="00391E4D" w:rsidP="00391E4D">
      <w:pPr>
        <w:rPr>
          <w:highlight w:val="yellow"/>
        </w:rPr>
      </w:pPr>
    </w:p>
    <w:p w14:paraId="70904176" w14:textId="16BED8DA" w:rsidR="009B05A8" w:rsidRPr="002F760D" w:rsidRDefault="009B05A8" w:rsidP="003F2E09">
      <w:pPr>
        <w:rPr>
          <w:highlight w:val="yellow"/>
        </w:rPr>
      </w:pPr>
    </w:p>
    <w:p w14:paraId="742DEB2B" w14:textId="77777777" w:rsidR="00D776BE" w:rsidRPr="002F760D" w:rsidRDefault="00D776BE" w:rsidP="003F2E09">
      <w:pPr>
        <w:rPr>
          <w:highlight w:val="yellow"/>
        </w:rPr>
      </w:pPr>
    </w:p>
    <w:p w14:paraId="1BDF6B0B" w14:textId="77777777" w:rsidR="0060254A" w:rsidRDefault="0060254A">
      <w:pPr>
        <w:rPr>
          <w:rFonts w:ascii="Calibri" w:eastAsiaTheme="majorEastAsia" w:hAnsi="Calibri" w:cstheme="majorBidi"/>
          <w:b/>
          <w:sz w:val="25"/>
          <w:szCs w:val="26"/>
        </w:rPr>
      </w:pPr>
      <w:r>
        <w:br w:type="page"/>
      </w:r>
    </w:p>
    <w:tbl>
      <w:tblPr>
        <w:tblpPr w:leftFromText="141" w:rightFromText="141" w:vertAnchor="text" w:horzAnchor="margin" w:tblpY="843"/>
        <w:tblW w:w="7668" w:type="dxa"/>
        <w:tblCellMar>
          <w:left w:w="70" w:type="dxa"/>
          <w:right w:w="70" w:type="dxa"/>
        </w:tblCellMar>
        <w:tblLook w:val="04A0" w:firstRow="1" w:lastRow="0" w:firstColumn="1" w:lastColumn="0" w:noHBand="0" w:noVBand="1"/>
      </w:tblPr>
      <w:tblGrid>
        <w:gridCol w:w="4388"/>
        <w:gridCol w:w="1096"/>
        <w:gridCol w:w="1096"/>
        <w:gridCol w:w="1088"/>
      </w:tblGrid>
      <w:tr w:rsidR="00B8520A" w:rsidRPr="00695D46" w14:paraId="27255EAB" w14:textId="77777777" w:rsidTr="00B8520A">
        <w:trPr>
          <w:trHeight w:val="300"/>
        </w:trPr>
        <w:tc>
          <w:tcPr>
            <w:tcW w:w="4388" w:type="dxa"/>
            <w:tcBorders>
              <w:top w:val="single" w:sz="4" w:space="0" w:color="00265A"/>
              <w:left w:val="single" w:sz="4" w:space="0" w:color="00265A"/>
              <w:bottom w:val="nil"/>
              <w:right w:val="nil"/>
            </w:tcBorders>
            <w:shd w:val="clear" w:color="000000" w:fill="00265A"/>
            <w:noWrap/>
            <w:vAlign w:val="bottom"/>
            <w:hideMark/>
          </w:tcPr>
          <w:p w14:paraId="08AD8DAF" w14:textId="77777777" w:rsidR="00B8520A" w:rsidRPr="00695D46" w:rsidRDefault="00B8520A" w:rsidP="00B8520A">
            <w:pPr>
              <w:spacing w:after="0"/>
              <w:rPr>
                <w:rFonts w:ascii="Aptos Narrow" w:eastAsia="Times New Roman" w:hAnsi="Aptos Narrow" w:cs="Arial"/>
                <w:b/>
                <w:bCs/>
                <w:color w:val="FFFFFF"/>
                <w:lang w:eastAsia="sv-SE"/>
              </w:rPr>
            </w:pPr>
            <w:r w:rsidRPr="0060254A">
              <w:rPr>
                <w:rFonts w:ascii="Aptos Narrow" w:eastAsia="Times New Roman" w:hAnsi="Aptos Narrow" w:cs="Arial"/>
                <w:b/>
                <w:bCs/>
                <w:color w:val="FFFFFF" w:themeColor="background1"/>
                <w:lang w:eastAsia="sv-SE"/>
              </w:rPr>
              <w:t>Mnkr</w:t>
            </w:r>
          </w:p>
        </w:tc>
        <w:tc>
          <w:tcPr>
            <w:tcW w:w="1096" w:type="dxa"/>
            <w:tcBorders>
              <w:top w:val="single" w:sz="4" w:space="0" w:color="00265A"/>
              <w:left w:val="nil"/>
              <w:bottom w:val="nil"/>
              <w:right w:val="nil"/>
            </w:tcBorders>
            <w:shd w:val="clear" w:color="000000" w:fill="00265A"/>
            <w:noWrap/>
            <w:vAlign w:val="bottom"/>
            <w:hideMark/>
          </w:tcPr>
          <w:p w14:paraId="0521369D" w14:textId="77777777" w:rsidR="00B8520A" w:rsidRPr="00695D46" w:rsidRDefault="00B8520A" w:rsidP="00B8520A">
            <w:pPr>
              <w:spacing w:after="0"/>
              <w:jc w:val="right"/>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Utfall</w:t>
            </w:r>
          </w:p>
        </w:tc>
        <w:tc>
          <w:tcPr>
            <w:tcW w:w="1096" w:type="dxa"/>
            <w:tcBorders>
              <w:top w:val="single" w:sz="4" w:space="0" w:color="00265A"/>
              <w:left w:val="nil"/>
              <w:bottom w:val="nil"/>
              <w:right w:val="nil"/>
            </w:tcBorders>
            <w:shd w:val="clear" w:color="000000" w:fill="00265A"/>
            <w:noWrap/>
            <w:vAlign w:val="bottom"/>
            <w:hideMark/>
          </w:tcPr>
          <w:p w14:paraId="6638D5D0" w14:textId="77777777" w:rsidR="00B8520A" w:rsidRPr="00695D46" w:rsidRDefault="00B8520A" w:rsidP="00B8520A">
            <w:pPr>
              <w:spacing w:after="0"/>
              <w:jc w:val="right"/>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Budget</w:t>
            </w:r>
          </w:p>
        </w:tc>
        <w:tc>
          <w:tcPr>
            <w:tcW w:w="1088" w:type="dxa"/>
            <w:tcBorders>
              <w:top w:val="single" w:sz="4" w:space="0" w:color="00265A"/>
              <w:left w:val="nil"/>
              <w:bottom w:val="nil"/>
              <w:right w:val="single" w:sz="4" w:space="0" w:color="00265A"/>
            </w:tcBorders>
            <w:shd w:val="clear" w:color="000000" w:fill="00265A"/>
            <w:noWrap/>
            <w:vAlign w:val="bottom"/>
            <w:hideMark/>
          </w:tcPr>
          <w:p w14:paraId="2D6F6FEB" w14:textId="77777777" w:rsidR="00B8520A" w:rsidRPr="00695D46" w:rsidRDefault="00B8520A" w:rsidP="00B8520A">
            <w:pPr>
              <w:spacing w:after="0"/>
              <w:jc w:val="right"/>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Budget-</w:t>
            </w:r>
          </w:p>
        </w:tc>
      </w:tr>
      <w:tr w:rsidR="00B8520A" w:rsidRPr="00695D46" w14:paraId="75B60BFE" w14:textId="77777777" w:rsidTr="00B8520A">
        <w:trPr>
          <w:trHeight w:val="300"/>
        </w:trPr>
        <w:tc>
          <w:tcPr>
            <w:tcW w:w="4388" w:type="dxa"/>
            <w:tcBorders>
              <w:top w:val="nil"/>
              <w:left w:val="single" w:sz="4" w:space="0" w:color="00265A"/>
              <w:bottom w:val="single" w:sz="4" w:space="0" w:color="00265A"/>
              <w:right w:val="nil"/>
            </w:tcBorders>
            <w:shd w:val="clear" w:color="000000" w:fill="00265A"/>
            <w:noWrap/>
            <w:vAlign w:val="bottom"/>
            <w:hideMark/>
          </w:tcPr>
          <w:p w14:paraId="5FAD86DC" w14:textId="77777777" w:rsidR="00B8520A" w:rsidRPr="00695D46" w:rsidRDefault="00B8520A" w:rsidP="00B8520A">
            <w:pPr>
              <w:spacing w:after="0"/>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 </w:t>
            </w:r>
          </w:p>
        </w:tc>
        <w:tc>
          <w:tcPr>
            <w:tcW w:w="1096" w:type="dxa"/>
            <w:tcBorders>
              <w:top w:val="nil"/>
              <w:left w:val="nil"/>
              <w:bottom w:val="single" w:sz="4" w:space="0" w:color="00265A"/>
              <w:right w:val="nil"/>
            </w:tcBorders>
            <w:shd w:val="clear" w:color="000000" w:fill="00265A"/>
            <w:noWrap/>
            <w:vAlign w:val="bottom"/>
            <w:hideMark/>
          </w:tcPr>
          <w:p w14:paraId="1F1B7D5E" w14:textId="77777777" w:rsidR="00B8520A" w:rsidRPr="00695D46" w:rsidRDefault="00B8520A" w:rsidP="00B8520A">
            <w:pPr>
              <w:spacing w:after="0"/>
              <w:jc w:val="right"/>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 </w:t>
            </w:r>
          </w:p>
        </w:tc>
        <w:tc>
          <w:tcPr>
            <w:tcW w:w="1096" w:type="dxa"/>
            <w:tcBorders>
              <w:top w:val="nil"/>
              <w:left w:val="nil"/>
              <w:bottom w:val="single" w:sz="4" w:space="0" w:color="00265A"/>
              <w:right w:val="nil"/>
            </w:tcBorders>
            <w:shd w:val="clear" w:color="000000" w:fill="00265A"/>
            <w:noWrap/>
            <w:vAlign w:val="bottom"/>
            <w:hideMark/>
          </w:tcPr>
          <w:p w14:paraId="7CA531A6" w14:textId="77777777" w:rsidR="00B8520A" w:rsidRPr="00695D46" w:rsidRDefault="00B8520A" w:rsidP="00B8520A">
            <w:pPr>
              <w:spacing w:after="0"/>
              <w:jc w:val="right"/>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 </w:t>
            </w:r>
          </w:p>
        </w:tc>
        <w:tc>
          <w:tcPr>
            <w:tcW w:w="1088" w:type="dxa"/>
            <w:tcBorders>
              <w:top w:val="nil"/>
              <w:left w:val="nil"/>
              <w:bottom w:val="single" w:sz="4" w:space="0" w:color="00265A"/>
              <w:right w:val="single" w:sz="4" w:space="0" w:color="00265A"/>
            </w:tcBorders>
            <w:shd w:val="clear" w:color="000000" w:fill="00265A"/>
            <w:noWrap/>
            <w:vAlign w:val="bottom"/>
            <w:hideMark/>
          </w:tcPr>
          <w:p w14:paraId="686E977A" w14:textId="77777777" w:rsidR="00B8520A" w:rsidRPr="00695D46" w:rsidRDefault="00B8520A" w:rsidP="00B8520A">
            <w:pPr>
              <w:spacing w:after="0"/>
              <w:jc w:val="right"/>
              <w:rPr>
                <w:rFonts w:ascii="Aptos Narrow" w:eastAsia="Times New Roman" w:hAnsi="Aptos Narrow" w:cs="Arial"/>
                <w:b/>
                <w:bCs/>
                <w:color w:val="FFFFFF"/>
                <w:lang w:eastAsia="sv-SE"/>
              </w:rPr>
            </w:pPr>
            <w:r w:rsidRPr="00695D46">
              <w:rPr>
                <w:rFonts w:ascii="Aptos Narrow" w:eastAsia="Times New Roman" w:hAnsi="Aptos Narrow" w:cs="Arial"/>
                <w:b/>
                <w:bCs/>
                <w:color w:val="FFFFFF"/>
                <w:lang w:eastAsia="sv-SE"/>
              </w:rPr>
              <w:t>avvikelse</w:t>
            </w:r>
          </w:p>
        </w:tc>
      </w:tr>
      <w:tr w:rsidR="00B8520A" w:rsidRPr="00695D46" w14:paraId="76B72F82" w14:textId="77777777" w:rsidTr="00B8520A">
        <w:trPr>
          <w:trHeight w:val="300"/>
        </w:trPr>
        <w:tc>
          <w:tcPr>
            <w:tcW w:w="4388" w:type="dxa"/>
            <w:tcBorders>
              <w:top w:val="nil"/>
              <w:left w:val="single" w:sz="4" w:space="0" w:color="00265A"/>
              <w:bottom w:val="nil"/>
              <w:right w:val="nil"/>
            </w:tcBorders>
            <w:noWrap/>
            <w:vAlign w:val="bottom"/>
            <w:hideMark/>
          </w:tcPr>
          <w:p w14:paraId="63F705F5"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Äldrenämnden</w:t>
            </w:r>
          </w:p>
        </w:tc>
        <w:tc>
          <w:tcPr>
            <w:tcW w:w="1096" w:type="dxa"/>
            <w:tcBorders>
              <w:top w:val="nil"/>
              <w:left w:val="nil"/>
              <w:bottom w:val="nil"/>
              <w:right w:val="nil"/>
            </w:tcBorders>
            <w:noWrap/>
            <w:vAlign w:val="bottom"/>
            <w:hideMark/>
          </w:tcPr>
          <w:p w14:paraId="16AC7D6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-1 949</w:t>
            </w:r>
          </w:p>
        </w:tc>
        <w:tc>
          <w:tcPr>
            <w:tcW w:w="1096" w:type="dxa"/>
            <w:tcBorders>
              <w:top w:val="nil"/>
              <w:left w:val="nil"/>
              <w:bottom w:val="nil"/>
              <w:right w:val="nil"/>
            </w:tcBorders>
            <w:noWrap/>
            <w:vAlign w:val="bottom"/>
            <w:hideMark/>
          </w:tcPr>
          <w:p w14:paraId="72543D8C"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-1 978</w:t>
            </w:r>
          </w:p>
        </w:tc>
        <w:tc>
          <w:tcPr>
            <w:tcW w:w="1088" w:type="dxa"/>
            <w:tcBorders>
              <w:top w:val="nil"/>
              <w:left w:val="nil"/>
              <w:bottom w:val="nil"/>
              <w:right w:val="single" w:sz="4" w:space="0" w:color="00265A"/>
            </w:tcBorders>
            <w:shd w:val="clear" w:color="000000" w:fill="FFEC93"/>
            <w:noWrap/>
            <w:vAlign w:val="bottom"/>
            <w:hideMark/>
          </w:tcPr>
          <w:p w14:paraId="24CA0F3C"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30 </w:t>
            </w:r>
          </w:p>
        </w:tc>
      </w:tr>
      <w:tr w:rsidR="00B8520A" w:rsidRPr="00695D46" w14:paraId="0B518FAB" w14:textId="77777777" w:rsidTr="00B8520A">
        <w:trPr>
          <w:trHeight w:val="300"/>
        </w:trPr>
        <w:tc>
          <w:tcPr>
            <w:tcW w:w="4388" w:type="dxa"/>
            <w:tcBorders>
              <w:top w:val="nil"/>
              <w:left w:val="single" w:sz="4" w:space="0" w:color="00265A"/>
              <w:bottom w:val="nil"/>
              <w:right w:val="nil"/>
            </w:tcBorders>
            <w:noWrap/>
            <w:vAlign w:val="bottom"/>
            <w:hideMark/>
          </w:tcPr>
          <w:p w14:paraId="6CA68FB3"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Grundskolenämnden</w:t>
            </w:r>
          </w:p>
        </w:tc>
        <w:tc>
          <w:tcPr>
            <w:tcW w:w="1096" w:type="dxa"/>
            <w:tcBorders>
              <w:top w:val="nil"/>
              <w:left w:val="nil"/>
              <w:bottom w:val="nil"/>
              <w:right w:val="nil"/>
            </w:tcBorders>
            <w:noWrap/>
            <w:vAlign w:val="bottom"/>
            <w:hideMark/>
          </w:tcPr>
          <w:p w14:paraId="4CE3C16F"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-2 683</w:t>
            </w:r>
          </w:p>
        </w:tc>
        <w:tc>
          <w:tcPr>
            <w:tcW w:w="1096" w:type="dxa"/>
            <w:tcBorders>
              <w:top w:val="nil"/>
              <w:left w:val="nil"/>
              <w:bottom w:val="nil"/>
              <w:right w:val="nil"/>
            </w:tcBorders>
            <w:noWrap/>
            <w:vAlign w:val="bottom"/>
            <w:hideMark/>
          </w:tcPr>
          <w:p w14:paraId="58809F75"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-2 682</w:t>
            </w:r>
          </w:p>
        </w:tc>
        <w:tc>
          <w:tcPr>
            <w:tcW w:w="1088" w:type="dxa"/>
            <w:tcBorders>
              <w:top w:val="nil"/>
              <w:left w:val="nil"/>
              <w:bottom w:val="nil"/>
              <w:right w:val="single" w:sz="4" w:space="0" w:color="00265A"/>
            </w:tcBorders>
            <w:shd w:val="clear" w:color="000000" w:fill="FFEC93"/>
            <w:noWrap/>
            <w:vAlign w:val="bottom"/>
            <w:hideMark/>
          </w:tcPr>
          <w:p w14:paraId="59722711"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FF0000"/>
                <w:lang w:eastAsia="sv-SE"/>
              </w:rPr>
              <w:t xml:space="preserve">-2 </w:t>
            </w:r>
          </w:p>
        </w:tc>
      </w:tr>
      <w:tr w:rsidR="00B8520A" w:rsidRPr="00695D46" w14:paraId="3BEB3122" w14:textId="77777777" w:rsidTr="00B8520A">
        <w:trPr>
          <w:trHeight w:val="300"/>
        </w:trPr>
        <w:tc>
          <w:tcPr>
            <w:tcW w:w="4388" w:type="dxa"/>
            <w:tcBorders>
              <w:top w:val="nil"/>
              <w:left w:val="single" w:sz="4" w:space="0" w:color="00265A"/>
              <w:bottom w:val="nil"/>
              <w:right w:val="nil"/>
            </w:tcBorders>
            <w:noWrap/>
            <w:vAlign w:val="bottom"/>
            <w:hideMark/>
          </w:tcPr>
          <w:p w14:paraId="53015A74"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Tekniska nämnden</w:t>
            </w:r>
          </w:p>
        </w:tc>
        <w:tc>
          <w:tcPr>
            <w:tcW w:w="1096" w:type="dxa"/>
            <w:tcBorders>
              <w:top w:val="nil"/>
              <w:left w:val="nil"/>
              <w:bottom w:val="nil"/>
              <w:right w:val="nil"/>
            </w:tcBorders>
            <w:noWrap/>
            <w:vAlign w:val="bottom"/>
            <w:hideMark/>
          </w:tcPr>
          <w:p w14:paraId="75F7EAF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-652</w:t>
            </w:r>
          </w:p>
        </w:tc>
        <w:tc>
          <w:tcPr>
            <w:tcW w:w="1096" w:type="dxa"/>
            <w:tcBorders>
              <w:top w:val="nil"/>
              <w:left w:val="nil"/>
              <w:bottom w:val="nil"/>
              <w:right w:val="nil"/>
            </w:tcBorders>
            <w:noWrap/>
            <w:vAlign w:val="bottom"/>
            <w:hideMark/>
          </w:tcPr>
          <w:p w14:paraId="42FE8D07"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-711</w:t>
            </w:r>
          </w:p>
        </w:tc>
        <w:tc>
          <w:tcPr>
            <w:tcW w:w="1088" w:type="dxa"/>
            <w:tcBorders>
              <w:top w:val="nil"/>
              <w:left w:val="nil"/>
              <w:bottom w:val="nil"/>
              <w:right w:val="single" w:sz="4" w:space="0" w:color="00265A"/>
            </w:tcBorders>
            <w:shd w:val="clear" w:color="000000" w:fill="FFEC93"/>
            <w:noWrap/>
            <w:vAlign w:val="bottom"/>
            <w:hideMark/>
          </w:tcPr>
          <w:p w14:paraId="3A752A79"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59 </w:t>
            </w:r>
          </w:p>
        </w:tc>
      </w:tr>
      <w:tr w:rsidR="00B8520A" w:rsidRPr="00695D46" w14:paraId="18ABCFAE" w14:textId="77777777" w:rsidTr="00B8520A">
        <w:trPr>
          <w:trHeight w:val="300"/>
        </w:trPr>
        <w:tc>
          <w:tcPr>
            <w:tcW w:w="4388" w:type="dxa"/>
            <w:tcBorders>
              <w:top w:val="nil"/>
              <w:left w:val="single" w:sz="4" w:space="0" w:color="00265A"/>
              <w:bottom w:val="nil"/>
              <w:right w:val="nil"/>
            </w:tcBorders>
            <w:noWrap/>
            <w:vAlign w:val="bottom"/>
            <w:hideMark/>
          </w:tcPr>
          <w:p w14:paraId="48C8C2A3" w14:textId="77777777" w:rsidR="00B8520A" w:rsidRPr="00695D46" w:rsidRDefault="00B8520A" w:rsidP="00B8520A">
            <w:pPr>
              <w:spacing w:after="0"/>
              <w:rPr>
                <w:rFonts w:ascii="Aptos Narrow" w:eastAsia="Times New Roman" w:hAnsi="Aptos Narrow" w:cs="Arial"/>
                <w:color w:val="00265A"/>
                <w:lang w:eastAsia="sv-SE"/>
              </w:rPr>
            </w:pPr>
            <w:proofErr w:type="spellStart"/>
            <w:r w:rsidRPr="00695D46">
              <w:rPr>
                <w:rFonts w:ascii="Aptos Narrow" w:eastAsia="Times New Roman" w:hAnsi="Aptos Narrow" w:cs="Arial"/>
                <w:color w:val="00265A"/>
                <w:lang w:eastAsia="sv-SE"/>
              </w:rPr>
              <w:t>Förskolenämnden</w:t>
            </w:r>
            <w:proofErr w:type="spellEnd"/>
          </w:p>
        </w:tc>
        <w:tc>
          <w:tcPr>
            <w:tcW w:w="1096" w:type="dxa"/>
            <w:tcBorders>
              <w:top w:val="nil"/>
              <w:left w:val="nil"/>
              <w:bottom w:val="nil"/>
              <w:right w:val="nil"/>
            </w:tcBorders>
            <w:noWrap/>
            <w:vAlign w:val="bottom"/>
            <w:hideMark/>
          </w:tcPr>
          <w:p w14:paraId="58DFC686"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-1 228</w:t>
            </w:r>
          </w:p>
        </w:tc>
        <w:tc>
          <w:tcPr>
            <w:tcW w:w="1096" w:type="dxa"/>
            <w:tcBorders>
              <w:top w:val="nil"/>
              <w:left w:val="nil"/>
              <w:bottom w:val="nil"/>
              <w:right w:val="nil"/>
            </w:tcBorders>
            <w:noWrap/>
            <w:vAlign w:val="bottom"/>
            <w:hideMark/>
          </w:tcPr>
          <w:p w14:paraId="1BCFDE5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-1 246</w:t>
            </w:r>
          </w:p>
        </w:tc>
        <w:tc>
          <w:tcPr>
            <w:tcW w:w="1088" w:type="dxa"/>
            <w:tcBorders>
              <w:top w:val="nil"/>
              <w:left w:val="nil"/>
              <w:bottom w:val="nil"/>
              <w:right w:val="single" w:sz="4" w:space="0" w:color="00265A"/>
            </w:tcBorders>
            <w:shd w:val="clear" w:color="000000" w:fill="FFEC93"/>
            <w:noWrap/>
            <w:vAlign w:val="bottom"/>
            <w:hideMark/>
          </w:tcPr>
          <w:p w14:paraId="1090A8E3"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18 </w:t>
            </w:r>
          </w:p>
        </w:tc>
      </w:tr>
      <w:tr w:rsidR="00B8520A" w:rsidRPr="00695D46" w14:paraId="60028578" w14:textId="77777777" w:rsidTr="00B8520A">
        <w:trPr>
          <w:trHeight w:val="300"/>
        </w:trPr>
        <w:tc>
          <w:tcPr>
            <w:tcW w:w="4388" w:type="dxa"/>
            <w:tcBorders>
              <w:top w:val="nil"/>
              <w:left w:val="single" w:sz="4" w:space="0" w:color="00265A"/>
              <w:bottom w:val="nil"/>
              <w:right w:val="nil"/>
            </w:tcBorders>
            <w:noWrap/>
            <w:vAlign w:val="bottom"/>
            <w:hideMark/>
          </w:tcPr>
          <w:p w14:paraId="124AF711"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Fastighetsnämnden</w:t>
            </w:r>
          </w:p>
        </w:tc>
        <w:tc>
          <w:tcPr>
            <w:tcW w:w="1096" w:type="dxa"/>
            <w:tcBorders>
              <w:top w:val="nil"/>
              <w:left w:val="nil"/>
              <w:bottom w:val="nil"/>
              <w:right w:val="nil"/>
            </w:tcBorders>
            <w:noWrap/>
            <w:vAlign w:val="bottom"/>
            <w:hideMark/>
          </w:tcPr>
          <w:p w14:paraId="60F50B2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55</w:t>
            </w:r>
          </w:p>
        </w:tc>
        <w:tc>
          <w:tcPr>
            <w:tcW w:w="1096" w:type="dxa"/>
            <w:tcBorders>
              <w:top w:val="nil"/>
              <w:left w:val="nil"/>
              <w:bottom w:val="nil"/>
              <w:right w:val="nil"/>
            </w:tcBorders>
            <w:noWrap/>
            <w:vAlign w:val="bottom"/>
            <w:hideMark/>
          </w:tcPr>
          <w:p w14:paraId="33B90DE4"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w:t>
            </w:r>
          </w:p>
        </w:tc>
        <w:tc>
          <w:tcPr>
            <w:tcW w:w="1088" w:type="dxa"/>
            <w:tcBorders>
              <w:top w:val="nil"/>
              <w:left w:val="nil"/>
              <w:bottom w:val="nil"/>
              <w:right w:val="single" w:sz="4" w:space="0" w:color="00265A"/>
            </w:tcBorders>
            <w:shd w:val="clear" w:color="000000" w:fill="FFEC93"/>
            <w:noWrap/>
            <w:vAlign w:val="bottom"/>
            <w:hideMark/>
          </w:tcPr>
          <w:p w14:paraId="5D56A4F0"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56 </w:t>
            </w:r>
          </w:p>
        </w:tc>
      </w:tr>
      <w:tr w:rsidR="00B8520A" w:rsidRPr="00695D46" w14:paraId="687DCAF9" w14:textId="77777777" w:rsidTr="00B8520A">
        <w:trPr>
          <w:trHeight w:val="300"/>
        </w:trPr>
        <w:tc>
          <w:tcPr>
            <w:tcW w:w="4388" w:type="dxa"/>
            <w:tcBorders>
              <w:top w:val="nil"/>
              <w:left w:val="single" w:sz="4" w:space="0" w:color="00265A"/>
              <w:bottom w:val="nil"/>
              <w:right w:val="nil"/>
            </w:tcBorders>
            <w:noWrap/>
            <w:vAlign w:val="bottom"/>
            <w:hideMark/>
          </w:tcPr>
          <w:p w14:paraId="5BC73737"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Individ- och familjenämnden</w:t>
            </w:r>
          </w:p>
        </w:tc>
        <w:tc>
          <w:tcPr>
            <w:tcW w:w="1096" w:type="dxa"/>
            <w:tcBorders>
              <w:top w:val="nil"/>
              <w:left w:val="nil"/>
              <w:bottom w:val="nil"/>
              <w:right w:val="nil"/>
            </w:tcBorders>
            <w:noWrap/>
            <w:vAlign w:val="bottom"/>
            <w:hideMark/>
          </w:tcPr>
          <w:p w14:paraId="049E2508"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-715</w:t>
            </w:r>
          </w:p>
        </w:tc>
        <w:tc>
          <w:tcPr>
            <w:tcW w:w="1096" w:type="dxa"/>
            <w:tcBorders>
              <w:top w:val="nil"/>
              <w:left w:val="nil"/>
              <w:bottom w:val="nil"/>
              <w:right w:val="nil"/>
            </w:tcBorders>
            <w:noWrap/>
            <w:vAlign w:val="bottom"/>
            <w:hideMark/>
          </w:tcPr>
          <w:p w14:paraId="41FF5489"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-773</w:t>
            </w:r>
          </w:p>
        </w:tc>
        <w:tc>
          <w:tcPr>
            <w:tcW w:w="1088" w:type="dxa"/>
            <w:tcBorders>
              <w:top w:val="nil"/>
              <w:left w:val="nil"/>
              <w:bottom w:val="nil"/>
              <w:right w:val="single" w:sz="4" w:space="0" w:color="00265A"/>
            </w:tcBorders>
            <w:shd w:val="clear" w:color="000000" w:fill="FFEC93"/>
            <w:noWrap/>
            <w:vAlign w:val="bottom"/>
            <w:hideMark/>
          </w:tcPr>
          <w:p w14:paraId="7B5AE12F"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57 </w:t>
            </w:r>
          </w:p>
        </w:tc>
      </w:tr>
      <w:tr w:rsidR="00B8520A" w:rsidRPr="00695D46" w14:paraId="5526C2BC" w14:textId="77777777" w:rsidTr="00B8520A">
        <w:trPr>
          <w:trHeight w:val="300"/>
        </w:trPr>
        <w:tc>
          <w:tcPr>
            <w:tcW w:w="4388" w:type="dxa"/>
            <w:tcBorders>
              <w:top w:val="nil"/>
              <w:left w:val="single" w:sz="4" w:space="0" w:color="00265A"/>
              <w:bottom w:val="nil"/>
              <w:right w:val="nil"/>
            </w:tcBorders>
            <w:noWrap/>
            <w:vAlign w:val="bottom"/>
            <w:hideMark/>
          </w:tcPr>
          <w:p w14:paraId="3CE098E2"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Nämnden för idrott, fritid o </w:t>
            </w:r>
            <w:proofErr w:type="spellStart"/>
            <w:r w:rsidRPr="00695D46">
              <w:rPr>
                <w:rFonts w:ascii="Aptos Narrow" w:eastAsia="Times New Roman" w:hAnsi="Aptos Narrow" w:cs="Arial"/>
                <w:color w:val="00265A"/>
                <w:lang w:eastAsia="sv-SE"/>
              </w:rPr>
              <w:t>föreb</w:t>
            </w:r>
            <w:proofErr w:type="spellEnd"/>
            <w:r w:rsidRPr="00695D46">
              <w:rPr>
                <w:rFonts w:ascii="Aptos Narrow" w:eastAsia="Times New Roman" w:hAnsi="Aptos Narrow" w:cs="Arial"/>
                <w:color w:val="00265A"/>
                <w:lang w:eastAsia="sv-SE"/>
              </w:rPr>
              <w:t>.</w:t>
            </w:r>
          </w:p>
        </w:tc>
        <w:tc>
          <w:tcPr>
            <w:tcW w:w="1096" w:type="dxa"/>
            <w:tcBorders>
              <w:top w:val="nil"/>
              <w:left w:val="nil"/>
              <w:bottom w:val="nil"/>
              <w:right w:val="nil"/>
            </w:tcBorders>
            <w:noWrap/>
            <w:vAlign w:val="bottom"/>
            <w:hideMark/>
          </w:tcPr>
          <w:p w14:paraId="0F55FB8F"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-385</w:t>
            </w:r>
          </w:p>
        </w:tc>
        <w:tc>
          <w:tcPr>
            <w:tcW w:w="1096" w:type="dxa"/>
            <w:tcBorders>
              <w:top w:val="nil"/>
              <w:left w:val="nil"/>
              <w:bottom w:val="nil"/>
              <w:right w:val="nil"/>
            </w:tcBorders>
            <w:noWrap/>
            <w:vAlign w:val="bottom"/>
            <w:hideMark/>
          </w:tcPr>
          <w:p w14:paraId="70A04E2D"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-400</w:t>
            </w:r>
          </w:p>
        </w:tc>
        <w:tc>
          <w:tcPr>
            <w:tcW w:w="1088" w:type="dxa"/>
            <w:tcBorders>
              <w:top w:val="nil"/>
              <w:left w:val="nil"/>
              <w:bottom w:val="nil"/>
              <w:right w:val="single" w:sz="4" w:space="0" w:color="00265A"/>
            </w:tcBorders>
            <w:shd w:val="clear" w:color="000000" w:fill="FFEC93"/>
            <w:noWrap/>
            <w:vAlign w:val="bottom"/>
            <w:hideMark/>
          </w:tcPr>
          <w:p w14:paraId="50E3FB26"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15 </w:t>
            </w:r>
          </w:p>
        </w:tc>
      </w:tr>
      <w:tr w:rsidR="00B8520A" w:rsidRPr="00695D46" w14:paraId="6F9225A7" w14:textId="77777777" w:rsidTr="00B8520A">
        <w:trPr>
          <w:trHeight w:val="300"/>
        </w:trPr>
        <w:tc>
          <w:tcPr>
            <w:tcW w:w="4388" w:type="dxa"/>
            <w:tcBorders>
              <w:top w:val="nil"/>
              <w:left w:val="single" w:sz="4" w:space="0" w:color="00265A"/>
              <w:bottom w:val="nil"/>
              <w:right w:val="nil"/>
            </w:tcBorders>
            <w:noWrap/>
            <w:vAlign w:val="bottom"/>
            <w:hideMark/>
          </w:tcPr>
          <w:p w14:paraId="4B098FA5"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Byggnadsnämnden</w:t>
            </w:r>
          </w:p>
        </w:tc>
        <w:tc>
          <w:tcPr>
            <w:tcW w:w="1096" w:type="dxa"/>
            <w:tcBorders>
              <w:top w:val="nil"/>
              <w:left w:val="nil"/>
              <w:bottom w:val="nil"/>
              <w:right w:val="nil"/>
            </w:tcBorders>
            <w:noWrap/>
            <w:vAlign w:val="bottom"/>
            <w:hideMark/>
          </w:tcPr>
          <w:p w14:paraId="48D8959E"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-38</w:t>
            </w:r>
          </w:p>
        </w:tc>
        <w:tc>
          <w:tcPr>
            <w:tcW w:w="1096" w:type="dxa"/>
            <w:tcBorders>
              <w:top w:val="nil"/>
              <w:left w:val="nil"/>
              <w:bottom w:val="nil"/>
              <w:right w:val="nil"/>
            </w:tcBorders>
            <w:noWrap/>
            <w:vAlign w:val="bottom"/>
            <w:hideMark/>
          </w:tcPr>
          <w:p w14:paraId="37F09EB9"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-34</w:t>
            </w:r>
          </w:p>
        </w:tc>
        <w:tc>
          <w:tcPr>
            <w:tcW w:w="1088" w:type="dxa"/>
            <w:tcBorders>
              <w:top w:val="nil"/>
              <w:left w:val="nil"/>
              <w:bottom w:val="nil"/>
              <w:right w:val="single" w:sz="4" w:space="0" w:color="00265A"/>
            </w:tcBorders>
            <w:shd w:val="clear" w:color="000000" w:fill="FFEC93"/>
            <w:noWrap/>
            <w:vAlign w:val="bottom"/>
            <w:hideMark/>
          </w:tcPr>
          <w:p w14:paraId="2505EE4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FF0000"/>
                <w:lang w:eastAsia="sv-SE"/>
              </w:rPr>
              <w:t xml:space="preserve">-4 </w:t>
            </w:r>
          </w:p>
        </w:tc>
      </w:tr>
      <w:tr w:rsidR="00B8520A" w:rsidRPr="00695D46" w14:paraId="5E9E5460" w14:textId="77777777" w:rsidTr="00B8520A">
        <w:trPr>
          <w:trHeight w:val="300"/>
        </w:trPr>
        <w:tc>
          <w:tcPr>
            <w:tcW w:w="4388" w:type="dxa"/>
            <w:tcBorders>
              <w:top w:val="nil"/>
              <w:left w:val="single" w:sz="4" w:space="0" w:color="00265A"/>
              <w:bottom w:val="nil"/>
              <w:right w:val="nil"/>
            </w:tcBorders>
            <w:noWrap/>
            <w:vAlign w:val="bottom"/>
            <w:hideMark/>
          </w:tcPr>
          <w:p w14:paraId="54BB630A"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Kommunstyrelsen</w:t>
            </w:r>
          </w:p>
        </w:tc>
        <w:tc>
          <w:tcPr>
            <w:tcW w:w="1096" w:type="dxa"/>
            <w:tcBorders>
              <w:top w:val="nil"/>
              <w:left w:val="nil"/>
              <w:bottom w:val="nil"/>
              <w:right w:val="nil"/>
            </w:tcBorders>
            <w:noWrap/>
            <w:vAlign w:val="bottom"/>
            <w:hideMark/>
          </w:tcPr>
          <w:p w14:paraId="33D35BB6"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-70</w:t>
            </w:r>
          </w:p>
        </w:tc>
        <w:tc>
          <w:tcPr>
            <w:tcW w:w="1096" w:type="dxa"/>
            <w:tcBorders>
              <w:top w:val="nil"/>
              <w:left w:val="nil"/>
              <w:bottom w:val="nil"/>
              <w:right w:val="nil"/>
            </w:tcBorders>
            <w:noWrap/>
            <w:vAlign w:val="bottom"/>
            <w:hideMark/>
          </w:tcPr>
          <w:p w14:paraId="4E72303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-301</w:t>
            </w:r>
          </w:p>
        </w:tc>
        <w:tc>
          <w:tcPr>
            <w:tcW w:w="1088" w:type="dxa"/>
            <w:tcBorders>
              <w:top w:val="nil"/>
              <w:left w:val="nil"/>
              <w:bottom w:val="nil"/>
              <w:right w:val="single" w:sz="4" w:space="0" w:color="00265A"/>
            </w:tcBorders>
            <w:shd w:val="clear" w:color="000000" w:fill="FFEC93"/>
            <w:noWrap/>
            <w:vAlign w:val="bottom"/>
            <w:hideMark/>
          </w:tcPr>
          <w:p w14:paraId="0DB11C7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231 </w:t>
            </w:r>
          </w:p>
        </w:tc>
      </w:tr>
      <w:tr w:rsidR="00B8520A" w:rsidRPr="00695D46" w14:paraId="39561E32" w14:textId="77777777" w:rsidTr="00B8520A">
        <w:trPr>
          <w:trHeight w:val="300"/>
        </w:trPr>
        <w:tc>
          <w:tcPr>
            <w:tcW w:w="4388" w:type="dxa"/>
            <w:tcBorders>
              <w:top w:val="nil"/>
              <w:left w:val="single" w:sz="4" w:space="0" w:color="00265A"/>
              <w:bottom w:val="nil"/>
              <w:right w:val="nil"/>
            </w:tcBorders>
            <w:noWrap/>
            <w:vAlign w:val="bottom"/>
            <w:hideMark/>
          </w:tcPr>
          <w:p w14:paraId="7B17E1D4"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Arbetsmarknadsnämnden</w:t>
            </w:r>
          </w:p>
        </w:tc>
        <w:tc>
          <w:tcPr>
            <w:tcW w:w="1096" w:type="dxa"/>
            <w:tcBorders>
              <w:top w:val="nil"/>
              <w:left w:val="nil"/>
              <w:bottom w:val="nil"/>
              <w:right w:val="nil"/>
            </w:tcBorders>
            <w:noWrap/>
            <w:vAlign w:val="bottom"/>
            <w:hideMark/>
          </w:tcPr>
          <w:p w14:paraId="5E3F84FD"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-392</w:t>
            </w:r>
          </w:p>
        </w:tc>
        <w:tc>
          <w:tcPr>
            <w:tcW w:w="1096" w:type="dxa"/>
            <w:tcBorders>
              <w:top w:val="nil"/>
              <w:left w:val="nil"/>
              <w:bottom w:val="nil"/>
              <w:right w:val="nil"/>
            </w:tcBorders>
            <w:noWrap/>
            <w:vAlign w:val="bottom"/>
            <w:hideMark/>
          </w:tcPr>
          <w:p w14:paraId="45DDCB3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-395</w:t>
            </w:r>
          </w:p>
        </w:tc>
        <w:tc>
          <w:tcPr>
            <w:tcW w:w="1088" w:type="dxa"/>
            <w:tcBorders>
              <w:top w:val="nil"/>
              <w:left w:val="nil"/>
              <w:bottom w:val="nil"/>
              <w:right w:val="single" w:sz="4" w:space="0" w:color="00265A"/>
            </w:tcBorders>
            <w:shd w:val="clear" w:color="000000" w:fill="FFEC93"/>
            <w:noWrap/>
            <w:vAlign w:val="bottom"/>
            <w:hideMark/>
          </w:tcPr>
          <w:p w14:paraId="68CA70CC"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3 </w:t>
            </w:r>
          </w:p>
        </w:tc>
      </w:tr>
      <w:tr w:rsidR="00B8520A" w:rsidRPr="00695D46" w14:paraId="5CC5DFE7" w14:textId="77777777" w:rsidTr="00B8520A">
        <w:trPr>
          <w:trHeight w:val="300"/>
        </w:trPr>
        <w:tc>
          <w:tcPr>
            <w:tcW w:w="4388" w:type="dxa"/>
            <w:tcBorders>
              <w:top w:val="nil"/>
              <w:left w:val="single" w:sz="4" w:space="0" w:color="00265A"/>
              <w:bottom w:val="nil"/>
              <w:right w:val="nil"/>
            </w:tcBorders>
            <w:noWrap/>
            <w:vAlign w:val="bottom"/>
            <w:hideMark/>
          </w:tcPr>
          <w:p w14:paraId="37D14712"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Miljö- och konsumentnämnden</w:t>
            </w:r>
          </w:p>
        </w:tc>
        <w:tc>
          <w:tcPr>
            <w:tcW w:w="1096" w:type="dxa"/>
            <w:tcBorders>
              <w:top w:val="nil"/>
              <w:left w:val="nil"/>
              <w:bottom w:val="nil"/>
              <w:right w:val="nil"/>
            </w:tcBorders>
            <w:noWrap/>
            <w:vAlign w:val="bottom"/>
            <w:hideMark/>
          </w:tcPr>
          <w:p w14:paraId="72A04E6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-26</w:t>
            </w:r>
          </w:p>
        </w:tc>
        <w:tc>
          <w:tcPr>
            <w:tcW w:w="1096" w:type="dxa"/>
            <w:tcBorders>
              <w:top w:val="nil"/>
              <w:left w:val="nil"/>
              <w:bottom w:val="nil"/>
              <w:right w:val="nil"/>
            </w:tcBorders>
            <w:noWrap/>
            <w:vAlign w:val="bottom"/>
            <w:hideMark/>
          </w:tcPr>
          <w:p w14:paraId="0AEC056F"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-27</w:t>
            </w:r>
          </w:p>
        </w:tc>
        <w:tc>
          <w:tcPr>
            <w:tcW w:w="1088" w:type="dxa"/>
            <w:tcBorders>
              <w:top w:val="nil"/>
              <w:left w:val="nil"/>
              <w:bottom w:val="nil"/>
              <w:right w:val="single" w:sz="4" w:space="0" w:color="00265A"/>
            </w:tcBorders>
            <w:shd w:val="clear" w:color="000000" w:fill="FFEC93"/>
            <w:noWrap/>
            <w:vAlign w:val="bottom"/>
            <w:hideMark/>
          </w:tcPr>
          <w:p w14:paraId="1B99224F"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 </w:t>
            </w:r>
          </w:p>
        </w:tc>
      </w:tr>
      <w:tr w:rsidR="00B8520A" w:rsidRPr="00695D46" w14:paraId="78F258FF" w14:textId="77777777" w:rsidTr="00B8520A">
        <w:trPr>
          <w:trHeight w:val="300"/>
        </w:trPr>
        <w:tc>
          <w:tcPr>
            <w:tcW w:w="4388" w:type="dxa"/>
            <w:tcBorders>
              <w:top w:val="nil"/>
              <w:left w:val="single" w:sz="4" w:space="0" w:color="00265A"/>
              <w:bottom w:val="nil"/>
              <w:right w:val="nil"/>
            </w:tcBorders>
            <w:noWrap/>
            <w:vAlign w:val="bottom"/>
            <w:hideMark/>
          </w:tcPr>
          <w:p w14:paraId="2E2B8B64"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Nämnden för pers. m. </w:t>
            </w:r>
            <w:proofErr w:type="spellStart"/>
            <w:r w:rsidRPr="00695D46">
              <w:rPr>
                <w:rFonts w:ascii="Aptos Narrow" w:eastAsia="Times New Roman" w:hAnsi="Aptos Narrow" w:cs="Arial"/>
                <w:color w:val="00265A"/>
                <w:lang w:eastAsia="sv-SE"/>
              </w:rPr>
              <w:t>funktionsneds</w:t>
            </w:r>
            <w:proofErr w:type="spellEnd"/>
            <w:r w:rsidRPr="00695D46">
              <w:rPr>
                <w:rFonts w:ascii="Aptos Narrow" w:eastAsia="Times New Roman" w:hAnsi="Aptos Narrow" w:cs="Arial"/>
                <w:color w:val="00265A"/>
                <w:lang w:eastAsia="sv-SE"/>
              </w:rPr>
              <w:t>.</w:t>
            </w:r>
          </w:p>
        </w:tc>
        <w:tc>
          <w:tcPr>
            <w:tcW w:w="1096" w:type="dxa"/>
            <w:tcBorders>
              <w:top w:val="nil"/>
              <w:left w:val="nil"/>
              <w:bottom w:val="nil"/>
              <w:right w:val="nil"/>
            </w:tcBorders>
            <w:noWrap/>
            <w:vAlign w:val="bottom"/>
            <w:hideMark/>
          </w:tcPr>
          <w:p w14:paraId="578F5970"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-1 070</w:t>
            </w:r>
          </w:p>
        </w:tc>
        <w:tc>
          <w:tcPr>
            <w:tcW w:w="1096" w:type="dxa"/>
            <w:tcBorders>
              <w:top w:val="nil"/>
              <w:left w:val="nil"/>
              <w:bottom w:val="nil"/>
              <w:right w:val="nil"/>
            </w:tcBorders>
            <w:noWrap/>
            <w:vAlign w:val="bottom"/>
            <w:hideMark/>
          </w:tcPr>
          <w:p w14:paraId="3166FCEC"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-1 074</w:t>
            </w:r>
          </w:p>
        </w:tc>
        <w:tc>
          <w:tcPr>
            <w:tcW w:w="1088" w:type="dxa"/>
            <w:tcBorders>
              <w:top w:val="nil"/>
              <w:left w:val="nil"/>
              <w:bottom w:val="nil"/>
              <w:right w:val="single" w:sz="4" w:space="0" w:color="00265A"/>
            </w:tcBorders>
            <w:shd w:val="clear" w:color="000000" w:fill="FFEC93"/>
            <w:noWrap/>
            <w:vAlign w:val="bottom"/>
            <w:hideMark/>
          </w:tcPr>
          <w:p w14:paraId="5701BE67"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4 </w:t>
            </w:r>
          </w:p>
        </w:tc>
      </w:tr>
      <w:tr w:rsidR="00B8520A" w:rsidRPr="00695D46" w14:paraId="2CADC6F2" w14:textId="77777777" w:rsidTr="00B8520A">
        <w:trPr>
          <w:trHeight w:val="300"/>
        </w:trPr>
        <w:tc>
          <w:tcPr>
            <w:tcW w:w="4388" w:type="dxa"/>
            <w:tcBorders>
              <w:top w:val="nil"/>
              <w:left w:val="single" w:sz="4" w:space="0" w:color="00265A"/>
              <w:bottom w:val="nil"/>
              <w:right w:val="nil"/>
            </w:tcBorders>
            <w:noWrap/>
            <w:vAlign w:val="bottom"/>
            <w:hideMark/>
          </w:tcPr>
          <w:p w14:paraId="044D17D7"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Överförmyndarnämnden</w:t>
            </w:r>
          </w:p>
        </w:tc>
        <w:tc>
          <w:tcPr>
            <w:tcW w:w="1096" w:type="dxa"/>
            <w:tcBorders>
              <w:top w:val="nil"/>
              <w:left w:val="nil"/>
              <w:bottom w:val="nil"/>
              <w:right w:val="nil"/>
            </w:tcBorders>
            <w:noWrap/>
            <w:vAlign w:val="bottom"/>
            <w:hideMark/>
          </w:tcPr>
          <w:p w14:paraId="1C98477C"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-17</w:t>
            </w:r>
          </w:p>
        </w:tc>
        <w:tc>
          <w:tcPr>
            <w:tcW w:w="1096" w:type="dxa"/>
            <w:tcBorders>
              <w:top w:val="nil"/>
              <w:left w:val="nil"/>
              <w:bottom w:val="nil"/>
              <w:right w:val="nil"/>
            </w:tcBorders>
            <w:noWrap/>
            <w:vAlign w:val="bottom"/>
            <w:hideMark/>
          </w:tcPr>
          <w:p w14:paraId="18FB1240"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-17</w:t>
            </w:r>
          </w:p>
        </w:tc>
        <w:tc>
          <w:tcPr>
            <w:tcW w:w="1088" w:type="dxa"/>
            <w:tcBorders>
              <w:top w:val="nil"/>
              <w:left w:val="nil"/>
              <w:bottom w:val="nil"/>
              <w:right w:val="single" w:sz="4" w:space="0" w:color="00265A"/>
            </w:tcBorders>
            <w:shd w:val="clear" w:color="000000" w:fill="FFEC93"/>
            <w:noWrap/>
            <w:vAlign w:val="bottom"/>
            <w:hideMark/>
          </w:tcPr>
          <w:p w14:paraId="72F7EF8C"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0 </w:t>
            </w:r>
          </w:p>
        </w:tc>
      </w:tr>
      <w:tr w:rsidR="00B8520A" w:rsidRPr="00695D46" w14:paraId="1E84A5B5" w14:textId="77777777" w:rsidTr="00B8520A">
        <w:trPr>
          <w:trHeight w:val="300"/>
        </w:trPr>
        <w:tc>
          <w:tcPr>
            <w:tcW w:w="4388" w:type="dxa"/>
            <w:tcBorders>
              <w:top w:val="nil"/>
              <w:left w:val="single" w:sz="4" w:space="0" w:color="00265A"/>
              <w:bottom w:val="nil"/>
              <w:right w:val="nil"/>
            </w:tcBorders>
            <w:noWrap/>
            <w:vAlign w:val="bottom"/>
            <w:hideMark/>
          </w:tcPr>
          <w:p w14:paraId="21B5F9C6"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Kulturnämnden</w:t>
            </w:r>
          </w:p>
        </w:tc>
        <w:tc>
          <w:tcPr>
            <w:tcW w:w="1096" w:type="dxa"/>
            <w:tcBorders>
              <w:top w:val="nil"/>
              <w:left w:val="nil"/>
              <w:bottom w:val="nil"/>
              <w:right w:val="nil"/>
            </w:tcBorders>
            <w:noWrap/>
            <w:vAlign w:val="bottom"/>
            <w:hideMark/>
          </w:tcPr>
          <w:p w14:paraId="5D3BDBD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-193</w:t>
            </w:r>
          </w:p>
        </w:tc>
        <w:tc>
          <w:tcPr>
            <w:tcW w:w="1096" w:type="dxa"/>
            <w:tcBorders>
              <w:top w:val="nil"/>
              <w:left w:val="nil"/>
              <w:bottom w:val="nil"/>
              <w:right w:val="nil"/>
            </w:tcBorders>
            <w:noWrap/>
            <w:vAlign w:val="bottom"/>
            <w:hideMark/>
          </w:tcPr>
          <w:p w14:paraId="5C6CFEA6"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-194</w:t>
            </w:r>
          </w:p>
        </w:tc>
        <w:tc>
          <w:tcPr>
            <w:tcW w:w="1088" w:type="dxa"/>
            <w:tcBorders>
              <w:top w:val="nil"/>
              <w:left w:val="nil"/>
              <w:bottom w:val="nil"/>
              <w:right w:val="single" w:sz="4" w:space="0" w:color="00265A"/>
            </w:tcBorders>
            <w:shd w:val="clear" w:color="000000" w:fill="FFEC93"/>
            <w:noWrap/>
            <w:vAlign w:val="bottom"/>
            <w:hideMark/>
          </w:tcPr>
          <w:p w14:paraId="5C720DB4"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 </w:t>
            </w:r>
          </w:p>
        </w:tc>
      </w:tr>
      <w:tr w:rsidR="00B8520A" w:rsidRPr="00695D46" w14:paraId="67F7F7D0" w14:textId="77777777" w:rsidTr="00B8520A">
        <w:trPr>
          <w:trHeight w:val="300"/>
        </w:trPr>
        <w:tc>
          <w:tcPr>
            <w:tcW w:w="4388" w:type="dxa"/>
            <w:tcBorders>
              <w:top w:val="nil"/>
              <w:left w:val="single" w:sz="4" w:space="0" w:color="00265A"/>
              <w:bottom w:val="nil"/>
              <w:right w:val="nil"/>
            </w:tcBorders>
            <w:noWrap/>
            <w:vAlign w:val="bottom"/>
            <w:hideMark/>
          </w:tcPr>
          <w:p w14:paraId="61D5D922" w14:textId="77777777" w:rsidR="00B8520A" w:rsidRPr="00695D46" w:rsidRDefault="00B8520A" w:rsidP="00B8520A">
            <w:pPr>
              <w:spacing w:after="0"/>
              <w:rPr>
                <w:rFonts w:ascii="Aptos Narrow" w:eastAsia="Times New Roman" w:hAnsi="Aptos Narrow" w:cs="Arial"/>
                <w:color w:val="00265A"/>
                <w:lang w:eastAsia="sv-SE"/>
              </w:rPr>
            </w:pPr>
            <w:proofErr w:type="spellStart"/>
            <w:r w:rsidRPr="00695D46">
              <w:rPr>
                <w:rFonts w:ascii="Aptos Narrow" w:eastAsia="Times New Roman" w:hAnsi="Aptos Narrow" w:cs="Arial"/>
                <w:color w:val="00265A"/>
                <w:lang w:eastAsia="sv-SE"/>
              </w:rPr>
              <w:t>Skultuna</w:t>
            </w:r>
            <w:proofErr w:type="spellEnd"/>
            <w:r w:rsidRPr="00695D46">
              <w:rPr>
                <w:rFonts w:ascii="Aptos Narrow" w:eastAsia="Times New Roman" w:hAnsi="Aptos Narrow" w:cs="Arial"/>
                <w:color w:val="00265A"/>
                <w:lang w:eastAsia="sv-SE"/>
              </w:rPr>
              <w:t xml:space="preserve"> kommundelsnämnd</w:t>
            </w:r>
          </w:p>
        </w:tc>
        <w:tc>
          <w:tcPr>
            <w:tcW w:w="1096" w:type="dxa"/>
            <w:tcBorders>
              <w:top w:val="nil"/>
              <w:left w:val="nil"/>
              <w:bottom w:val="nil"/>
              <w:right w:val="nil"/>
            </w:tcBorders>
            <w:noWrap/>
            <w:vAlign w:val="bottom"/>
            <w:hideMark/>
          </w:tcPr>
          <w:p w14:paraId="63F7D906"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-155</w:t>
            </w:r>
          </w:p>
        </w:tc>
        <w:tc>
          <w:tcPr>
            <w:tcW w:w="1096" w:type="dxa"/>
            <w:tcBorders>
              <w:top w:val="nil"/>
              <w:left w:val="nil"/>
              <w:bottom w:val="nil"/>
              <w:right w:val="nil"/>
            </w:tcBorders>
            <w:noWrap/>
            <w:vAlign w:val="bottom"/>
            <w:hideMark/>
          </w:tcPr>
          <w:p w14:paraId="364D95B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-156</w:t>
            </w:r>
          </w:p>
        </w:tc>
        <w:tc>
          <w:tcPr>
            <w:tcW w:w="1088" w:type="dxa"/>
            <w:tcBorders>
              <w:top w:val="nil"/>
              <w:left w:val="nil"/>
              <w:bottom w:val="nil"/>
              <w:right w:val="single" w:sz="4" w:space="0" w:color="00265A"/>
            </w:tcBorders>
            <w:shd w:val="clear" w:color="000000" w:fill="FFEC93"/>
            <w:noWrap/>
            <w:vAlign w:val="bottom"/>
            <w:hideMark/>
          </w:tcPr>
          <w:p w14:paraId="59749153"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 </w:t>
            </w:r>
          </w:p>
        </w:tc>
      </w:tr>
      <w:tr w:rsidR="00B8520A" w:rsidRPr="00695D46" w14:paraId="32570620" w14:textId="77777777" w:rsidTr="00B8520A">
        <w:trPr>
          <w:trHeight w:val="300"/>
        </w:trPr>
        <w:tc>
          <w:tcPr>
            <w:tcW w:w="4388" w:type="dxa"/>
            <w:tcBorders>
              <w:top w:val="nil"/>
              <w:left w:val="single" w:sz="4" w:space="0" w:color="00265A"/>
              <w:bottom w:val="nil"/>
              <w:right w:val="nil"/>
            </w:tcBorders>
            <w:noWrap/>
            <w:vAlign w:val="bottom"/>
            <w:hideMark/>
          </w:tcPr>
          <w:p w14:paraId="2EEADE86"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Utbildningsnämnden</w:t>
            </w:r>
          </w:p>
        </w:tc>
        <w:tc>
          <w:tcPr>
            <w:tcW w:w="1096" w:type="dxa"/>
            <w:tcBorders>
              <w:top w:val="nil"/>
              <w:left w:val="nil"/>
              <w:bottom w:val="nil"/>
              <w:right w:val="nil"/>
            </w:tcBorders>
            <w:noWrap/>
            <w:vAlign w:val="bottom"/>
            <w:hideMark/>
          </w:tcPr>
          <w:p w14:paraId="03678D1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-978</w:t>
            </w:r>
          </w:p>
        </w:tc>
        <w:tc>
          <w:tcPr>
            <w:tcW w:w="1096" w:type="dxa"/>
            <w:tcBorders>
              <w:top w:val="nil"/>
              <w:left w:val="nil"/>
              <w:bottom w:val="nil"/>
              <w:right w:val="nil"/>
            </w:tcBorders>
            <w:noWrap/>
            <w:vAlign w:val="bottom"/>
            <w:hideMark/>
          </w:tcPr>
          <w:p w14:paraId="369CF0C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-971</w:t>
            </w:r>
          </w:p>
        </w:tc>
        <w:tc>
          <w:tcPr>
            <w:tcW w:w="1088" w:type="dxa"/>
            <w:tcBorders>
              <w:top w:val="nil"/>
              <w:left w:val="nil"/>
              <w:bottom w:val="nil"/>
              <w:right w:val="single" w:sz="4" w:space="0" w:color="00265A"/>
            </w:tcBorders>
            <w:shd w:val="clear" w:color="000000" w:fill="FFEC93"/>
            <w:noWrap/>
            <w:vAlign w:val="bottom"/>
            <w:hideMark/>
          </w:tcPr>
          <w:p w14:paraId="3DCE6720"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FF0000"/>
                <w:lang w:eastAsia="sv-SE"/>
              </w:rPr>
              <w:t xml:space="preserve">-6 </w:t>
            </w:r>
          </w:p>
        </w:tc>
      </w:tr>
      <w:tr w:rsidR="00B8520A" w:rsidRPr="00695D46" w14:paraId="48CF8615" w14:textId="77777777" w:rsidTr="00B8520A">
        <w:trPr>
          <w:trHeight w:val="300"/>
        </w:trPr>
        <w:tc>
          <w:tcPr>
            <w:tcW w:w="4388" w:type="dxa"/>
            <w:tcBorders>
              <w:top w:val="nil"/>
              <w:left w:val="single" w:sz="4" w:space="0" w:color="00265A"/>
              <w:bottom w:val="nil"/>
              <w:right w:val="nil"/>
            </w:tcBorders>
            <w:noWrap/>
            <w:vAlign w:val="bottom"/>
            <w:hideMark/>
          </w:tcPr>
          <w:p w14:paraId="4F92C8C0"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Valnämnden</w:t>
            </w:r>
          </w:p>
        </w:tc>
        <w:tc>
          <w:tcPr>
            <w:tcW w:w="1096" w:type="dxa"/>
            <w:tcBorders>
              <w:top w:val="nil"/>
              <w:left w:val="nil"/>
              <w:bottom w:val="nil"/>
              <w:right w:val="nil"/>
            </w:tcBorders>
            <w:noWrap/>
            <w:vAlign w:val="bottom"/>
            <w:hideMark/>
          </w:tcPr>
          <w:p w14:paraId="4D2C4065"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w:t>
            </w:r>
          </w:p>
        </w:tc>
        <w:tc>
          <w:tcPr>
            <w:tcW w:w="1096" w:type="dxa"/>
            <w:tcBorders>
              <w:top w:val="nil"/>
              <w:left w:val="nil"/>
              <w:bottom w:val="nil"/>
              <w:right w:val="nil"/>
            </w:tcBorders>
            <w:noWrap/>
            <w:vAlign w:val="bottom"/>
            <w:hideMark/>
          </w:tcPr>
          <w:p w14:paraId="35AF49F2"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-3</w:t>
            </w:r>
          </w:p>
        </w:tc>
        <w:tc>
          <w:tcPr>
            <w:tcW w:w="1088" w:type="dxa"/>
            <w:tcBorders>
              <w:top w:val="nil"/>
              <w:left w:val="nil"/>
              <w:bottom w:val="nil"/>
              <w:right w:val="single" w:sz="4" w:space="0" w:color="00265A"/>
            </w:tcBorders>
            <w:shd w:val="clear" w:color="000000" w:fill="FFEC93"/>
            <w:noWrap/>
            <w:vAlign w:val="bottom"/>
            <w:hideMark/>
          </w:tcPr>
          <w:p w14:paraId="20B487EE"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0 </w:t>
            </w:r>
          </w:p>
        </w:tc>
      </w:tr>
      <w:tr w:rsidR="00B8520A" w:rsidRPr="00695D46" w14:paraId="5CF405CC" w14:textId="77777777" w:rsidTr="00B8520A">
        <w:trPr>
          <w:trHeight w:val="300"/>
        </w:trPr>
        <w:tc>
          <w:tcPr>
            <w:tcW w:w="4388" w:type="dxa"/>
            <w:tcBorders>
              <w:top w:val="nil"/>
              <w:left w:val="single" w:sz="4" w:space="0" w:color="00265A"/>
              <w:bottom w:val="nil"/>
              <w:right w:val="nil"/>
            </w:tcBorders>
            <w:noWrap/>
            <w:vAlign w:val="bottom"/>
            <w:hideMark/>
          </w:tcPr>
          <w:p w14:paraId="5C57BE8D"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Kommunrevisionen</w:t>
            </w:r>
          </w:p>
        </w:tc>
        <w:tc>
          <w:tcPr>
            <w:tcW w:w="1096" w:type="dxa"/>
            <w:tcBorders>
              <w:top w:val="nil"/>
              <w:left w:val="nil"/>
              <w:bottom w:val="nil"/>
              <w:right w:val="nil"/>
            </w:tcBorders>
            <w:noWrap/>
            <w:vAlign w:val="bottom"/>
            <w:hideMark/>
          </w:tcPr>
          <w:p w14:paraId="2D3608C8"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-5</w:t>
            </w:r>
          </w:p>
        </w:tc>
        <w:tc>
          <w:tcPr>
            <w:tcW w:w="1096" w:type="dxa"/>
            <w:tcBorders>
              <w:top w:val="nil"/>
              <w:left w:val="nil"/>
              <w:bottom w:val="nil"/>
              <w:right w:val="nil"/>
            </w:tcBorders>
            <w:noWrap/>
            <w:vAlign w:val="bottom"/>
            <w:hideMark/>
          </w:tcPr>
          <w:p w14:paraId="0CFBA72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-5</w:t>
            </w:r>
          </w:p>
        </w:tc>
        <w:tc>
          <w:tcPr>
            <w:tcW w:w="1088" w:type="dxa"/>
            <w:tcBorders>
              <w:top w:val="nil"/>
              <w:left w:val="nil"/>
              <w:bottom w:val="nil"/>
              <w:right w:val="single" w:sz="4" w:space="0" w:color="00265A"/>
            </w:tcBorders>
            <w:shd w:val="clear" w:color="000000" w:fill="FFEC93"/>
            <w:noWrap/>
            <w:vAlign w:val="bottom"/>
            <w:hideMark/>
          </w:tcPr>
          <w:p w14:paraId="2D48CD2D"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0 </w:t>
            </w:r>
          </w:p>
        </w:tc>
      </w:tr>
      <w:tr w:rsidR="00B8520A" w:rsidRPr="00695D46" w14:paraId="09D764AB" w14:textId="77777777" w:rsidTr="00B8520A">
        <w:trPr>
          <w:trHeight w:val="300"/>
        </w:trPr>
        <w:tc>
          <w:tcPr>
            <w:tcW w:w="4388" w:type="dxa"/>
            <w:tcBorders>
              <w:top w:val="nil"/>
              <w:left w:val="single" w:sz="4" w:space="0" w:color="00265A"/>
              <w:bottom w:val="nil"/>
              <w:right w:val="nil"/>
            </w:tcBorders>
            <w:noWrap/>
            <w:vAlign w:val="bottom"/>
            <w:hideMark/>
          </w:tcPr>
          <w:p w14:paraId="188F43C5" w14:textId="77777777" w:rsidR="00B8520A" w:rsidRPr="00695D46" w:rsidRDefault="00B8520A" w:rsidP="00B8520A">
            <w:pPr>
              <w:spacing w:after="0"/>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Nämnder</w:t>
            </w:r>
          </w:p>
        </w:tc>
        <w:tc>
          <w:tcPr>
            <w:tcW w:w="1096" w:type="dxa"/>
            <w:tcBorders>
              <w:top w:val="nil"/>
              <w:left w:val="nil"/>
              <w:bottom w:val="nil"/>
              <w:right w:val="nil"/>
            </w:tcBorders>
            <w:noWrap/>
            <w:vAlign w:val="bottom"/>
            <w:hideMark/>
          </w:tcPr>
          <w:p w14:paraId="4B279C2E"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-10 504</w:t>
            </w:r>
          </w:p>
        </w:tc>
        <w:tc>
          <w:tcPr>
            <w:tcW w:w="1096" w:type="dxa"/>
            <w:tcBorders>
              <w:top w:val="nil"/>
              <w:left w:val="nil"/>
              <w:bottom w:val="nil"/>
              <w:right w:val="nil"/>
            </w:tcBorders>
            <w:noWrap/>
            <w:vAlign w:val="bottom"/>
            <w:hideMark/>
          </w:tcPr>
          <w:p w14:paraId="499F72B8"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-10 966</w:t>
            </w:r>
          </w:p>
        </w:tc>
        <w:tc>
          <w:tcPr>
            <w:tcW w:w="1088" w:type="dxa"/>
            <w:tcBorders>
              <w:top w:val="nil"/>
              <w:left w:val="nil"/>
              <w:bottom w:val="nil"/>
              <w:right w:val="single" w:sz="4" w:space="0" w:color="00265A"/>
            </w:tcBorders>
            <w:shd w:val="clear" w:color="000000" w:fill="FFEC93"/>
            <w:noWrap/>
            <w:vAlign w:val="bottom"/>
            <w:hideMark/>
          </w:tcPr>
          <w:p w14:paraId="0500C6CD"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 xml:space="preserve">463 </w:t>
            </w:r>
          </w:p>
        </w:tc>
      </w:tr>
      <w:tr w:rsidR="00B8520A" w:rsidRPr="00695D46" w14:paraId="67122597" w14:textId="77777777" w:rsidTr="00B8520A">
        <w:trPr>
          <w:trHeight w:val="300"/>
        </w:trPr>
        <w:tc>
          <w:tcPr>
            <w:tcW w:w="4388" w:type="dxa"/>
            <w:tcBorders>
              <w:top w:val="nil"/>
              <w:left w:val="single" w:sz="4" w:space="0" w:color="00265A"/>
              <w:bottom w:val="nil"/>
              <w:right w:val="nil"/>
            </w:tcBorders>
            <w:noWrap/>
            <w:vAlign w:val="bottom"/>
            <w:hideMark/>
          </w:tcPr>
          <w:p w14:paraId="273D9E75"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     varav exploatering, KS</w:t>
            </w:r>
          </w:p>
        </w:tc>
        <w:tc>
          <w:tcPr>
            <w:tcW w:w="1096" w:type="dxa"/>
            <w:tcBorders>
              <w:top w:val="nil"/>
              <w:left w:val="nil"/>
              <w:bottom w:val="nil"/>
              <w:right w:val="nil"/>
            </w:tcBorders>
            <w:noWrap/>
            <w:vAlign w:val="bottom"/>
            <w:hideMark/>
          </w:tcPr>
          <w:p w14:paraId="01F4BA09"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174</w:t>
            </w:r>
          </w:p>
        </w:tc>
        <w:tc>
          <w:tcPr>
            <w:tcW w:w="1096" w:type="dxa"/>
            <w:tcBorders>
              <w:top w:val="nil"/>
              <w:left w:val="nil"/>
              <w:bottom w:val="nil"/>
              <w:right w:val="nil"/>
            </w:tcBorders>
            <w:noWrap/>
            <w:vAlign w:val="bottom"/>
            <w:hideMark/>
          </w:tcPr>
          <w:p w14:paraId="2491A258"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0</w:t>
            </w:r>
          </w:p>
        </w:tc>
        <w:tc>
          <w:tcPr>
            <w:tcW w:w="1088" w:type="dxa"/>
            <w:tcBorders>
              <w:top w:val="nil"/>
              <w:left w:val="nil"/>
              <w:bottom w:val="nil"/>
              <w:right w:val="single" w:sz="4" w:space="0" w:color="00265A"/>
            </w:tcBorders>
            <w:shd w:val="clear" w:color="000000" w:fill="FFEC93"/>
            <w:noWrap/>
            <w:vAlign w:val="bottom"/>
            <w:hideMark/>
          </w:tcPr>
          <w:p w14:paraId="020DD0D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174 </w:t>
            </w:r>
          </w:p>
        </w:tc>
      </w:tr>
      <w:tr w:rsidR="00B8520A" w:rsidRPr="00695D46" w14:paraId="1A75FAE9" w14:textId="77777777" w:rsidTr="00B8520A">
        <w:trPr>
          <w:trHeight w:val="300"/>
        </w:trPr>
        <w:tc>
          <w:tcPr>
            <w:tcW w:w="4388" w:type="dxa"/>
            <w:tcBorders>
              <w:top w:val="nil"/>
              <w:left w:val="single" w:sz="4" w:space="0" w:color="00265A"/>
              <w:bottom w:val="nil"/>
              <w:right w:val="nil"/>
            </w:tcBorders>
            <w:noWrap/>
            <w:vAlign w:val="bottom"/>
            <w:hideMark/>
          </w:tcPr>
          <w:p w14:paraId="3E390F5D"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     varav reavinster (netto), främst FN</w:t>
            </w:r>
          </w:p>
        </w:tc>
        <w:tc>
          <w:tcPr>
            <w:tcW w:w="1096" w:type="dxa"/>
            <w:tcBorders>
              <w:top w:val="nil"/>
              <w:left w:val="nil"/>
              <w:bottom w:val="nil"/>
              <w:right w:val="nil"/>
            </w:tcBorders>
            <w:noWrap/>
            <w:vAlign w:val="bottom"/>
            <w:hideMark/>
          </w:tcPr>
          <w:p w14:paraId="2E0F36C8"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53</w:t>
            </w:r>
          </w:p>
        </w:tc>
        <w:tc>
          <w:tcPr>
            <w:tcW w:w="1096" w:type="dxa"/>
            <w:tcBorders>
              <w:top w:val="nil"/>
              <w:left w:val="nil"/>
              <w:bottom w:val="nil"/>
              <w:right w:val="nil"/>
            </w:tcBorders>
            <w:noWrap/>
            <w:vAlign w:val="bottom"/>
            <w:hideMark/>
          </w:tcPr>
          <w:p w14:paraId="18B561E3"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5</w:t>
            </w:r>
          </w:p>
        </w:tc>
        <w:tc>
          <w:tcPr>
            <w:tcW w:w="1088" w:type="dxa"/>
            <w:tcBorders>
              <w:top w:val="nil"/>
              <w:left w:val="nil"/>
              <w:bottom w:val="nil"/>
              <w:right w:val="single" w:sz="4" w:space="0" w:color="00265A"/>
            </w:tcBorders>
            <w:shd w:val="clear" w:color="000000" w:fill="FFEC93"/>
            <w:noWrap/>
            <w:vAlign w:val="bottom"/>
            <w:hideMark/>
          </w:tcPr>
          <w:p w14:paraId="01790308"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48 </w:t>
            </w:r>
          </w:p>
        </w:tc>
      </w:tr>
      <w:tr w:rsidR="00B8520A" w:rsidRPr="00695D46" w14:paraId="4B3D82BD" w14:textId="77777777" w:rsidTr="00B8520A">
        <w:trPr>
          <w:trHeight w:val="300"/>
        </w:trPr>
        <w:tc>
          <w:tcPr>
            <w:tcW w:w="4388" w:type="dxa"/>
            <w:tcBorders>
              <w:top w:val="nil"/>
              <w:left w:val="single" w:sz="4" w:space="0" w:color="00265A"/>
              <w:bottom w:val="nil"/>
              <w:right w:val="nil"/>
            </w:tcBorders>
            <w:noWrap/>
            <w:vAlign w:val="bottom"/>
            <w:hideMark/>
          </w:tcPr>
          <w:p w14:paraId="3B278E8B"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     varav finansiell leasing, FN</w:t>
            </w:r>
          </w:p>
        </w:tc>
        <w:tc>
          <w:tcPr>
            <w:tcW w:w="1096" w:type="dxa"/>
            <w:tcBorders>
              <w:top w:val="nil"/>
              <w:left w:val="nil"/>
              <w:bottom w:val="nil"/>
              <w:right w:val="nil"/>
            </w:tcBorders>
            <w:noWrap/>
            <w:vAlign w:val="bottom"/>
            <w:hideMark/>
          </w:tcPr>
          <w:p w14:paraId="77943DED"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16</w:t>
            </w:r>
          </w:p>
        </w:tc>
        <w:tc>
          <w:tcPr>
            <w:tcW w:w="1096" w:type="dxa"/>
            <w:tcBorders>
              <w:top w:val="nil"/>
              <w:left w:val="nil"/>
              <w:bottom w:val="nil"/>
              <w:right w:val="nil"/>
            </w:tcBorders>
            <w:noWrap/>
            <w:vAlign w:val="bottom"/>
            <w:hideMark/>
          </w:tcPr>
          <w:p w14:paraId="0D18A3F0"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0</w:t>
            </w:r>
          </w:p>
        </w:tc>
        <w:tc>
          <w:tcPr>
            <w:tcW w:w="1088" w:type="dxa"/>
            <w:tcBorders>
              <w:top w:val="nil"/>
              <w:left w:val="nil"/>
              <w:bottom w:val="nil"/>
              <w:right w:val="single" w:sz="4" w:space="0" w:color="00265A"/>
            </w:tcBorders>
            <w:shd w:val="clear" w:color="000000" w:fill="FFEC93"/>
            <w:noWrap/>
            <w:vAlign w:val="bottom"/>
            <w:hideMark/>
          </w:tcPr>
          <w:p w14:paraId="0555E4F7"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16 </w:t>
            </w:r>
          </w:p>
        </w:tc>
      </w:tr>
      <w:tr w:rsidR="00B8520A" w:rsidRPr="00695D46" w14:paraId="557338A4" w14:textId="77777777" w:rsidTr="00B8520A">
        <w:trPr>
          <w:trHeight w:val="300"/>
        </w:trPr>
        <w:tc>
          <w:tcPr>
            <w:tcW w:w="4388" w:type="dxa"/>
            <w:tcBorders>
              <w:top w:val="nil"/>
              <w:left w:val="single" w:sz="4" w:space="0" w:color="00265A"/>
              <w:bottom w:val="nil"/>
              <w:right w:val="nil"/>
            </w:tcBorders>
            <w:noWrap/>
            <w:vAlign w:val="bottom"/>
            <w:hideMark/>
          </w:tcPr>
          <w:p w14:paraId="11CD708B"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     varav nedskrivningar, FN</w:t>
            </w:r>
          </w:p>
        </w:tc>
        <w:tc>
          <w:tcPr>
            <w:tcW w:w="1096" w:type="dxa"/>
            <w:tcBorders>
              <w:top w:val="nil"/>
              <w:left w:val="nil"/>
              <w:bottom w:val="nil"/>
              <w:right w:val="nil"/>
            </w:tcBorders>
            <w:noWrap/>
            <w:vAlign w:val="bottom"/>
            <w:hideMark/>
          </w:tcPr>
          <w:p w14:paraId="11633CD8"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0</w:t>
            </w:r>
          </w:p>
        </w:tc>
        <w:tc>
          <w:tcPr>
            <w:tcW w:w="1096" w:type="dxa"/>
            <w:tcBorders>
              <w:top w:val="nil"/>
              <w:left w:val="nil"/>
              <w:bottom w:val="nil"/>
              <w:right w:val="nil"/>
            </w:tcBorders>
            <w:noWrap/>
            <w:vAlign w:val="bottom"/>
            <w:hideMark/>
          </w:tcPr>
          <w:p w14:paraId="2721F4B9"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0</w:t>
            </w:r>
          </w:p>
        </w:tc>
        <w:tc>
          <w:tcPr>
            <w:tcW w:w="1088" w:type="dxa"/>
            <w:tcBorders>
              <w:top w:val="nil"/>
              <w:left w:val="nil"/>
              <w:bottom w:val="nil"/>
              <w:right w:val="single" w:sz="4" w:space="0" w:color="00265A"/>
            </w:tcBorders>
            <w:shd w:val="clear" w:color="000000" w:fill="FFEC93"/>
            <w:noWrap/>
            <w:vAlign w:val="bottom"/>
            <w:hideMark/>
          </w:tcPr>
          <w:p w14:paraId="5CB63745"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FF0000"/>
                <w:lang w:eastAsia="sv-SE"/>
              </w:rPr>
              <w:t xml:space="preserve">-0 </w:t>
            </w:r>
          </w:p>
        </w:tc>
      </w:tr>
      <w:tr w:rsidR="00B8520A" w:rsidRPr="00695D46" w14:paraId="60D8289F" w14:textId="77777777" w:rsidTr="00B8520A">
        <w:trPr>
          <w:trHeight w:val="300"/>
        </w:trPr>
        <w:tc>
          <w:tcPr>
            <w:tcW w:w="4388" w:type="dxa"/>
            <w:tcBorders>
              <w:top w:val="nil"/>
              <w:left w:val="single" w:sz="4" w:space="0" w:color="00265A"/>
              <w:bottom w:val="nil"/>
              <w:right w:val="nil"/>
            </w:tcBorders>
            <w:noWrap/>
            <w:vAlign w:val="bottom"/>
            <w:hideMark/>
          </w:tcPr>
          <w:p w14:paraId="4050DEF8" w14:textId="77777777" w:rsidR="00B8520A" w:rsidRPr="00695D46" w:rsidRDefault="00B8520A" w:rsidP="00B8520A">
            <w:pPr>
              <w:spacing w:after="0"/>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 xml:space="preserve">Nämnder exkl. </w:t>
            </w:r>
            <w:proofErr w:type="spellStart"/>
            <w:r w:rsidRPr="00695D46">
              <w:rPr>
                <w:rFonts w:ascii="Aptos Narrow" w:eastAsia="Times New Roman" w:hAnsi="Aptos Narrow" w:cs="Arial"/>
                <w:b/>
                <w:bCs/>
                <w:color w:val="00265A"/>
                <w:lang w:eastAsia="sv-SE"/>
              </w:rPr>
              <w:t>expl</w:t>
            </w:r>
            <w:proofErr w:type="spellEnd"/>
            <w:r w:rsidRPr="00695D46">
              <w:rPr>
                <w:rFonts w:ascii="Aptos Narrow" w:eastAsia="Times New Roman" w:hAnsi="Aptos Narrow" w:cs="Arial"/>
                <w:b/>
                <w:bCs/>
                <w:color w:val="00265A"/>
                <w:lang w:eastAsia="sv-SE"/>
              </w:rPr>
              <w:t xml:space="preserve">., </w:t>
            </w:r>
            <w:proofErr w:type="spellStart"/>
            <w:r w:rsidRPr="00695D46">
              <w:rPr>
                <w:rFonts w:ascii="Aptos Narrow" w:eastAsia="Times New Roman" w:hAnsi="Aptos Narrow" w:cs="Arial"/>
                <w:b/>
                <w:bCs/>
                <w:color w:val="00265A"/>
                <w:lang w:eastAsia="sv-SE"/>
              </w:rPr>
              <w:t>reav</w:t>
            </w:r>
            <w:proofErr w:type="spellEnd"/>
            <w:r w:rsidRPr="00695D46">
              <w:rPr>
                <w:rFonts w:ascii="Aptos Narrow" w:eastAsia="Times New Roman" w:hAnsi="Aptos Narrow" w:cs="Arial"/>
                <w:b/>
                <w:bCs/>
                <w:color w:val="00265A"/>
                <w:lang w:eastAsia="sv-SE"/>
              </w:rPr>
              <w:t xml:space="preserve">. (netto) &amp; fin. </w:t>
            </w:r>
            <w:proofErr w:type="spellStart"/>
            <w:r w:rsidRPr="00695D46">
              <w:rPr>
                <w:rFonts w:ascii="Aptos Narrow" w:eastAsia="Times New Roman" w:hAnsi="Aptos Narrow" w:cs="Arial"/>
                <w:b/>
                <w:bCs/>
                <w:color w:val="00265A"/>
                <w:lang w:eastAsia="sv-SE"/>
              </w:rPr>
              <w:t>leas</w:t>
            </w:r>
            <w:proofErr w:type="spellEnd"/>
            <w:r w:rsidRPr="00695D46">
              <w:rPr>
                <w:rFonts w:ascii="Aptos Narrow" w:eastAsia="Times New Roman" w:hAnsi="Aptos Narrow" w:cs="Arial"/>
                <w:b/>
                <w:bCs/>
                <w:color w:val="00265A"/>
                <w:lang w:eastAsia="sv-SE"/>
              </w:rPr>
              <w:t>.</w:t>
            </w:r>
          </w:p>
        </w:tc>
        <w:tc>
          <w:tcPr>
            <w:tcW w:w="1096" w:type="dxa"/>
            <w:tcBorders>
              <w:top w:val="nil"/>
              <w:left w:val="nil"/>
              <w:bottom w:val="nil"/>
              <w:right w:val="nil"/>
            </w:tcBorders>
            <w:noWrap/>
            <w:vAlign w:val="bottom"/>
            <w:hideMark/>
          </w:tcPr>
          <w:p w14:paraId="79869F71"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-10 747</w:t>
            </w:r>
          </w:p>
        </w:tc>
        <w:tc>
          <w:tcPr>
            <w:tcW w:w="1096" w:type="dxa"/>
            <w:tcBorders>
              <w:top w:val="nil"/>
              <w:left w:val="nil"/>
              <w:bottom w:val="nil"/>
              <w:right w:val="nil"/>
            </w:tcBorders>
            <w:noWrap/>
            <w:vAlign w:val="bottom"/>
            <w:hideMark/>
          </w:tcPr>
          <w:p w14:paraId="3C9F999A"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-10 971</w:t>
            </w:r>
          </w:p>
        </w:tc>
        <w:tc>
          <w:tcPr>
            <w:tcW w:w="1088" w:type="dxa"/>
            <w:tcBorders>
              <w:top w:val="nil"/>
              <w:left w:val="nil"/>
              <w:bottom w:val="nil"/>
              <w:right w:val="single" w:sz="4" w:space="0" w:color="00265A"/>
            </w:tcBorders>
            <w:shd w:val="clear" w:color="000000" w:fill="FFEC93"/>
            <w:noWrap/>
            <w:vAlign w:val="bottom"/>
            <w:hideMark/>
          </w:tcPr>
          <w:p w14:paraId="51D483FC"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 xml:space="preserve">224 </w:t>
            </w:r>
          </w:p>
        </w:tc>
      </w:tr>
      <w:tr w:rsidR="00B8520A" w:rsidRPr="00695D46" w14:paraId="2390207F" w14:textId="77777777" w:rsidTr="00B8520A">
        <w:trPr>
          <w:trHeight w:val="300"/>
        </w:trPr>
        <w:tc>
          <w:tcPr>
            <w:tcW w:w="4388" w:type="dxa"/>
            <w:tcBorders>
              <w:top w:val="nil"/>
              <w:left w:val="single" w:sz="4" w:space="0" w:color="00265A"/>
              <w:bottom w:val="nil"/>
              <w:right w:val="nil"/>
            </w:tcBorders>
            <w:noWrap/>
            <w:vAlign w:val="bottom"/>
            <w:hideMark/>
          </w:tcPr>
          <w:p w14:paraId="5F9B3FF0"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w:t>
            </w:r>
          </w:p>
        </w:tc>
        <w:tc>
          <w:tcPr>
            <w:tcW w:w="1096" w:type="dxa"/>
            <w:tcBorders>
              <w:top w:val="nil"/>
              <w:left w:val="nil"/>
              <w:bottom w:val="nil"/>
              <w:right w:val="nil"/>
            </w:tcBorders>
            <w:noWrap/>
            <w:vAlign w:val="bottom"/>
            <w:hideMark/>
          </w:tcPr>
          <w:p w14:paraId="61F0D4C5" w14:textId="77777777" w:rsidR="00B8520A" w:rsidRPr="00695D46" w:rsidRDefault="00B8520A" w:rsidP="00B8520A">
            <w:pPr>
              <w:spacing w:after="0"/>
              <w:rPr>
                <w:rFonts w:ascii="Aptos Narrow" w:eastAsia="Times New Roman" w:hAnsi="Aptos Narrow" w:cs="Arial"/>
                <w:color w:val="00265A"/>
                <w:lang w:eastAsia="sv-SE"/>
              </w:rPr>
            </w:pPr>
          </w:p>
        </w:tc>
        <w:tc>
          <w:tcPr>
            <w:tcW w:w="1096" w:type="dxa"/>
            <w:tcBorders>
              <w:top w:val="nil"/>
              <w:left w:val="nil"/>
              <w:bottom w:val="nil"/>
              <w:right w:val="nil"/>
            </w:tcBorders>
            <w:noWrap/>
            <w:vAlign w:val="bottom"/>
            <w:hideMark/>
          </w:tcPr>
          <w:p w14:paraId="6F1F69B2" w14:textId="77777777" w:rsidR="00B8520A" w:rsidRPr="00695D46" w:rsidRDefault="00B8520A" w:rsidP="00B8520A">
            <w:pPr>
              <w:spacing w:after="0"/>
              <w:rPr>
                <w:rFonts w:ascii="Times New Roman" w:eastAsia="Times New Roman" w:hAnsi="Times New Roman" w:cs="Times New Roman"/>
                <w:sz w:val="20"/>
                <w:szCs w:val="20"/>
                <w:lang w:eastAsia="sv-SE"/>
              </w:rPr>
            </w:pPr>
          </w:p>
        </w:tc>
        <w:tc>
          <w:tcPr>
            <w:tcW w:w="1088" w:type="dxa"/>
            <w:tcBorders>
              <w:top w:val="nil"/>
              <w:left w:val="nil"/>
              <w:bottom w:val="nil"/>
              <w:right w:val="single" w:sz="4" w:space="0" w:color="00265A"/>
            </w:tcBorders>
            <w:shd w:val="clear" w:color="000000" w:fill="FFEC93"/>
            <w:noWrap/>
            <w:vAlign w:val="bottom"/>
            <w:hideMark/>
          </w:tcPr>
          <w:p w14:paraId="2326D398"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w:t>
            </w:r>
          </w:p>
        </w:tc>
      </w:tr>
      <w:tr w:rsidR="00B8520A" w:rsidRPr="00695D46" w14:paraId="23681A2F" w14:textId="77777777" w:rsidTr="00B8520A">
        <w:trPr>
          <w:trHeight w:val="300"/>
        </w:trPr>
        <w:tc>
          <w:tcPr>
            <w:tcW w:w="4388" w:type="dxa"/>
            <w:tcBorders>
              <w:top w:val="nil"/>
              <w:left w:val="single" w:sz="4" w:space="0" w:color="00265A"/>
              <w:bottom w:val="nil"/>
              <w:right w:val="nil"/>
            </w:tcBorders>
            <w:noWrap/>
            <w:vAlign w:val="bottom"/>
            <w:hideMark/>
          </w:tcPr>
          <w:p w14:paraId="6B3B7D67" w14:textId="77777777" w:rsidR="00B8520A" w:rsidRPr="00695D46" w:rsidRDefault="00B8520A" w:rsidP="00B8520A">
            <w:pPr>
              <w:spacing w:after="0"/>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Centrala poster</w:t>
            </w:r>
          </w:p>
        </w:tc>
        <w:tc>
          <w:tcPr>
            <w:tcW w:w="1096" w:type="dxa"/>
            <w:tcBorders>
              <w:top w:val="nil"/>
              <w:left w:val="nil"/>
              <w:bottom w:val="nil"/>
              <w:right w:val="nil"/>
            </w:tcBorders>
            <w:noWrap/>
            <w:vAlign w:val="bottom"/>
            <w:hideMark/>
          </w:tcPr>
          <w:p w14:paraId="6446CD61"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-205</w:t>
            </w:r>
          </w:p>
        </w:tc>
        <w:tc>
          <w:tcPr>
            <w:tcW w:w="1096" w:type="dxa"/>
            <w:tcBorders>
              <w:top w:val="nil"/>
              <w:left w:val="nil"/>
              <w:bottom w:val="nil"/>
              <w:right w:val="nil"/>
            </w:tcBorders>
            <w:noWrap/>
            <w:vAlign w:val="bottom"/>
            <w:hideMark/>
          </w:tcPr>
          <w:p w14:paraId="0B41F0E9"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-276</w:t>
            </w:r>
          </w:p>
        </w:tc>
        <w:tc>
          <w:tcPr>
            <w:tcW w:w="1088" w:type="dxa"/>
            <w:tcBorders>
              <w:top w:val="nil"/>
              <w:left w:val="nil"/>
              <w:bottom w:val="nil"/>
              <w:right w:val="single" w:sz="4" w:space="0" w:color="00265A"/>
            </w:tcBorders>
            <w:shd w:val="clear" w:color="000000" w:fill="FFEC93"/>
            <w:noWrap/>
            <w:vAlign w:val="bottom"/>
            <w:hideMark/>
          </w:tcPr>
          <w:p w14:paraId="7BC3D8FB" w14:textId="77777777" w:rsidR="00B8520A" w:rsidRPr="00695D46" w:rsidRDefault="00B8520A" w:rsidP="00B8520A">
            <w:pPr>
              <w:spacing w:after="0"/>
              <w:jc w:val="right"/>
              <w:rPr>
                <w:rFonts w:ascii="Aptos Narrow" w:eastAsia="Times New Roman" w:hAnsi="Aptos Narrow" w:cs="Arial"/>
                <w:color w:val="00265A"/>
                <w:lang w:eastAsia="sv-SE"/>
              </w:rPr>
            </w:pPr>
            <w:r w:rsidRPr="00695D46">
              <w:rPr>
                <w:rFonts w:ascii="Aptos Narrow" w:eastAsia="Times New Roman" w:hAnsi="Aptos Narrow" w:cs="Arial"/>
                <w:color w:val="00265A"/>
                <w:lang w:eastAsia="sv-SE"/>
              </w:rPr>
              <w:t xml:space="preserve">71 </w:t>
            </w:r>
          </w:p>
        </w:tc>
      </w:tr>
      <w:tr w:rsidR="00B8520A" w:rsidRPr="00695D46" w14:paraId="3D77BAB1" w14:textId="77777777" w:rsidTr="00B8520A">
        <w:trPr>
          <w:trHeight w:val="300"/>
        </w:trPr>
        <w:tc>
          <w:tcPr>
            <w:tcW w:w="4388" w:type="dxa"/>
            <w:tcBorders>
              <w:top w:val="nil"/>
              <w:left w:val="single" w:sz="4" w:space="0" w:color="00265A"/>
              <w:bottom w:val="single" w:sz="4" w:space="0" w:color="00265A"/>
              <w:right w:val="nil"/>
            </w:tcBorders>
            <w:noWrap/>
            <w:vAlign w:val="bottom"/>
            <w:hideMark/>
          </w:tcPr>
          <w:p w14:paraId="6BC1406F" w14:textId="77777777" w:rsidR="00B8520A" w:rsidRPr="00695D46" w:rsidRDefault="00B8520A" w:rsidP="00B8520A">
            <w:pPr>
              <w:spacing w:after="0"/>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Verksamhetens nettokostnader</w:t>
            </w:r>
          </w:p>
        </w:tc>
        <w:tc>
          <w:tcPr>
            <w:tcW w:w="1096" w:type="dxa"/>
            <w:tcBorders>
              <w:top w:val="nil"/>
              <w:left w:val="nil"/>
              <w:bottom w:val="single" w:sz="4" w:space="0" w:color="00265A"/>
              <w:right w:val="nil"/>
            </w:tcBorders>
            <w:noWrap/>
            <w:vAlign w:val="bottom"/>
            <w:hideMark/>
          </w:tcPr>
          <w:p w14:paraId="6FD1C77A"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-10 709</w:t>
            </w:r>
          </w:p>
        </w:tc>
        <w:tc>
          <w:tcPr>
            <w:tcW w:w="1096" w:type="dxa"/>
            <w:tcBorders>
              <w:top w:val="nil"/>
              <w:left w:val="nil"/>
              <w:bottom w:val="single" w:sz="4" w:space="0" w:color="00265A"/>
              <w:right w:val="nil"/>
            </w:tcBorders>
            <w:noWrap/>
            <w:vAlign w:val="bottom"/>
            <w:hideMark/>
          </w:tcPr>
          <w:p w14:paraId="5DDE758D"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-11 242</w:t>
            </w:r>
          </w:p>
        </w:tc>
        <w:tc>
          <w:tcPr>
            <w:tcW w:w="1088" w:type="dxa"/>
            <w:tcBorders>
              <w:top w:val="nil"/>
              <w:left w:val="nil"/>
              <w:bottom w:val="single" w:sz="4" w:space="0" w:color="00265A"/>
              <w:right w:val="single" w:sz="4" w:space="0" w:color="00265A"/>
            </w:tcBorders>
            <w:shd w:val="clear" w:color="000000" w:fill="FFEC93"/>
            <w:noWrap/>
            <w:vAlign w:val="bottom"/>
            <w:hideMark/>
          </w:tcPr>
          <w:p w14:paraId="3A508128" w14:textId="77777777" w:rsidR="00B8520A" w:rsidRPr="00695D46" w:rsidRDefault="00B8520A" w:rsidP="00B8520A">
            <w:pPr>
              <w:spacing w:after="0"/>
              <w:jc w:val="right"/>
              <w:rPr>
                <w:rFonts w:ascii="Aptos Narrow" w:eastAsia="Times New Roman" w:hAnsi="Aptos Narrow" w:cs="Arial"/>
                <w:b/>
                <w:bCs/>
                <w:color w:val="00265A"/>
                <w:lang w:eastAsia="sv-SE"/>
              </w:rPr>
            </w:pPr>
            <w:r w:rsidRPr="00695D46">
              <w:rPr>
                <w:rFonts w:ascii="Aptos Narrow" w:eastAsia="Times New Roman" w:hAnsi="Aptos Narrow" w:cs="Arial"/>
                <w:b/>
                <w:bCs/>
                <w:color w:val="00265A"/>
                <w:lang w:eastAsia="sv-SE"/>
              </w:rPr>
              <w:t xml:space="preserve">533 </w:t>
            </w:r>
          </w:p>
        </w:tc>
      </w:tr>
    </w:tbl>
    <w:p w14:paraId="1021DA8C" w14:textId="02C4E5FD" w:rsidR="00695D46" w:rsidRPr="00022E56" w:rsidRDefault="0060254A" w:rsidP="007615EF">
      <w:pPr>
        <w:spacing w:after="200" w:line="276" w:lineRule="auto"/>
        <w:rPr>
          <w:highlight w:val="yellow"/>
        </w:rPr>
      </w:pPr>
      <w:r w:rsidRPr="0004186F">
        <w:rPr>
          <w:rFonts w:ascii="DM Sans 14pt Black" w:hAnsi="DM Sans 14pt Black"/>
          <w:i/>
          <w:iCs/>
          <w:color w:val="1F497D" w:themeColor="text2"/>
          <w:sz w:val="18"/>
          <w:szCs w:val="18"/>
        </w:rPr>
        <w:t xml:space="preserve">Tabell </w:t>
      </w:r>
      <w:r w:rsidR="007615EF" w:rsidRPr="007615EF">
        <w:rPr>
          <w:rFonts w:ascii="DM Sans 14pt Black" w:hAnsi="DM Sans 14pt Black"/>
          <w:i/>
          <w:iCs/>
          <w:color w:val="1F497D" w:themeColor="text2"/>
          <w:sz w:val="18"/>
          <w:szCs w:val="18"/>
        </w:rPr>
        <w:t>2</w:t>
      </w:r>
      <w:r w:rsidRPr="0004186F">
        <w:rPr>
          <w:rFonts w:ascii="DM Sans 14pt Black" w:hAnsi="DM Sans 14pt Black"/>
          <w:i/>
          <w:iCs/>
          <w:color w:val="1F497D" w:themeColor="text2"/>
          <w:sz w:val="18"/>
          <w:szCs w:val="18"/>
        </w:rPr>
        <w:t>: Driftredovisning Västerås stad</w:t>
      </w:r>
      <w:r w:rsidR="00D776BE" w:rsidRPr="002F760D">
        <w:rPr>
          <w:highlight w:val="yellow"/>
        </w:rPr>
        <w:br w:type="page"/>
      </w:r>
    </w:p>
    <w:p w14:paraId="17526758" w14:textId="0B3FF15A" w:rsidR="009B05A8" w:rsidRPr="0004186F" w:rsidRDefault="0060254A" w:rsidP="00B8520A">
      <w:pPr>
        <w:spacing w:after="200" w:line="276" w:lineRule="auto"/>
        <w:rPr>
          <w:rFonts w:ascii="DM Sans 14pt Black" w:hAnsi="DM Sans 14pt Black"/>
          <w:i/>
          <w:iCs/>
          <w:color w:val="1F497D" w:themeColor="text2"/>
          <w:sz w:val="18"/>
          <w:szCs w:val="18"/>
        </w:rPr>
      </w:pPr>
      <w:r w:rsidRPr="0004186F">
        <w:rPr>
          <w:rFonts w:ascii="DM Sans 14pt Black" w:hAnsi="DM Sans 14pt Black"/>
          <w:i/>
          <w:iCs/>
          <w:color w:val="1F497D" w:themeColor="text2"/>
          <w:sz w:val="18"/>
          <w:szCs w:val="18"/>
        </w:rPr>
        <w:t xml:space="preserve">Tabell </w:t>
      </w:r>
      <w:r w:rsidR="007615EF">
        <w:rPr>
          <w:rFonts w:ascii="DM Sans 14pt Black" w:hAnsi="DM Sans 14pt Black"/>
          <w:i/>
          <w:iCs/>
          <w:color w:val="1F497D" w:themeColor="text2"/>
          <w:sz w:val="18"/>
          <w:szCs w:val="18"/>
        </w:rPr>
        <w:t>3</w:t>
      </w:r>
      <w:r w:rsidRPr="0004186F">
        <w:rPr>
          <w:rFonts w:ascii="DM Sans 14pt Black" w:hAnsi="DM Sans 14pt Black"/>
          <w:i/>
          <w:iCs/>
          <w:color w:val="1F497D" w:themeColor="text2"/>
          <w:sz w:val="18"/>
          <w:szCs w:val="18"/>
        </w:rPr>
        <w:t>: Investeringar Västerås stad</w:t>
      </w:r>
    </w:p>
    <w:tbl>
      <w:tblPr>
        <w:tblW w:w="5911" w:type="dxa"/>
        <w:tblCellMar>
          <w:left w:w="70" w:type="dxa"/>
          <w:right w:w="70" w:type="dxa"/>
        </w:tblCellMar>
        <w:tblLook w:val="04A0" w:firstRow="1" w:lastRow="0" w:firstColumn="1" w:lastColumn="0" w:noHBand="0" w:noVBand="1"/>
      </w:tblPr>
      <w:tblGrid>
        <w:gridCol w:w="1918"/>
        <w:gridCol w:w="1341"/>
        <w:gridCol w:w="1331"/>
        <w:gridCol w:w="1321"/>
      </w:tblGrid>
      <w:tr w:rsidR="00886833" w:rsidRPr="00886833" w14:paraId="5E84259A" w14:textId="77777777" w:rsidTr="00886833">
        <w:trPr>
          <w:trHeight w:val="328"/>
        </w:trPr>
        <w:tc>
          <w:tcPr>
            <w:tcW w:w="1918" w:type="dxa"/>
            <w:tcBorders>
              <w:top w:val="single" w:sz="4" w:space="0" w:color="00265A"/>
              <w:left w:val="single" w:sz="4" w:space="0" w:color="00265A"/>
              <w:bottom w:val="nil"/>
              <w:right w:val="nil"/>
            </w:tcBorders>
            <w:shd w:val="clear" w:color="000000" w:fill="00265A"/>
            <w:noWrap/>
            <w:vAlign w:val="bottom"/>
            <w:hideMark/>
          </w:tcPr>
          <w:p w14:paraId="015674E4" w14:textId="77777777" w:rsidR="00886833" w:rsidRPr="00886833" w:rsidRDefault="00886833" w:rsidP="00886833">
            <w:pPr>
              <w:spacing w:after="0"/>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Mnkr</w:t>
            </w:r>
          </w:p>
        </w:tc>
        <w:tc>
          <w:tcPr>
            <w:tcW w:w="1341" w:type="dxa"/>
            <w:tcBorders>
              <w:top w:val="single" w:sz="4" w:space="0" w:color="00265A"/>
              <w:left w:val="nil"/>
              <w:bottom w:val="nil"/>
              <w:right w:val="nil"/>
            </w:tcBorders>
            <w:shd w:val="clear" w:color="000000" w:fill="00265A"/>
            <w:noWrap/>
            <w:vAlign w:val="bottom"/>
            <w:hideMark/>
          </w:tcPr>
          <w:p w14:paraId="6CCEF75D" w14:textId="77777777" w:rsidR="00886833" w:rsidRPr="00886833" w:rsidRDefault="00886833" w:rsidP="00CD50AA">
            <w:pPr>
              <w:spacing w:after="0"/>
              <w:jc w:val="right"/>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Utfall</w:t>
            </w:r>
          </w:p>
        </w:tc>
        <w:tc>
          <w:tcPr>
            <w:tcW w:w="1331" w:type="dxa"/>
            <w:tcBorders>
              <w:top w:val="single" w:sz="4" w:space="0" w:color="00265A"/>
              <w:left w:val="nil"/>
              <w:bottom w:val="nil"/>
              <w:right w:val="single" w:sz="4" w:space="0" w:color="00265A"/>
            </w:tcBorders>
            <w:shd w:val="clear" w:color="000000" w:fill="00265A"/>
            <w:noWrap/>
            <w:vAlign w:val="bottom"/>
            <w:hideMark/>
          </w:tcPr>
          <w:p w14:paraId="5AF48EE4" w14:textId="77777777" w:rsidR="00886833" w:rsidRPr="00886833" w:rsidRDefault="00886833" w:rsidP="00CD50AA">
            <w:pPr>
              <w:spacing w:after="0"/>
              <w:jc w:val="right"/>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Budget</w:t>
            </w:r>
          </w:p>
        </w:tc>
        <w:tc>
          <w:tcPr>
            <w:tcW w:w="1321" w:type="dxa"/>
            <w:tcBorders>
              <w:top w:val="single" w:sz="4" w:space="0" w:color="00265A"/>
              <w:left w:val="nil"/>
              <w:bottom w:val="nil"/>
              <w:right w:val="single" w:sz="4" w:space="0" w:color="00265A"/>
            </w:tcBorders>
            <w:shd w:val="clear" w:color="000000" w:fill="00265A"/>
            <w:noWrap/>
            <w:vAlign w:val="bottom"/>
            <w:hideMark/>
          </w:tcPr>
          <w:p w14:paraId="731A999E" w14:textId="77777777" w:rsidR="00886833" w:rsidRPr="00886833" w:rsidRDefault="00886833" w:rsidP="00CD50AA">
            <w:pPr>
              <w:spacing w:after="0"/>
              <w:jc w:val="right"/>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Budget-</w:t>
            </w:r>
          </w:p>
        </w:tc>
      </w:tr>
      <w:tr w:rsidR="00886833" w:rsidRPr="00886833" w14:paraId="6ACB90C8" w14:textId="77777777" w:rsidTr="00886833">
        <w:trPr>
          <w:trHeight w:val="328"/>
        </w:trPr>
        <w:tc>
          <w:tcPr>
            <w:tcW w:w="1918" w:type="dxa"/>
            <w:tcBorders>
              <w:top w:val="nil"/>
              <w:left w:val="single" w:sz="4" w:space="0" w:color="00265A"/>
              <w:bottom w:val="single" w:sz="4" w:space="0" w:color="00265A"/>
              <w:right w:val="nil"/>
            </w:tcBorders>
            <w:shd w:val="clear" w:color="000000" w:fill="00265A"/>
            <w:noWrap/>
            <w:vAlign w:val="bottom"/>
            <w:hideMark/>
          </w:tcPr>
          <w:p w14:paraId="0EA371AB" w14:textId="77777777" w:rsidR="00886833" w:rsidRPr="00886833" w:rsidRDefault="00886833" w:rsidP="00886833">
            <w:pPr>
              <w:spacing w:after="0"/>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 </w:t>
            </w:r>
          </w:p>
        </w:tc>
        <w:tc>
          <w:tcPr>
            <w:tcW w:w="1341" w:type="dxa"/>
            <w:tcBorders>
              <w:top w:val="nil"/>
              <w:left w:val="nil"/>
              <w:bottom w:val="single" w:sz="4" w:space="0" w:color="00265A"/>
              <w:right w:val="nil"/>
            </w:tcBorders>
            <w:shd w:val="clear" w:color="000000" w:fill="00265A"/>
            <w:noWrap/>
            <w:vAlign w:val="bottom"/>
            <w:hideMark/>
          </w:tcPr>
          <w:p w14:paraId="2F4C761A" w14:textId="77777777" w:rsidR="00886833" w:rsidRPr="00886833" w:rsidRDefault="00886833" w:rsidP="00CD50AA">
            <w:pPr>
              <w:spacing w:after="0"/>
              <w:jc w:val="right"/>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 </w:t>
            </w:r>
          </w:p>
        </w:tc>
        <w:tc>
          <w:tcPr>
            <w:tcW w:w="1331" w:type="dxa"/>
            <w:tcBorders>
              <w:top w:val="nil"/>
              <w:left w:val="nil"/>
              <w:bottom w:val="nil"/>
              <w:right w:val="single" w:sz="4" w:space="0" w:color="00265A"/>
            </w:tcBorders>
            <w:shd w:val="clear" w:color="000000" w:fill="00265A"/>
            <w:noWrap/>
            <w:vAlign w:val="bottom"/>
            <w:hideMark/>
          </w:tcPr>
          <w:p w14:paraId="235B9A24" w14:textId="77777777" w:rsidR="00886833" w:rsidRPr="00886833" w:rsidRDefault="00886833" w:rsidP="00CD50AA">
            <w:pPr>
              <w:spacing w:after="0"/>
              <w:jc w:val="right"/>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 </w:t>
            </w:r>
          </w:p>
        </w:tc>
        <w:tc>
          <w:tcPr>
            <w:tcW w:w="1321" w:type="dxa"/>
            <w:tcBorders>
              <w:top w:val="single" w:sz="4" w:space="0" w:color="00265A"/>
              <w:left w:val="nil"/>
              <w:bottom w:val="nil"/>
              <w:right w:val="single" w:sz="4" w:space="0" w:color="00265A"/>
            </w:tcBorders>
            <w:shd w:val="clear" w:color="000000" w:fill="00265A"/>
            <w:noWrap/>
            <w:vAlign w:val="bottom"/>
            <w:hideMark/>
          </w:tcPr>
          <w:p w14:paraId="0C3510A0" w14:textId="77777777" w:rsidR="00886833" w:rsidRPr="00886833" w:rsidRDefault="00886833" w:rsidP="00CD50AA">
            <w:pPr>
              <w:spacing w:after="0"/>
              <w:jc w:val="right"/>
              <w:rPr>
                <w:rFonts w:ascii="Aptos Narrow" w:eastAsia="Times New Roman" w:hAnsi="Aptos Narrow" w:cs="Arial"/>
                <w:b/>
                <w:bCs/>
                <w:color w:val="FFFFFF"/>
                <w:lang w:eastAsia="sv-SE"/>
              </w:rPr>
            </w:pPr>
            <w:r w:rsidRPr="00886833">
              <w:rPr>
                <w:rFonts w:ascii="Aptos Narrow" w:eastAsia="Times New Roman" w:hAnsi="Aptos Narrow" w:cs="Arial"/>
                <w:b/>
                <w:bCs/>
                <w:color w:val="FFFFFF"/>
                <w:lang w:eastAsia="sv-SE"/>
              </w:rPr>
              <w:t>avvikelse</w:t>
            </w:r>
          </w:p>
        </w:tc>
      </w:tr>
      <w:tr w:rsidR="00886833" w:rsidRPr="00886833" w14:paraId="1183DD1B" w14:textId="77777777" w:rsidTr="00886833">
        <w:trPr>
          <w:trHeight w:val="328"/>
        </w:trPr>
        <w:tc>
          <w:tcPr>
            <w:tcW w:w="1918" w:type="dxa"/>
            <w:tcBorders>
              <w:top w:val="nil"/>
              <w:left w:val="single" w:sz="4" w:space="0" w:color="00265A"/>
              <w:bottom w:val="nil"/>
              <w:right w:val="nil"/>
            </w:tcBorders>
            <w:noWrap/>
            <w:vAlign w:val="bottom"/>
            <w:hideMark/>
          </w:tcPr>
          <w:p w14:paraId="1E7E2D83" w14:textId="77777777"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Förskolor</w:t>
            </w:r>
          </w:p>
        </w:tc>
        <w:tc>
          <w:tcPr>
            <w:tcW w:w="1341" w:type="dxa"/>
            <w:tcBorders>
              <w:top w:val="nil"/>
              <w:left w:val="nil"/>
              <w:bottom w:val="nil"/>
              <w:right w:val="nil"/>
            </w:tcBorders>
            <w:noWrap/>
            <w:vAlign w:val="bottom"/>
            <w:hideMark/>
          </w:tcPr>
          <w:p w14:paraId="69A4C0F2"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57</w:t>
            </w:r>
          </w:p>
        </w:tc>
        <w:tc>
          <w:tcPr>
            <w:tcW w:w="1331" w:type="dxa"/>
            <w:tcBorders>
              <w:top w:val="nil"/>
              <w:left w:val="nil"/>
              <w:bottom w:val="nil"/>
              <w:right w:val="nil"/>
            </w:tcBorders>
            <w:noWrap/>
            <w:vAlign w:val="bottom"/>
            <w:hideMark/>
          </w:tcPr>
          <w:p w14:paraId="708AF341"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106</w:t>
            </w:r>
          </w:p>
        </w:tc>
        <w:tc>
          <w:tcPr>
            <w:tcW w:w="1321" w:type="dxa"/>
            <w:tcBorders>
              <w:top w:val="nil"/>
              <w:left w:val="nil"/>
              <w:bottom w:val="nil"/>
              <w:right w:val="single" w:sz="4" w:space="0" w:color="auto"/>
            </w:tcBorders>
            <w:shd w:val="clear" w:color="000000" w:fill="FFEC93"/>
            <w:noWrap/>
            <w:vAlign w:val="bottom"/>
            <w:hideMark/>
          </w:tcPr>
          <w:p w14:paraId="1DA301AC"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49 </w:t>
            </w:r>
          </w:p>
        </w:tc>
      </w:tr>
      <w:tr w:rsidR="00886833" w:rsidRPr="00886833" w14:paraId="2841CCE5" w14:textId="77777777" w:rsidTr="00886833">
        <w:trPr>
          <w:trHeight w:val="328"/>
        </w:trPr>
        <w:tc>
          <w:tcPr>
            <w:tcW w:w="1918" w:type="dxa"/>
            <w:tcBorders>
              <w:top w:val="nil"/>
              <w:left w:val="single" w:sz="4" w:space="0" w:color="00265A"/>
              <w:bottom w:val="nil"/>
              <w:right w:val="nil"/>
            </w:tcBorders>
            <w:noWrap/>
            <w:vAlign w:val="bottom"/>
            <w:hideMark/>
          </w:tcPr>
          <w:p w14:paraId="0AC62270" w14:textId="77777777"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Grundskolor</w:t>
            </w:r>
          </w:p>
        </w:tc>
        <w:tc>
          <w:tcPr>
            <w:tcW w:w="1341" w:type="dxa"/>
            <w:tcBorders>
              <w:top w:val="nil"/>
              <w:left w:val="nil"/>
              <w:bottom w:val="nil"/>
              <w:right w:val="nil"/>
            </w:tcBorders>
            <w:noWrap/>
            <w:vAlign w:val="bottom"/>
            <w:hideMark/>
          </w:tcPr>
          <w:p w14:paraId="6E23DD0E"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430</w:t>
            </w:r>
          </w:p>
        </w:tc>
        <w:tc>
          <w:tcPr>
            <w:tcW w:w="1331" w:type="dxa"/>
            <w:tcBorders>
              <w:top w:val="nil"/>
              <w:left w:val="nil"/>
              <w:bottom w:val="nil"/>
              <w:right w:val="nil"/>
            </w:tcBorders>
            <w:noWrap/>
            <w:vAlign w:val="bottom"/>
            <w:hideMark/>
          </w:tcPr>
          <w:p w14:paraId="70E44F07"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695</w:t>
            </w:r>
          </w:p>
        </w:tc>
        <w:tc>
          <w:tcPr>
            <w:tcW w:w="1321" w:type="dxa"/>
            <w:tcBorders>
              <w:top w:val="nil"/>
              <w:left w:val="nil"/>
              <w:bottom w:val="nil"/>
              <w:right w:val="single" w:sz="4" w:space="0" w:color="auto"/>
            </w:tcBorders>
            <w:shd w:val="clear" w:color="000000" w:fill="FFEC93"/>
            <w:noWrap/>
            <w:vAlign w:val="bottom"/>
            <w:hideMark/>
          </w:tcPr>
          <w:p w14:paraId="01B8C3F2"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265 </w:t>
            </w:r>
          </w:p>
        </w:tc>
      </w:tr>
      <w:tr w:rsidR="00886833" w:rsidRPr="00886833" w14:paraId="6E586BB3" w14:textId="77777777" w:rsidTr="00886833">
        <w:trPr>
          <w:trHeight w:val="328"/>
        </w:trPr>
        <w:tc>
          <w:tcPr>
            <w:tcW w:w="1918" w:type="dxa"/>
            <w:tcBorders>
              <w:top w:val="nil"/>
              <w:left w:val="single" w:sz="4" w:space="0" w:color="00265A"/>
              <w:bottom w:val="nil"/>
              <w:right w:val="nil"/>
            </w:tcBorders>
            <w:noWrap/>
            <w:vAlign w:val="bottom"/>
            <w:hideMark/>
          </w:tcPr>
          <w:p w14:paraId="7F5E2696" w14:textId="75A74F8B"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Gymn</w:t>
            </w:r>
            <w:r w:rsidR="00516B4E">
              <w:rPr>
                <w:rFonts w:ascii="Aptos Narrow" w:eastAsia="Times New Roman" w:hAnsi="Aptos Narrow" w:cs="Arial"/>
                <w:color w:val="00265A"/>
                <w:lang w:eastAsia="sv-SE"/>
              </w:rPr>
              <w:t>asie</w:t>
            </w:r>
            <w:r w:rsidRPr="00886833">
              <w:rPr>
                <w:rFonts w:ascii="Aptos Narrow" w:eastAsia="Times New Roman" w:hAnsi="Aptos Narrow" w:cs="Arial"/>
                <w:color w:val="00265A"/>
                <w:lang w:eastAsia="sv-SE"/>
              </w:rPr>
              <w:t>skolor</w:t>
            </w:r>
          </w:p>
        </w:tc>
        <w:tc>
          <w:tcPr>
            <w:tcW w:w="1341" w:type="dxa"/>
            <w:tcBorders>
              <w:top w:val="nil"/>
              <w:left w:val="nil"/>
              <w:bottom w:val="nil"/>
              <w:right w:val="nil"/>
            </w:tcBorders>
            <w:noWrap/>
            <w:vAlign w:val="bottom"/>
            <w:hideMark/>
          </w:tcPr>
          <w:p w14:paraId="59FB3E94"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7</w:t>
            </w:r>
          </w:p>
        </w:tc>
        <w:tc>
          <w:tcPr>
            <w:tcW w:w="1331" w:type="dxa"/>
            <w:tcBorders>
              <w:top w:val="nil"/>
              <w:left w:val="nil"/>
              <w:bottom w:val="nil"/>
              <w:right w:val="nil"/>
            </w:tcBorders>
            <w:noWrap/>
            <w:vAlign w:val="bottom"/>
            <w:hideMark/>
          </w:tcPr>
          <w:p w14:paraId="169C97CC"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23</w:t>
            </w:r>
          </w:p>
        </w:tc>
        <w:tc>
          <w:tcPr>
            <w:tcW w:w="1321" w:type="dxa"/>
            <w:tcBorders>
              <w:top w:val="nil"/>
              <w:left w:val="nil"/>
              <w:bottom w:val="nil"/>
              <w:right w:val="single" w:sz="4" w:space="0" w:color="auto"/>
            </w:tcBorders>
            <w:shd w:val="clear" w:color="000000" w:fill="FFEC93"/>
            <w:noWrap/>
            <w:vAlign w:val="bottom"/>
            <w:hideMark/>
          </w:tcPr>
          <w:p w14:paraId="10783365"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15 </w:t>
            </w:r>
          </w:p>
        </w:tc>
      </w:tr>
      <w:tr w:rsidR="00886833" w:rsidRPr="00886833" w14:paraId="054E7DAB" w14:textId="77777777" w:rsidTr="00886833">
        <w:trPr>
          <w:trHeight w:val="328"/>
        </w:trPr>
        <w:tc>
          <w:tcPr>
            <w:tcW w:w="1918" w:type="dxa"/>
            <w:tcBorders>
              <w:top w:val="nil"/>
              <w:left w:val="single" w:sz="4" w:space="0" w:color="00265A"/>
              <w:bottom w:val="nil"/>
              <w:right w:val="nil"/>
            </w:tcBorders>
            <w:noWrap/>
            <w:vAlign w:val="bottom"/>
            <w:hideMark/>
          </w:tcPr>
          <w:p w14:paraId="5128B334" w14:textId="77777777"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Boenden </w:t>
            </w:r>
          </w:p>
        </w:tc>
        <w:tc>
          <w:tcPr>
            <w:tcW w:w="1341" w:type="dxa"/>
            <w:tcBorders>
              <w:top w:val="nil"/>
              <w:left w:val="nil"/>
              <w:bottom w:val="nil"/>
              <w:right w:val="nil"/>
            </w:tcBorders>
            <w:noWrap/>
            <w:vAlign w:val="bottom"/>
            <w:hideMark/>
          </w:tcPr>
          <w:p w14:paraId="216FB16D"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14</w:t>
            </w:r>
          </w:p>
        </w:tc>
        <w:tc>
          <w:tcPr>
            <w:tcW w:w="1331" w:type="dxa"/>
            <w:tcBorders>
              <w:top w:val="nil"/>
              <w:left w:val="nil"/>
              <w:bottom w:val="nil"/>
              <w:right w:val="nil"/>
            </w:tcBorders>
            <w:noWrap/>
            <w:vAlign w:val="bottom"/>
            <w:hideMark/>
          </w:tcPr>
          <w:p w14:paraId="54F66CC7"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189</w:t>
            </w:r>
          </w:p>
        </w:tc>
        <w:tc>
          <w:tcPr>
            <w:tcW w:w="1321" w:type="dxa"/>
            <w:tcBorders>
              <w:top w:val="nil"/>
              <w:left w:val="nil"/>
              <w:bottom w:val="nil"/>
              <w:right w:val="single" w:sz="4" w:space="0" w:color="auto"/>
            </w:tcBorders>
            <w:shd w:val="clear" w:color="000000" w:fill="FFEC93"/>
            <w:noWrap/>
            <w:vAlign w:val="bottom"/>
            <w:hideMark/>
          </w:tcPr>
          <w:p w14:paraId="0CB7E164"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175 </w:t>
            </w:r>
          </w:p>
        </w:tc>
      </w:tr>
      <w:tr w:rsidR="00886833" w:rsidRPr="00886833" w14:paraId="42C2C5AA" w14:textId="77777777" w:rsidTr="00886833">
        <w:trPr>
          <w:trHeight w:val="328"/>
        </w:trPr>
        <w:tc>
          <w:tcPr>
            <w:tcW w:w="1918" w:type="dxa"/>
            <w:tcBorders>
              <w:top w:val="nil"/>
              <w:left w:val="single" w:sz="4" w:space="0" w:color="00265A"/>
              <w:bottom w:val="nil"/>
              <w:right w:val="nil"/>
            </w:tcBorders>
            <w:noWrap/>
            <w:vAlign w:val="bottom"/>
            <w:hideMark/>
          </w:tcPr>
          <w:p w14:paraId="2F37AF69" w14:textId="7DA51F32"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Idrottsfastigh</w:t>
            </w:r>
            <w:r w:rsidR="00516B4E">
              <w:rPr>
                <w:rFonts w:ascii="Aptos Narrow" w:eastAsia="Times New Roman" w:hAnsi="Aptos Narrow" w:cs="Arial"/>
                <w:color w:val="00265A"/>
                <w:lang w:eastAsia="sv-SE"/>
              </w:rPr>
              <w:t>eter</w:t>
            </w:r>
          </w:p>
        </w:tc>
        <w:tc>
          <w:tcPr>
            <w:tcW w:w="1341" w:type="dxa"/>
            <w:tcBorders>
              <w:top w:val="nil"/>
              <w:left w:val="nil"/>
              <w:bottom w:val="nil"/>
              <w:right w:val="nil"/>
            </w:tcBorders>
            <w:noWrap/>
            <w:vAlign w:val="bottom"/>
            <w:hideMark/>
          </w:tcPr>
          <w:p w14:paraId="06512205"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4</w:t>
            </w:r>
          </w:p>
        </w:tc>
        <w:tc>
          <w:tcPr>
            <w:tcW w:w="1331" w:type="dxa"/>
            <w:tcBorders>
              <w:top w:val="nil"/>
              <w:left w:val="nil"/>
              <w:bottom w:val="nil"/>
              <w:right w:val="nil"/>
            </w:tcBorders>
            <w:noWrap/>
            <w:vAlign w:val="bottom"/>
            <w:hideMark/>
          </w:tcPr>
          <w:p w14:paraId="7192C93E"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90</w:t>
            </w:r>
          </w:p>
        </w:tc>
        <w:tc>
          <w:tcPr>
            <w:tcW w:w="1321" w:type="dxa"/>
            <w:tcBorders>
              <w:top w:val="nil"/>
              <w:left w:val="nil"/>
              <w:bottom w:val="nil"/>
              <w:right w:val="single" w:sz="4" w:space="0" w:color="auto"/>
            </w:tcBorders>
            <w:shd w:val="clear" w:color="000000" w:fill="FFEC93"/>
            <w:noWrap/>
            <w:vAlign w:val="bottom"/>
            <w:hideMark/>
          </w:tcPr>
          <w:p w14:paraId="273F4EE7"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86 </w:t>
            </w:r>
          </w:p>
        </w:tc>
      </w:tr>
      <w:tr w:rsidR="00886833" w:rsidRPr="00886833" w14:paraId="4B86AFB6" w14:textId="77777777" w:rsidTr="00886833">
        <w:trPr>
          <w:trHeight w:val="328"/>
        </w:trPr>
        <w:tc>
          <w:tcPr>
            <w:tcW w:w="1918" w:type="dxa"/>
            <w:tcBorders>
              <w:top w:val="nil"/>
              <w:left w:val="single" w:sz="4" w:space="0" w:color="00265A"/>
              <w:bottom w:val="nil"/>
              <w:right w:val="nil"/>
            </w:tcBorders>
            <w:noWrap/>
            <w:vAlign w:val="bottom"/>
            <w:hideMark/>
          </w:tcPr>
          <w:p w14:paraId="4525EB1E" w14:textId="2C4A8B4C"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Hamnen ext</w:t>
            </w:r>
            <w:r w:rsidR="00516B4E">
              <w:rPr>
                <w:rFonts w:ascii="Aptos Narrow" w:eastAsia="Times New Roman" w:hAnsi="Aptos Narrow" w:cs="Arial"/>
                <w:color w:val="00265A"/>
                <w:lang w:eastAsia="sv-SE"/>
              </w:rPr>
              <w:t>ern</w:t>
            </w:r>
          </w:p>
        </w:tc>
        <w:tc>
          <w:tcPr>
            <w:tcW w:w="1341" w:type="dxa"/>
            <w:tcBorders>
              <w:top w:val="nil"/>
              <w:left w:val="nil"/>
              <w:bottom w:val="nil"/>
              <w:right w:val="nil"/>
            </w:tcBorders>
            <w:noWrap/>
            <w:vAlign w:val="bottom"/>
            <w:hideMark/>
          </w:tcPr>
          <w:p w14:paraId="5AB9A800"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19</w:t>
            </w:r>
          </w:p>
        </w:tc>
        <w:tc>
          <w:tcPr>
            <w:tcW w:w="1331" w:type="dxa"/>
            <w:tcBorders>
              <w:top w:val="nil"/>
              <w:left w:val="nil"/>
              <w:bottom w:val="nil"/>
              <w:right w:val="nil"/>
            </w:tcBorders>
            <w:noWrap/>
            <w:vAlign w:val="bottom"/>
            <w:hideMark/>
          </w:tcPr>
          <w:p w14:paraId="1F6EFA7E"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72</w:t>
            </w:r>
          </w:p>
        </w:tc>
        <w:tc>
          <w:tcPr>
            <w:tcW w:w="1321" w:type="dxa"/>
            <w:tcBorders>
              <w:top w:val="nil"/>
              <w:left w:val="nil"/>
              <w:bottom w:val="nil"/>
              <w:right w:val="single" w:sz="4" w:space="0" w:color="auto"/>
            </w:tcBorders>
            <w:shd w:val="clear" w:color="000000" w:fill="FFEC93"/>
            <w:noWrap/>
            <w:vAlign w:val="bottom"/>
            <w:hideMark/>
          </w:tcPr>
          <w:p w14:paraId="7F8C7C3A"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53 </w:t>
            </w:r>
          </w:p>
        </w:tc>
      </w:tr>
      <w:tr w:rsidR="00886833" w:rsidRPr="00886833" w14:paraId="04A0F77C" w14:textId="77777777" w:rsidTr="00886833">
        <w:trPr>
          <w:trHeight w:val="328"/>
        </w:trPr>
        <w:tc>
          <w:tcPr>
            <w:tcW w:w="1918" w:type="dxa"/>
            <w:tcBorders>
              <w:top w:val="nil"/>
              <w:left w:val="single" w:sz="4" w:space="0" w:color="00265A"/>
              <w:bottom w:val="nil"/>
              <w:right w:val="nil"/>
            </w:tcBorders>
            <w:noWrap/>
            <w:vAlign w:val="bottom"/>
            <w:hideMark/>
          </w:tcPr>
          <w:p w14:paraId="090FAFAA" w14:textId="2008C6D3"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Mark &amp; </w:t>
            </w:r>
            <w:proofErr w:type="spellStart"/>
            <w:r w:rsidRPr="00886833">
              <w:rPr>
                <w:rFonts w:ascii="Aptos Narrow" w:eastAsia="Times New Roman" w:hAnsi="Aptos Narrow" w:cs="Arial"/>
                <w:color w:val="00265A"/>
                <w:lang w:eastAsia="sv-SE"/>
              </w:rPr>
              <w:t>expl</w:t>
            </w:r>
            <w:proofErr w:type="spellEnd"/>
            <w:r w:rsidRPr="00886833">
              <w:rPr>
                <w:rFonts w:ascii="Aptos Narrow" w:eastAsia="Times New Roman" w:hAnsi="Aptos Narrow" w:cs="Arial"/>
                <w:color w:val="00265A"/>
                <w:lang w:eastAsia="sv-SE"/>
              </w:rPr>
              <w:t>.</w:t>
            </w:r>
          </w:p>
        </w:tc>
        <w:tc>
          <w:tcPr>
            <w:tcW w:w="1341" w:type="dxa"/>
            <w:tcBorders>
              <w:top w:val="nil"/>
              <w:left w:val="nil"/>
              <w:bottom w:val="nil"/>
              <w:right w:val="nil"/>
            </w:tcBorders>
            <w:noWrap/>
            <w:vAlign w:val="bottom"/>
            <w:hideMark/>
          </w:tcPr>
          <w:p w14:paraId="39D2B85E"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201</w:t>
            </w:r>
          </w:p>
        </w:tc>
        <w:tc>
          <w:tcPr>
            <w:tcW w:w="1331" w:type="dxa"/>
            <w:tcBorders>
              <w:top w:val="nil"/>
              <w:left w:val="nil"/>
              <w:bottom w:val="nil"/>
              <w:right w:val="nil"/>
            </w:tcBorders>
            <w:noWrap/>
            <w:vAlign w:val="bottom"/>
            <w:hideMark/>
          </w:tcPr>
          <w:p w14:paraId="63F7BD0C"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359</w:t>
            </w:r>
          </w:p>
        </w:tc>
        <w:tc>
          <w:tcPr>
            <w:tcW w:w="1321" w:type="dxa"/>
            <w:tcBorders>
              <w:top w:val="nil"/>
              <w:left w:val="nil"/>
              <w:bottom w:val="nil"/>
              <w:right w:val="single" w:sz="4" w:space="0" w:color="auto"/>
            </w:tcBorders>
            <w:shd w:val="clear" w:color="000000" w:fill="FFEC93"/>
            <w:noWrap/>
            <w:vAlign w:val="bottom"/>
            <w:hideMark/>
          </w:tcPr>
          <w:p w14:paraId="321C5977"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158 </w:t>
            </w:r>
          </w:p>
        </w:tc>
      </w:tr>
      <w:tr w:rsidR="00886833" w:rsidRPr="00886833" w14:paraId="388A0963" w14:textId="77777777" w:rsidTr="00886833">
        <w:trPr>
          <w:trHeight w:val="328"/>
        </w:trPr>
        <w:tc>
          <w:tcPr>
            <w:tcW w:w="1918" w:type="dxa"/>
            <w:tcBorders>
              <w:top w:val="nil"/>
              <w:left w:val="single" w:sz="4" w:space="0" w:color="00265A"/>
              <w:bottom w:val="nil"/>
              <w:right w:val="nil"/>
            </w:tcBorders>
            <w:noWrap/>
            <w:vAlign w:val="bottom"/>
            <w:hideMark/>
          </w:tcPr>
          <w:p w14:paraId="2E430DF0" w14:textId="77777777" w:rsidR="00886833" w:rsidRPr="00886833" w:rsidRDefault="00886833" w:rsidP="00886833">
            <w:pPr>
              <w:spacing w:after="0"/>
              <w:rPr>
                <w:rFonts w:ascii="Aptos Narrow" w:eastAsia="Times New Roman" w:hAnsi="Aptos Narrow" w:cs="Arial"/>
                <w:color w:val="00265A"/>
                <w:lang w:eastAsia="sv-SE"/>
              </w:rPr>
            </w:pPr>
            <w:proofErr w:type="spellStart"/>
            <w:r w:rsidRPr="00886833">
              <w:rPr>
                <w:rFonts w:ascii="Aptos Narrow" w:eastAsia="Times New Roman" w:hAnsi="Aptos Narrow" w:cs="Arial"/>
                <w:color w:val="00265A"/>
                <w:lang w:eastAsia="sv-SE"/>
              </w:rPr>
              <w:t>Mälarporten</w:t>
            </w:r>
            <w:proofErr w:type="spellEnd"/>
          </w:p>
        </w:tc>
        <w:tc>
          <w:tcPr>
            <w:tcW w:w="1341" w:type="dxa"/>
            <w:tcBorders>
              <w:top w:val="nil"/>
              <w:left w:val="nil"/>
              <w:bottom w:val="nil"/>
              <w:right w:val="nil"/>
            </w:tcBorders>
            <w:noWrap/>
            <w:vAlign w:val="bottom"/>
            <w:hideMark/>
          </w:tcPr>
          <w:p w14:paraId="5D7A8B60"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85</w:t>
            </w:r>
          </w:p>
        </w:tc>
        <w:tc>
          <w:tcPr>
            <w:tcW w:w="1331" w:type="dxa"/>
            <w:tcBorders>
              <w:top w:val="nil"/>
              <w:left w:val="nil"/>
              <w:bottom w:val="nil"/>
              <w:right w:val="nil"/>
            </w:tcBorders>
            <w:noWrap/>
            <w:vAlign w:val="bottom"/>
            <w:hideMark/>
          </w:tcPr>
          <w:p w14:paraId="4141BDE3"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187</w:t>
            </w:r>
          </w:p>
        </w:tc>
        <w:tc>
          <w:tcPr>
            <w:tcW w:w="1321" w:type="dxa"/>
            <w:tcBorders>
              <w:top w:val="nil"/>
              <w:left w:val="nil"/>
              <w:bottom w:val="nil"/>
              <w:right w:val="single" w:sz="4" w:space="0" w:color="auto"/>
            </w:tcBorders>
            <w:shd w:val="clear" w:color="000000" w:fill="FFEC93"/>
            <w:noWrap/>
            <w:vAlign w:val="bottom"/>
            <w:hideMark/>
          </w:tcPr>
          <w:p w14:paraId="121E8968"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102 </w:t>
            </w:r>
          </w:p>
        </w:tc>
      </w:tr>
      <w:tr w:rsidR="00886833" w:rsidRPr="00886833" w14:paraId="2888A330" w14:textId="77777777" w:rsidTr="00886833">
        <w:trPr>
          <w:trHeight w:val="328"/>
        </w:trPr>
        <w:tc>
          <w:tcPr>
            <w:tcW w:w="1918" w:type="dxa"/>
            <w:tcBorders>
              <w:top w:val="nil"/>
              <w:left w:val="single" w:sz="4" w:space="0" w:color="00265A"/>
              <w:bottom w:val="nil"/>
              <w:right w:val="nil"/>
            </w:tcBorders>
            <w:noWrap/>
            <w:vAlign w:val="bottom"/>
            <w:hideMark/>
          </w:tcPr>
          <w:p w14:paraId="2296F40F" w14:textId="6DC7315A"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Övr. </w:t>
            </w:r>
            <w:proofErr w:type="spellStart"/>
            <w:r w:rsidRPr="00886833">
              <w:rPr>
                <w:rFonts w:ascii="Aptos Narrow" w:eastAsia="Times New Roman" w:hAnsi="Aptos Narrow" w:cs="Arial"/>
                <w:color w:val="00265A"/>
                <w:lang w:eastAsia="sv-SE"/>
              </w:rPr>
              <w:t>fastigh.inv</w:t>
            </w:r>
            <w:proofErr w:type="spellEnd"/>
            <w:r w:rsidRPr="00886833">
              <w:rPr>
                <w:rFonts w:ascii="Aptos Narrow" w:eastAsia="Times New Roman" w:hAnsi="Aptos Narrow" w:cs="Arial"/>
                <w:color w:val="00265A"/>
                <w:lang w:eastAsia="sv-SE"/>
              </w:rPr>
              <w:t>.</w:t>
            </w:r>
          </w:p>
        </w:tc>
        <w:tc>
          <w:tcPr>
            <w:tcW w:w="1341" w:type="dxa"/>
            <w:tcBorders>
              <w:top w:val="nil"/>
              <w:left w:val="nil"/>
              <w:bottom w:val="nil"/>
              <w:right w:val="nil"/>
            </w:tcBorders>
            <w:noWrap/>
            <w:vAlign w:val="bottom"/>
            <w:hideMark/>
          </w:tcPr>
          <w:p w14:paraId="141D95CE"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152</w:t>
            </w:r>
          </w:p>
        </w:tc>
        <w:tc>
          <w:tcPr>
            <w:tcW w:w="1331" w:type="dxa"/>
            <w:tcBorders>
              <w:top w:val="nil"/>
              <w:left w:val="nil"/>
              <w:bottom w:val="nil"/>
              <w:right w:val="nil"/>
            </w:tcBorders>
            <w:noWrap/>
            <w:vAlign w:val="bottom"/>
            <w:hideMark/>
          </w:tcPr>
          <w:p w14:paraId="4E08B5B5"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281</w:t>
            </w:r>
          </w:p>
        </w:tc>
        <w:tc>
          <w:tcPr>
            <w:tcW w:w="1321" w:type="dxa"/>
            <w:tcBorders>
              <w:top w:val="nil"/>
              <w:left w:val="nil"/>
              <w:bottom w:val="nil"/>
              <w:right w:val="single" w:sz="4" w:space="0" w:color="auto"/>
            </w:tcBorders>
            <w:shd w:val="clear" w:color="000000" w:fill="FFEC93"/>
            <w:noWrap/>
            <w:vAlign w:val="bottom"/>
            <w:hideMark/>
          </w:tcPr>
          <w:p w14:paraId="3F2FD199"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129 </w:t>
            </w:r>
          </w:p>
        </w:tc>
      </w:tr>
      <w:tr w:rsidR="00886833" w:rsidRPr="00886833" w14:paraId="49F23082" w14:textId="77777777" w:rsidTr="00886833">
        <w:trPr>
          <w:trHeight w:val="328"/>
        </w:trPr>
        <w:tc>
          <w:tcPr>
            <w:tcW w:w="1918" w:type="dxa"/>
            <w:tcBorders>
              <w:top w:val="nil"/>
              <w:left w:val="single" w:sz="4" w:space="0" w:color="00265A"/>
              <w:bottom w:val="nil"/>
              <w:right w:val="nil"/>
            </w:tcBorders>
            <w:noWrap/>
            <w:vAlign w:val="bottom"/>
            <w:hideMark/>
          </w:tcPr>
          <w:p w14:paraId="1CE942A7" w14:textId="77777777"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Infrastruktur </w:t>
            </w:r>
          </w:p>
        </w:tc>
        <w:tc>
          <w:tcPr>
            <w:tcW w:w="1341" w:type="dxa"/>
            <w:tcBorders>
              <w:top w:val="nil"/>
              <w:left w:val="nil"/>
              <w:bottom w:val="nil"/>
              <w:right w:val="nil"/>
            </w:tcBorders>
            <w:noWrap/>
            <w:vAlign w:val="bottom"/>
            <w:hideMark/>
          </w:tcPr>
          <w:p w14:paraId="3BAECED2"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172</w:t>
            </w:r>
          </w:p>
        </w:tc>
        <w:tc>
          <w:tcPr>
            <w:tcW w:w="1331" w:type="dxa"/>
            <w:tcBorders>
              <w:top w:val="nil"/>
              <w:left w:val="nil"/>
              <w:bottom w:val="nil"/>
              <w:right w:val="nil"/>
            </w:tcBorders>
            <w:noWrap/>
            <w:vAlign w:val="bottom"/>
            <w:hideMark/>
          </w:tcPr>
          <w:p w14:paraId="3C411313"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311</w:t>
            </w:r>
          </w:p>
        </w:tc>
        <w:tc>
          <w:tcPr>
            <w:tcW w:w="1321" w:type="dxa"/>
            <w:tcBorders>
              <w:top w:val="nil"/>
              <w:left w:val="nil"/>
              <w:bottom w:val="nil"/>
              <w:right w:val="single" w:sz="4" w:space="0" w:color="auto"/>
            </w:tcBorders>
            <w:shd w:val="clear" w:color="000000" w:fill="FFEC93"/>
            <w:noWrap/>
            <w:vAlign w:val="bottom"/>
            <w:hideMark/>
          </w:tcPr>
          <w:p w14:paraId="27859001"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139 </w:t>
            </w:r>
          </w:p>
        </w:tc>
      </w:tr>
      <w:tr w:rsidR="00886833" w:rsidRPr="00886833" w14:paraId="38858B60" w14:textId="77777777" w:rsidTr="00886833">
        <w:trPr>
          <w:trHeight w:val="328"/>
        </w:trPr>
        <w:tc>
          <w:tcPr>
            <w:tcW w:w="1918" w:type="dxa"/>
            <w:tcBorders>
              <w:top w:val="nil"/>
              <w:left w:val="single" w:sz="4" w:space="0" w:color="00265A"/>
              <w:bottom w:val="nil"/>
              <w:right w:val="nil"/>
            </w:tcBorders>
            <w:noWrap/>
            <w:vAlign w:val="bottom"/>
            <w:hideMark/>
          </w:tcPr>
          <w:p w14:paraId="6B3BC344" w14:textId="77777777"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Idrott &amp; kultur</w:t>
            </w:r>
          </w:p>
        </w:tc>
        <w:tc>
          <w:tcPr>
            <w:tcW w:w="1341" w:type="dxa"/>
            <w:tcBorders>
              <w:top w:val="nil"/>
              <w:left w:val="nil"/>
              <w:bottom w:val="nil"/>
              <w:right w:val="nil"/>
            </w:tcBorders>
            <w:noWrap/>
            <w:vAlign w:val="bottom"/>
            <w:hideMark/>
          </w:tcPr>
          <w:p w14:paraId="6EBEF1F3"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55</w:t>
            </w:r>
          </w:p>
        </w:tc>
        <w:tc>
          <w:tcPr>
            <w:tcW w:w="1331" w:type="dxa"/>
            <w:tcBorders>
              <w:top w:val="nil"/>
              <w:left w:val="nil"/>
              <w:bottom w:val="nil"/>
              <w:right w:val="nil"/>
            </w:tcBorders>
            <w:noWrap/>
            <w:vAlign w:val="bottom"/>
            <w:hideMark/>
          </w:tcPr>
          <w:p w14:paraId="2E54E6FF"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116</w:t>
            </w:r>
          </w:p>
        </w:tc>
        <w:tc>
          <w:tcPr>
            <w:tcW w:w="1321" w:type="dxa"/>
            <w:tcBorders>
              <w:top w:val="nil"/>
              <w:left w:val="nil"/>
              <w:bottom w:val="nil"/>
              <w:right w:val="single" w:sz="4" w:space="0" w:color="auto"/>
            </w:tcBorders>
            <w:shd w:val="clear" w:color="000000" w:fill="FFEC93"/>
            <w:noWrap/>
            <w:vAlign w:val="bottom"/>
            <w:hideMark/>
          </w:tcPr>
          <w:p w14:paraId="0A2E97E3"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61 </w:t>
            </w:r>
          </w:p>
        </w:tc>
      </w:tr>
      <w:tr w:rsidR="00886833" w:rsidRPr="00886833" w14:paraId="49639491" w14:textId="77777777" w:rsidTr="00886833">
        <w:trPr>
          <w:trHeight w:val="328"/>
        </w:trPr>
        <w:tc>
          <w:tcPr>
            <w:tcW w:w="1918" w:type="dxa"/>
            <w:tcBorders>
              <w:top w:val="nil"/>
              <w:left w:val="single" w:sz="4" w:space="0" w:color="00265A"/>
              <w:bottom w:val="nil"/>
              <w:right w:val="nil"/>
            </w:tcBorders>
            <w:noWrap/>
            <w:vAlign w:val="bottom"/>
            <w:hideMark/>
          </w:tcPr>
          <w:p w14:paraId="7640A648" w14:textId="1A1310F1" w:rsidR="00886833" w:rsidRPr="00886833" w:rsidRDefault="00886833" w:rsidP="00886833">
            <w:pPr>
              <w:spacing w:after="0"/>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Invent</w:t>
            </w:r>
            <w:r w:rsidR="00516B4E">
              <w:rPr>
                <w:rFonts w:ascii="Aptos Narrow" w:eastAsia="Times New Roman" w:hAnsi="Aptos Narrow" w:cs="Arial"/>
                <w:color w:val="00265A"/>
                <w:lang w:eastAsia="sv-SE"/>
              </w:rPr>
              <w:t>arier</w:t>
            </w:r>
            <w:r w:rsidRPr="00886833">
              <w:rPr>
                <w:rFonts w:ascii="Aptos Narrow" w:eastAsia="Times New Roman" w:hAnsi="Aptos Narrow" w:cs="Arial"/>
                <w:color w:val="00265A"/>
                <w:lang w:eastAsia="sv-SE"/>
              </w:rPr>
              <w:t xml:space="preserve">. </w:t>
            </w:r>
            <w:proofErr w:type="gramStart"/>
            <w:r w:rsidRPr="00886833">
              <w:rPr>
                <w:rFonts w:ascii="Aptos Narrow" w:eastAsia="Times New Roman" w:hAnsi="Aptos Narrow" w:cs="Arial"/>
                <w:color w:val="00265A"/>
                <w:lang w:eastAsia="sv-SE"/>
              </w:rPr>
              <w:t>m.m.</w:t>
            </w:r>
            <w:proofErr w:type="gramEnd"/>
          </w:p>
        </w:tc>
        <w:tc>
          <w:tcPr>
            <w:tcW w:w="1341" w:type="dxa"/>
            <w:tcBorders>
              <w:top w:val="nil"/>
              <w:left w:val="nil"/>
              <w:bottom w:val="nil"/>
              <w:right w:val="nil"/>
            </w:tcBorders>
            <w:noWrap/>
            <w:vAlign w:val="bottom"/>
            <w:hideMark/>
          </w:tcPr>
          <w:p w14:paraId="29381224"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110</w:t>
            </w:r>
          </w:p>
        </w:tc>
        <w:tc>
          <w:tcPr>
            <w:tcW w:w="1331" w:type="dxa"/>
            <w:tcBorders>
              <w:top w:val="nil"/>
              <w:left w:val="nil"/>
              <w:bottom w:val="nil"/>
              <w:right w:val="nil"/>
            </w:tcBorders>
            <w:noWrap/>
            <w:vAlign w:val="bottom"/>
            <w:hideMark/>
          </w:tcPr>
          <w:p w14:paraId="671CBDD3"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169</w:t>
            </w:r>
          </w:p>
        </w:tc>
        <w:tc>
          <w:tcPr>
            <w:tcW w:w="1321" w:type="dxa"/>
            <w:tcBorders>
              <w:top w:val="nil"/>
              <w:left w:val="nil"/>
              <w:bottom w:val="nil"/>
              <w:right w:val="single" w:sz="4" w:space="0" w:color="auto"/>
            </w:tcBorders>
            <w:shd w:val="clear" w:color="000000" w:fill="FFEC93"/>
            <w:noWrap/>
            <w:vAlign w:val="bottom"/>
            <w:hideMark/>
          </w:tcPr>
          <w:p w14:paraId="54AB442F" w14:textId="77777777" w:rsidR="00886833" w:rsidRPr="00886833" w:rsidRDefault="00886833" w:rsidP="00886833">
            <w:pPr>
              <w:spacing w:after="0"/>
              <w:jc w:val="right"/>
              <w:rPr>
                <w:rFonts w:ascii="Aptos Narrow" w:eastAsia="Times New Roman" w:hAnsi="Aptos Narrow" w:cs="Arial"/>
                <w:color w:val="00265A"/>
                <w:lang w:eastAsia="sv-SE"/>
              </w:rPr>
            </w:pPr>
            <w:r w:rsidRPr="00886833">
              <w:rPr>
                <w:rFonts w:ascii="Aptos Narrow" w:eastAsia="Times New Roman" w:hAnsi="Aptos Narrow" w:cs="Arial"/>
                <w:color w:val="00265A"/>
                <w:lang w:eastAsia="sv-SE"/>
              </w:rPr>
              <w:t xml:space="preserve">58 </w:t>
            </w:r>
          </w:p>
        </w:tc>
      </w:tr>
      <w:tr w:rsidR="00886833" w:rsidRPr="00886833" w14:paraId="64BD3510" w14:textId="77777777" w:rsidTr="00886833">
        <w:trPr>
          <w:trHeight w:val="328"/>
        </w:trPr>
        <w:tc>
          <w:tcPr>
            <w:tcW w:w="1918" w:type="dxa"/>
            <w:tcBorders>
              <w:top w:val="nil"/>
              <w:left w:val="single" w:sz="4" w:space="0" w:color="00265A"/>
              <w:bottom w:val="single" w:sz="4" w:space="0" w:color="00265A"/>
              <w:right w:val="nil"/>
            </w:tcBorders>
            <w:noWrap/>
            <w:vAlign w:val="bottom"/>
            <w:hideMark/>
          </w:tcPr>
          <w:p w14:paraId="0C47622F" w14:textId="639E56EC" w:rsidR="00886833" w:rsidRPr="00886833" w:rsidRDefault="00516B4E" w:rsidP="00886833">
            <w:pPr>
              <w:spacing w:after="0"/>
              <w:rPr>
                <w:rFonts w:ascii="Aptos Narrow" w:eastAsia="Times New Roman" w:hAnsi="Aptos Narrow" w:cs="Arial"/>
                <w:b/>
                <w:bCs/>
                <w:color w:val="00265A"/>
                <w:lang w:eastAsia="sv-SE"/>
              </w:rPr>
            </w:pPr>
            <w:r>
              <w:rPr>
                <w:rFonts w:ascii="Aptos Narrow" w:eastAsia="Times New Roman" w:hAnsi="Aptos Narrow" w:cs="Arial"/>
                <w:b/>
                <w:bCs/>
                <w:color w:val="00265A"/>
                <w:lang w:eastAsia="sv-SE"/>
              </w:rPr>
              <w:t>Totalt investeringar</w:t>
            </w:r>
          </w:p>
        </w:tc>
        <w:tc>
          <w:tcPr>
            <w:tcW w:w="1341" w:type="dxa"/>
            <w:tcBorders>
              <w:top w:val="nil"/>
              <w:left w:val="nil"/>
              <w:bottom w:val="single" w:sz="4" w:space="0" w:color="00265A"/>
              <w:right w:val="nil"/>
            </w:tcBorders>
            <w:noWrap/>
            <w:vAlign w:val="bottom"/>
            <w:hideMark/>
          </w:tcPr>
          <w:p w14:paraId="298E60F2" w14:textId="77777777" w:rsidR="00886833" w:rsidRPr="00886833" w:rsidRDefault="00886833" w:rsidP="00886833">
            <w:pPr>
              <w:spacing w:after="0"/>
              <w:jc w:val="right"/>
              <w:rPr>
                <w:rFonts w:ascii="Aptos Narrow" w:eastAsia="Times New Roman" w:hAnsi="Aptos Narrow" w:cs="Arial"/>
                <w:b/>
                <w:bCs/>
                <w:color w:val="00265A"/>
                <w:lang w:eastAsia="sv-SE"/>
              </w:rPr>
            </w:pPr>
            <w:r w:rsidRPr="00886833">
              <w:rPr>
                <w:rFonts w:ascii="Aptos Narrow" w:eastAsia="Times New Roman" w:hAnsi="Aptos Narrow" w:cs="Arial"/>
                <w:b/>
                <w:bCs/>
                <w:color w:val="00265A"/>
                <w:lang w:eastAsia="sv-SE"/>
              </w:rPr>
              <w:t>1 307</w:t>
            </w:r>
          </w:p>
        </w:tc>
        <w:tc>
          <w:tcPr>
            <w:tcW w:w="1331" w:type="dxa"/>
            <w:tcBorders>
              <w:top w:val="nil"/>
              <w:left w:val="nil"/>
              <w:bottom w:val="single" w:sz="4" w:space="0" w:color="auto"/>
              <w:right w:val="nil"/>
            </w:tcBorders>
            <w:noWrap/>
            <w:vAlign w:val="bottom"/>
            <w:hideMark/>
          </w:tcPr>
          <w:p w14:paraId="5629DC69" w14:textId="77777777" w:rsidR="00886833" w:rsidRPr="00886833" w:rsidRDefault="00886833" w:rsidP="00886833">
            <w:pPr>
              <w:spacing w:after="0"/>
              <w:jc w:val="right"/>
              <w:rPr>
                <w:rFonts w:ascii="Aptos Narrow" w:eastAsia="Times New Roman" w:hAnsi="Aptos Narrow" w:cs="Arial"/>
                <w:b/>
                <w:bCs/>
                <w:color w:val="00265A"/>
                <w:lang w:eastAsia="sv-SE"/>
              </w:rPr>
            </w:pPr>
            <w:r w:rsidRPr="00886833">
              <w:rPr>
                <w:rFonts w:ascii="Aptos Narrow" w:eastAsia="Times New Roman" w:hAnsi="Aptos Narrow" w:cs="Arial"/>
                <w:b/>
                <w:bCs/>
                <w:color w:val="00265A"/>
                <w:lang w:eastAsia="sv-SE"/>
              </w:rPr>
              <w:t>2 597</w:t>
            </w:r>
          </w:p>
        </w:tc>
        <w:tc>
          <w:tcPr>
            <w:tcW w:w="1321" w:type="dxa"/>
            <w:tcBorders>
              <w:top w:val="nil"/>
              <w:left w:val="nil"/>
              <w:bottom w:val="single" w:sz="4" w:space="0" w:color="auto"/>
              <w:right w:val="single" w:sz="4" w:space="0" w:color="auto"/>
            </w:tcBorders>
            <w:shd w:val="clear" w:color="000000" w:fill="FFEC93"/>
            <w:noWrap/>
            <w:vAlign w:val="bottom"/>
            <w:hideMark/>
          </w:tcPr>
          <w:p w14:paraId="1EF98056" w14:textId="77777777" w:rsidR="00886833" w:rsidRPr="00886833" w:rsidRDefault="00886833" w:rsidP="00886833">
            <w:pPr>
              <w:spacing w:after="0"/>
              <w:jc w:val="right"/>
              <w:rPr>
                <w:rFonts w:ascii="Aptos Narrow" w:eastAsia="Times New Roman" w:hAnsi="Aptos Narrow" w:cs="Arial"/>
                <w:b/>
                <w:bCs/>
                <w:color w:val="00265A"/>
                <w:lang w:eastAsia="sv-SE"/>
              </w:rPr>
            </w:pPr>
            <w:r w:rsidRPr="00886833">
              <w:rPr>
                <w:rFonts w:ascii="Aptos Narrow" w:eastAsia="Times New Roman" w:hAnsi="Aptos Narrow" w:cs="Arial"/>
                <w:b/>
                <w:bCs/>
                <w:color w:val="00265A"/>
                <w:lang w:eastAsia="sv-SE"/>
              </w:rPr>
              <w:t xml:space="preserve">1 290 </w:t>
            </w:r>
          </w:p>
        </w:tc>
      </w:tr>
    </w:tbl>
    <w:p w14:paraId="377AF22B" w14:textId="77777777" w:rsidR="007615EF" w:rsidRDefault="007615EF" w:rsidP="007615EF">
      <w:pPr>
        <w:spacing w:after="200" w:line="276" w:lineRule="auto"/>
        <w:rPr>
          <w:rFonts w:ascii="DM Sans 14pt Black" w:hAnsi="DM Sans 14pt Black"/>
          <w:i/>
          <w:iCs/>
          <w:color w:val="1F497D" w:themeColor="text2"/>
          <w:sz w:val="18"/>
          <w:szCs w:val="18"/>
        </w:rPr>
      </w:pPr>
    </w:p>
    <w:p w14:paraId="07409386" w14:textId="308996FB" w:rsidR="00484E78" w:rsidRPr="004B494A" w:rsidRDefault="00484E78" w:rsidP="004B494A">
      <w:pPr>
        <w:pStyle w:val="Rubrik2"/>
        <w:rPr>
          <w:rFonts w:asciiTheme="minorHAnsi" w:eastAsiaTheme="minorHAnsi" w:hAnsiTheme="minorHAnsi" w:cstheme="minorBidi"/>
          <w:b w:val="0"/>
          <w:sz w:val="22"/>
          <w:szCs w:val="22"/>
        </w:rPr>
      </w:pPr>
    </w:p>
    <w:sectPr w:rsidR="00484E78" w:rsidRPr="004B494A" w:rsidSect="003C2432">
      <w:headerReference w:type="default" r:id="rId18"/>
      <w:footerReference w:type="default" r:id="rId19"/>
      <w:headerReference w:type="first" r:id="rId20"/>
      <w:footerReference w:type="first" r:id="rId21"/>
      <w:pgSz w:w="11906" w:h="16838"/>
      <w:pgMar w:top="3119" w:right="2268" w:bottom="1701" w:left="226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C6DF" w14:textId="77777777" w:rsidR="00453D7E" w:rsidRPr="000B5D3D" w:rsidRDefault="00453D7E" w:rsidP="00386296">
      <w:r w:rsidRPr="000B5D3D">
        <w:separator/>
      </w:r>
    </w:p>
  </w:endnote>
  <w:endnote w:type="continuationSeparator" w:id="0">
    <w:p w14:paraId="61375C17" w14:textId="77777777" w:rsidR="00453D7E" w:rsidRPr="000B5D3D" w:rsidRDefault="00453D7E" w:rsidP="00386296">
      <w:r w:rsidRPr="000B5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M Sans 14pt Black">
    <w:panose1 w:val="00000000000000000000"/>
    <w:charset w:val="00"/>
    <w:family w:val="auto"/>
    <w:pitch w:val="variable"/>
    <w:sig w:usb0="8000002F" w:usb1="4000204B" w:usb2="00000000" w:usb3="00000000" w:csb0="00000093" w:csb1="00000000"/>
  </w:font>
  <w:font w:name="DM Sans 14pt">
    <w:panose1 w:val="00000000000000000000"/>
    <w:charset w:val="00"/>
    <w:family w:val="auto"/>
    <w:pitch w:val="variable"/>
    <w:sig w:usb0="8000002F" w:usb1="4000204B" w:usb2="00000000" w:usb3="00000000" w:csb0="000000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vertAnchor="page" w:horzAnchor="page" w:tblpXSpec="center" w:tblpY="15197"/>
      <w:tblOverlap w:val="never"/>
      <w:tblW w:w="9072"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DF2E5B" w:rsidRPr="000B5D3D" w14:paraId="3FDE87BC" w14:textId="77777777" w:rsidTr="00C40435">
      <w:trPr>
        <w:trHeight w:hRule="exact" w:val="113"/>
      </w:trPr>
      <w:tc>
        <w:tcPr>
          <w:tcW w:w="7510" w:type="dxa"/>
        </w:tcPr>
        <w:p w14:paraId="59201BFC" w14:textId="77777777" w:rsidR="00DF2E5B" w:rsidRPr="000B5D3D" w:rsidRDefault="00DF2E5B" w:rsidP="003C2432">
          <w:pPr>
            <w:pStyle w:val="Sidfot"/>
          </w:pPr>
        </w:p>
      </w:tc>
    </w:tr>
    <w:tr w:rsidR="00DF2E5B" w:rsidRPr="000B5D3D" w14:paraId="38BEB7B2" w14:textId="77777777" w:rsidTr="00C40435">
      <w:tc>
        <w:tcPr>
          <w:tcW w:w="7510" w:type="dxa"/>
        </w:tcPr>
        <w:p w14:paraId="570A146F" w14:textId="77777777" w:rsidR="00DF2E5B" w:rsidRPr="000B5D3D" w:rsidRDefault="00DF2E5B" w:rsidP="0068267C">
          <w:pPr>
            <w:pStyle w:val="PageHeader"/>
            <w:framePr w:wrap="auto" w:vAnchor="margin" w:hAnchor="text" w:xAlign="left" w:yAlign="inline"/>
            <w:suppressOverlap w:val="0"/>
            <w:jc w:val="center"/>
            <w:rPr>
              <w:lang w:val="sv-SE"/>
            </w:rPr>
          </w:pPr>
          <w:r w:rsidRPr="000B5D3D">
            <w:rPr>
              <w:lang w:val="sv-SE"/>
            </w:rPr>
            <w:fldChar w:fldCharType="begin"/>
          </w:r>
          <w:r w:rsidRPr="000B5D3D">
            <w:rPr>
              <w:lang w:val="sv-SE"/>
            </w:rPr>
            <w:instrText xml:space="preserve"> PAGE   \* MERGEFORMAT </w:instrText>
          </w:r>
          <w:r w:rsidRPr="000B5D3D">
            <w:rPr>
              <w:lang w:val="sv-SE"/>
            </w:rPr>
            <w:fldChar w:fldCharType="separate"/>
          </w:r>
          <w:r>
            <w:rPr>
              <w:noProof/>
              <w:lang w:val="sv-SE"/>
            </w:rPr>
            <w:t>2</w:t>
          </w:r>
          <w:r w:rsidRPr="000B5D3D">
            <w:rPr>
              <w:lang w:val="sv-SE"/>
            </w:rPr>
            <w:fldChar w:fldCharType="end"/>
          </w:r>
        </w:p>
      </w:tc>
    </w:tr>
  </w:tbl>
  <w:p w14:paraId="079A0B8C" w14:textId="77777777" w:rsidR="00DF2E5B" w:rsidRPr="000B5D3D" w:rsidRDefault="00DF2E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vertAnchor="page" w:horzAnchor="page" w:tblpX="1419" w:tblpY="1463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26"/>
    </w:tblGrid>
    <w:tr w:rsidR="00DF2E5B" w:rsidRPr="000B5D3D" w14:paraId="0205D667" w14:textId="77777777" w:rsidTr="007B62AB">
      <w:trPr>
        <w:trHeight w:val="1241"/>
      </w:trPr>
      <w:tc>
        <w:tcPr>
          <w:tcW w:w="6526" w:type="dxa"/>
        </w:tcPr>
        <w:p w14:paraId="2AAD58EB" w14:textId="77777777" w:rsidR="00DF2E5B" w:rsidRPr="000B5D3D" w:rsidRDefault="00DF2E5B" w:rsidP="000B5D3D">
          <w:pPr>
            <w:pStyle w:val="PageFooter"/>
            <w:framePr w:wrap="auto" w:vAnchor="margin" w:hAnchor="text" w:xAlign="left" w:yAlign="inline"/>
            <w:suppressOverlap w:val="0"/>
            <w:rPr>
              <w:rFonts w:ascii="Calibri" w:hAnsi="Calibri"/>
              <w:lang w:val="sv-SE"/>
            </w:rPr>
          </w:pPr>
          <w:r w:rsidRPr="000B5D3D">
            <w:rPr>
              <w:rFonts w:ascii="Calibri" w:hAnsi="Calibri"/>
              <w:lang w:val="sv-SE"/>
            </w:rPr>
            <w:t>Stadsledningskontoret</w:t>
          </w:r>
        </w:p>
        <w:p w14:paraId="5738EE76" w14:textId="77777777" w:rsidR="00DF2E5B" w:rsidRPr="000B5D3D" w:rsidRDefault="00DF2E5B" w:rsidP="000B5D3D">
          <w:pPr>
            <w:pStyle w:val="PageFooter"/>
            <w:framePr w:wrap="auto" w:vAnchor="margin" w:hAnchor="text" w:xAlign="left" w:yAlign="inline"/>
            <w:suppressOverlap w:val="0"/>
            <w:rPr>
              <w:rFonts w:ascii="Calibri" w:hAnsi="Calibri"/>
              <w:lang w:val="sv-SE"/>
            </w:rPr>
          </w:pPr>
          <w:r w:rsidRPr="000B5D3D">
            <w:rPr>
              <w:rFonts w:ascii="Calibri" w:hAnsi="Calibri"/>
              <w:lang w:val="sv-SE"/>
            </w:rPr>
            <w:t>721 87 Västerås</w:t>
          </w:r>
        </w:p>
        <w:p w14:paraId="3E20FC75" w14:textId="77777777" w:rsidR="00DF2E5B" w:rsidRPr="000B5D3D" w:rsidRDefault="00DF2E5B" w:rsidP="000B5D3D">
          <w:pPr>
            <w:pStyle w:val="PageFooter"/>
            <w:framePr w:wrap="auto" w:vAnchor="margin" w:hAnchor="text" w:xAlign="left" w:yAlign="inline"/>
            <w:suppressOverlap w:val="0"/>
            <w:rPr>
              <w:rFonts w:ascii="Calibri" w:hAnsi="Calibri"/>
              <w:lang w:val="sv-SE"/>
            </w:rPr>
          </w:pPr>
          <w:r w:rsidRPr="000B5D3D">
            <w:rPr>
              <w:rFonts w:ascii="Calibri" w:hAnsi="Calibri"/>
              <w:lang w:val="sv-SE"/>
            </w:rPr>
            <w:t>021-39 00 00 • www.vasteras.se</w:t>
          </w:r>
        </w:p>
        <w:p w14:paraId="1281FB4F" w14:textId="77777777" w:rsidR="00DF2E5B" w:rsidRPr="000B5D3D" w:rsidRDefault="00DF2E5B" w:rsidP="000B5D3D">
          <w:pPr>
            <w:pStyle w:val="PageFooter"/>
            <w:framePr w:wrap="auto" w:vAnchor="margin" w:hAnchor="text" w:xAlign="left" w:yAlign="inline"/>
            <w:suppressOverlap w:val="0"/>
            <w:rPr>
              <w:rFonts w:ascii="Calibri" w:hAnsi="Calibri"/>
              <w:lang w:val="sv-SE"/>
            </w:rPr>
          </w:pPr>
          <w:r w:rsidRPr="000B5D3D">
            <w:rPr>
              <w:rFonts w:ascii="Calibri" w:hAnsi="Calibri"/>
              <w:sz w:val="16"/>
              <w:lang w:val="sv-SE"/>
            </w:rPr>
            <w:t xml:space="preserve"> </w:t>
          </w:r>
        </w:p>
        <w:p w14:paraId="1F92C145" w14:textId="35773797" w:rsidR="00DF2E5B" w:rsidRPr="000B5D3D" w:rsidRDefault="007B4E38" w:rsidP="000B5D3D">
          <w:pPr>
            <w:pStyle w:val="PageFooter"/>
            <w:framePr w:wrap="auto" w:vAnchor="margin" w:hAnchor="text" w:xAlign="left" w:yAlign="inline"/>
            <w:suppressOverlap w:val="0"/>
            <w:rPr>
              <w:rFonts w:ascii="Calibri" w:hAnsi="Calibri"/>
              <w:lang w:val="sv-SE"/>
            </w:rPr>
          </w:pPr>
          <w:r>
            <w:rPr>
              <w:rFonts w:ascii="Calibri" w:hAnsi="Calibri"/>
              <w:lang w:val="sv-SE"/>
            </w:rPr>
            <w:t>Fredrik Jacobsen</w:t>
          </w:r>
        </w:p>
        <w:p w14:paraId="5C0D370D" w14:textId="21781346" w:rsidR="00DF2E5B" w:rsidRPr="000B5D3D" w:rsidRDefault="00DF2E5B" w:rsidP="000B5D3D">
          <w:pPr>
            <w:pStyle w:val="PageFooter"/>
            <w:framePr w:wrap="auto" w:vAnchor="margin" w:hAnchor="text" w:xAlign="left" w:yAlign="inline"/>
            <w:suppressOverlap w:val="0"/>
            <w:rPr>
              <w:lang w:val="sv-SE"/>
            </w:rPr>
          </w:pPr>
          <w:r w:rsidRPr="000B5D3D">
            <w:rPr>
              <w:rFonts w:ascii="Calibri" w:hAnsi="Calibri"/>
              <w:lang w:val="sv-SE"/>
            </w:rPr>
            <w:t>021-</w:t>
          </w:r>
          <w:r>
            <w:rPr>
              <w:rFonts w:ascii="Calibri" w:hAnsi="Calibri"/>
              <w:lang w:val="sv-SE"/>
            </w:rPr>
            <w:t>39</w:t>
          </w:r>
          <w:r w:rsidR="009A75F0">
            <w:rPr>
              <w:rFonts w:ascii="Calibri" w:hAnsi="Calibri"/>
              <w:lang w:val="sv-SE"/>
            </w:rPr>
            <w:t xml:space="preserve"> </w:t>
          </w:r>
          <w:r w:rsidR="007B4E38">
            <w:rPr>
              <w:rFonts w:ascii="Calibri" w:hAnsi="Calibri"/>
              <w:lang w:val="sv-SE"/>
            </w:rPr>
            <w:t>25</w:t>
          </w:r>
          <w:r w:rsidR="009A75F0">
            <w:rPr>
              <w:rFonts w:ascii="Calibri" w:hAnsi="Calibri"/>
              <w:lang w:val="sv-SE"/>
            </w:rPr>
            <w:t xml:space="preserve"> </w:t>
          </w:r>
          <w:r w:rsidR="007B4E38">
            <w:rPr>
              <w:rFonts w:ascii="Calibri" w:hAnsi="Calibri"/>
              <w:lang w:val="sv-SE"/>
            </w:rPr>
            <w:t>40</w:t>
          </w:r>
          <w:r w:rsidRPr="000B5D3D">
            <w:rPr>
              <w:rFonts w:ascii="Calibri" w:hAnsi="Calibri"/>
              <w:lang w:val="sv-SE"/>
            </w:rPr>
            <w:t xml:space="preserve"> • </w:t>
          </w:r>
          <w:r w:rsidR="004270F5">
            <w:rPr>
              <w:rFonts w:ascii="Calibri" w:hAnsi="Calibri"/>
              <w:lang w:val="sv-SE"/>
            </w:rPr>
            <w:t>fredrik.jacobsen</w:t>
          </w:r>
          <w:r w:rsidRPr="000B5D3D">
            <w:rPr>
              <w:rFonts w:ascii="Calibri" w:hAnsi="Calibri"/>
              <w:lang w:val="sv-SE"/>
            </w:rPr>
            <w:t>@vasteras.se</w:t>
          </w:r>
        </w:p>
      </w:tc>
    </w:tr>
  </w:tbl>
  <w:p w14:paraId="34FED761" w14:textId="77777777" w:rsidR="00DF2E5B" w:rsidRPr="000B5D3D" w:rsidRDefault="00DF2E5B">
    <w:pPr>
      <w:pStyle w:val="Sidfot"/>
    </w:pPr>
    <w:r w:rsidRPr="000B5D3D">
      <w:rPr>
        <w:noProof/>
        <w:lang w:eastAsia="sv-SE"/>
      </w:rPr>
      <w:drawing>
        <wp:anchor distT="0" distB="0" distL="114300" distR="114300" simplePos="0" relativeHeight="251656192" behindDoc="1" locked="0" layoutInCell="1" allowOverlap="1" wp14:anchorId="30EB400D" wp14:editId="4C04FBB4">
          <wp:simplePos x="0" y="0"/>
          <wp:positionH relativeFrom="page">
            <wp:posOffset>0</wp:posOffset>
          </wp:positionH>
          <wp:positionV relativeFrom="page">
            <wp:posOffset>9018905</wp:posOffset>
          </wp:positionV>
          <wp:extent cx="7843680" cy="1655640"/>
          <wp:effectExtent l="0" t="0" r="5080" b="1905"/>
          <wp:wrapNone/>
          <wp:docPr id="413066940" name="Billed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 r="41809" b="7"/>
                  <a:stretch/>
                </pic:blipFill>
                <pic:spPr bwMode="auto">
                  <a:xfrm>
                    <a:off x="0" y="0"/>
                    <a:ext cx="7843680" cy="1655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vertAnchor="page" w:horzAnchor="page" w:tblpXSpec="center" w:tblpY="15197"/>
      <w:tblOverlap w:val="never"/>
      <w:tblW w:w="9072"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DF2E5B" w:rsidRPr="000B5D3D" w14:paraId="6414F19D" w14:textId="77777777" w:rsidTr="00DF13D3">
      <w:trPr>
        <w:trHeight w:hRule="exact" w:val="113"/>
      </w:trPr>
      <w:tc>
        <w:tcPr>
          <w:tcW w:w="7510" w:type="dxa"/>
        </w:tcPr>
        <w:p w14:paraId="5E6F04B8" w14:textId="77777777" w:rsidR="00DF2E5B" w:rsidRPr="000B5D3D" w:rsidRDefault="00DF2E5B" w:rsidP="00DF13D3">
          <w:pPr>
            <w:pStyle w:val="Sidfot"/>
          </w:pPr>
        </w:p>
      </w:tc>
    </w:tr>
    <w:tr w:rsidR="00DF2E5B" w:rsidRPr="000B5D3D" w14:paraId="3BD4A491" w14:textId="77777777" w:rsidTr="003C2432">
      <w:tc>
        <w:tcPr>
          <w:tcW w:w="7510" w:type="dxa"/>
        </w:tcPr>
        <w:p w14:paraId="12860E06" w14:textId="77777777" w:rsidR="00DF2E5B" w:rsidRPr="000B5D3D" w:rsidRDefault="00DF2E5B" w:rsidP="0068267C">
          <w:pPr>
            <w:pStyle w:val="PageHeader"/>
            <w:framePr w:wrap="auto" w:vAnchor="margin" w:hAnchor="text" w:xAlign="left" w:yAlign="inline"/>
            <w:suppressOverlap w:val="0"/>
            <w:jc w:val="center"/>
            <w:rPr>
              <w:lang w:val="sv-SE"/>
            </w:rPr>
          </w:pPr>
          <w:r w:rsidRPr="000B5D3D">
            <w:rPr>
              <w:lang w:val="sv-SE"/>
            </w:rPr>
            <w:fldChar w:fldCharType="begin"/>
          </w:r>
          <w:r w:rsidRPr="000B5D3D">
            <w:rPr>
              <w:lang w:val="sv-SE"/>
            </w:rPr>
            <w:instrText xml:space="preserve"> PAGE   \* MERGEFORMAT </w:instrText>
          </w:r>
          <w:r w:rsidRPr="000B5D3D">
            <w:rPr>
              <w:lang w:val="sv-SE"/>
            </w:rPr>
            <w:fldChar w:fldCharType="separate"/>
          </w:r>
          <w:r>
            <w:rPr>
              <w:noProof/>
              <w:lang w:val="sv-SE"/>
            </w:rPr>
            <w:t>7</w:t>
          </w:r>
          <w:r w:rsidRPr="000B5D3D">
            <w:rPr>
              <w:lang w:val="sv-SE"/>
            </w:rPr>
            <w:fldChar w:fldCharType="end"/>
          </w:r>
        </w:p>
      </w:tc>
    </w:tr>
  </w:tbl>
  <w:p w14:paraId="67BA24D7" w14:textId="77777777" w:rsidR="00DF2E5B" w:rsidRPr="000B5D3D" w:rsidRDefault="00DF2E5B" w:rsidP="007450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2BAE" w14:textId="77777777" w:rsidR="00DF2E5B" w:rsidRPr="000B5D3D" w:rsidRDefault="00DF2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DA41" w14:textId="77777777" w:rsidR="00453D7E" w:rsidRPr="000B5D3D" w:rsidRDefault="00453D7E" w:rsidP="00386296">
      <w:r w:rsidRPr="000B5D3D">
        <w:separator/>
      </w:r>
    </w:p>
  </w:footnote>
  <w:footnote w:type="continuationSeparator" w:id="0">
    <w:p w14:paraId="5405FCBF" w14:textId="77777777" w:rsidR="00453D7E" w:rsidRPr="000B5D3D" w:rsidRDefault="00453D7E" w:rsidP="00386296">
      <w:r w:rsidRPr="000B5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vertAnchor="page" w:horzAnchor="page" w:tblpX="1419" w:tblpY="1135"/>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3"/>
      <w:gridCol w:w="4819"/>
    </w:tblGrid>
    <w:tr w:rsidR="00DF2E5B" w:rsidRPr="000B5D3D" w14:paraId="79E1D4AB" w14:textId="77777777" w:rsidTr="00971839">
      <w:tc>
        <w:tcPr>
          <w:tcW w:w="4253" w:type="dxa"/>
        </w:tcPr>
        <w:p w14:paraId="172E2471" w14:textId="77777777" w:rsidR="00DF2E5B" w:rsidRPr="000B5D3D" w:rsidRDefault="00DF2E5B" w:rsidP="00971839">
          <w:pPr>
            <w:pStyle w:val="PageHeader"/>
            <w:framePr w:wrap="auto" w:vAnchor="margin" w:hAnchor="text" w:xAlign="left" w:yAlign="inline"/>
            <w:suppressOverlap w:val="0"/>
            <w:rPr>
              <w:lang w:val="sv-SE"/>
            </w:rPr>
          </w:pPr>
          <w:r w:rsidRPr="000B5D3D">
            <w:rPr>
              <w:lang w:val="sv-SE"/>
            </w:rPr>
            <w:t>VÄSTERÅS STAD</w:t>
          </w:r>
        </w:p>
      </w:tc>
      <w:tc>
        <w:tcPr>
          <w:tcW w:w="4819" w:type="dxa"/>
        </w:tcPr>
        <w:p w14:paraId="6038B0C1" w14:textId="77777777" w:rsidR="00DF2E5B" w:rsidRPr="000B5D3D" w:rsidRDefault="00DF2E5B" w:rsidP="00971839">
          <w:pPr>
            <w:pStyle w:val="PageHeader"/>
            <w:framePr w:wrap="auto" w:vAnchor="margin" w:hAnchor="text" w:xAlign="left" w:yAlign="inline"/>
            <w:suppressOverlap w:val="0"/>
            <w:rPr>
              <w:lang w:val="sv-SE"/>
            </w:rPr>
          </w:pPr>
        </w:p>
      </w:tc>
    </w:tr>
    <w:tr w:rsidR="00DF2E5B" w:rsidRPr="000B5D3D" w14:paraId="4D3324A0" w14:textId="77777777" w:rsidTr="00971839">
      <w:trPr>
        <w:trHeight w:hRule="exact" w:val="227"/>
      </w:trPr>
      <w:tc>
        <w:tcPr>
          <w:tcW w:w="9072" w:type="dxa"/>
          <w:gridSpan w:val="2"/>
        </w:tcPr>
        <w:p w14:paraId="67A8AE49" w14:textId="77777777" w:rsidR="00DF2E5B" w:rsidRPr="000B5D3D" w:rsidRDefault="00DF2E5B" w:rsidP="00971839">
          <w:pPr>
            <w:pStyle w:val="SidehovedHoejrestillet"/>
            <w:jc w:val="left"/>
          </w:pPr>
        </w:p>
      </w:tc>
    </w:tr>
    <w:tr w:rsidR="00DF2E5B" w:rsidRPr="000B5D3D" w14:paraId="088FBF8A" w14:textId="77777777" w:rsidTr="00971839">
      <w:tc>
        <w:tcPr>
          <w:tcW w:w="4253" w:type="dxa"/>
        </w:tcPr>
        <w:p w14:paraId="3E10DC80" w14:textId="77777777" w:rsidR="00DF2E5B" w:rsidRPr="000B5D3D" w:rsidRDefault="00DF2E5B" w:rsidP="00971839">
          <w:pPr>
            <w:pStyle w:val="Sidhuvud"/>
          </w:pPr>
        </w:p>
      </w:tc>
      <w:tc>
        <w:tcPr>
          <w:tcW w:w="4819" w:type="dxa"/>
        </w:tcPr>
        <w:p w14:paraId="27E7F431" w14:textId="09F12AC1" w:rsidR="00DF2E5B" w:rsidRPr="000B5D3D" w:rsidRDefault="00DF2E5B" w:rsidP="000B5D3D">
          <w:pPr>
            <w:pStyle w:val="PageHeader"/>
            <w:framePr w:wrap="auto" w:vAnchor="margin" w:hAnchor="text" w:xAlign="left" w:yAlign="inline"/>
            <w:spacing w:line="276" w:lineRule="auto"/>
            <w:suppressOverlap w:val="0"/>
            <w:rPr>
              <w:lang w:val="sv-SE"/>
            </w:rPr>
          </w:pPr>
          <w:r>
            <w:rPr>
              <w:rFonts w:ascii="Calibri" w:hAnsi="Calibri"/>
              <w:lang w:val="sv-SE"/>
            </w:rPr>
            <w:t>202</w:t>
          </w:r>
          <w:r w:rsidR="002F760D">
            <w:rPr>
              <w:rFonts w:ascii="Calibri" w:hAnsi="Calibri"/>
              <w:lang w:val="sv-SE"/>
            </w:rPr>
            <w:t>6-01-16</w:t>
          </w:r>
        </w:p>
      </w:tc>
    </w:tr>
  </w:tbl>
  <w:p w14:paraId="0DB3CC68" w14:textId="77777777" w:rsidR="00DF2E5B" w:rsidRPr="000B5D3D" w:rsidRDefault="00DF2E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6582" w14:textId="77777777" w:rsidR="00DF2E5B" w:rsidRPr="000B5D3D" w:rsidRDefault="00DF2E5B" w:rsidP="00EF3A8E">
    <w:pPr>
      <w:pStyle w:val="Sidhuvud"/>
    </w:pPr>
    <w:r>
      <w:rPr>
        <w:noProof/>
        <w:lang w:eastAsia="sv-SE"/>
      </w:rPr>
      <w:drawing>
        <wp:anchor distT="0" distB="0" distL="114300" distR="114300" simplePos="0" relativeHeight="251658240" behindDoc="1" locked="0" layoutInCell="1" allowOverlap="1" wp14:anchorId="7D417DEF" wp14:editId="54894364">
          <wp:simplePos x="0" y="0"/>
          <wp:positionH relativeFrom="page">
            <wp:posOffset>6237605</wp:posOffset>
          </wp:positionH>
          <wp:positionV relativeFrom="page">
            <wp:posOffset>9359900</wp:posOffset>
          </wp:positionV>
          <wp:extent cx="601980" cy="830580"/>
          <wp:effectExtent l="0" t="0" r="7620" b="7620"/>
          <wp:wrapNone/>
          <wp:docPr id="1837432474" name="Bildobjekt 1837432474"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1980" cy="830580"/>
                  </a:xfrm>
                  <a:prstGeom prst="rect">
                    <a:avLst/>
                  </a:prstGeom>
                </pic:spPr>
              </pic:pic>
            </a:graphicData>
          </a:graphic>
        </wp:anchor>
      </w:drawing>
    </w:r>
  </w:p>
  <w:tbl>
    <w:tblPr>
      <w:tblStyle w:val="Tabellrutnt"/>
      <w:tblpPr w:vertAnchor="page" w:horzAnchor="page" w:tblpX="1419" w:tblpY="1135"/>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3"/>
      <w:gridCol w:w="4819"/>
    </w:tblGrid>
    <w:tr w:rsidR="00DF2E5B" w:rsidRPr="00386517" w14:paraId="2C3F1AE5" w14:textId="77777777" w:rsidTr="00523620">
      <w:tc>
        <w:tcPr>
          <w:tcW w:w="4253" w:type="dxa"/>
        </w:tcPr>
        <w:p w14:paraId="50A1064A" w14:textId="77777777" w:rsidR="00DF2E5B" w:rsidRPr="00386517" w:rsidRDefault="00DF2E5B" w:rsidP="00523620">
          <w:pPr>
            <w:pStyle w:val="PageHeader"/>
            <w:framePr w:wrap="auto" w:vAnchor="margin" w:hAnchor="text" w:xAlign="left" w:yAlign="inline"/>
            <w:suppressOverlap w:val="0"/>
            <w:rPr>
              <w:lang w:val="sv-SE"/>
            </w:rPr>
          </w:pPr>
          <w:r w:rsidRPr="00386517">
            <w:rPr>
              <w:lang w:val="sv-SE"/>
            </w:rPr>
            <w:t>VÄSTERÅS STAD</w:t>
          </w:r>
        </w:p>
      </w:tc>
      <w:tc>
        <w:tcPr>
          <w:tcW w:w="4819" w:type="dxa"/>
        </w:tcPr>
        <w:p w14:paraId="4C7B2B76" w14:textId="1F828D99" w:rsidR="00DF2E5B" w:rsidRPr="00386517" w:rsidRDefault="00DF2E5B" w:rsidP="00523620">
          <w:pPr>
            <w:pStyle w:val="PageHeader"/>
            <w:framePr w:wrap="auto" w:vAnchor="margin" w:hAnchor="text" w:xAlign="left" w:yAlign="inline"/>
            <w:spacing w:line="276" w:lineRule="auto"/>
            <w:ind w:left="3118"/>
            <w:suppressOverlap w:val="0"/>
            <w:rPr>
              <w:lang w:val="sv-SE"/>
            </w:rPr>
          </w:pPr>
          <w:r w:rsidRPr="00DE6A72">
            <w:rPr>
              <w:lang w:val="sv-SE"/>
            </w:rPr>
            <w:t>Dnr 202</w:t>
          </w:r>
          <w:r w:rsidR="00DE6A72" w:rsidRPr="00DE6A72">
            <w:rPr>
              <w:lang w:val="sv-SE"/>
            </w:rPr>
            <w:t>6</w:t>
          </w:r>
          <w:r w:rsidRPr="00DE6A72">
            <w:rPr>
              <w:lang w:val="sv-SE"/>
            </w:rPr>
            <w:t>/</w:t>
          </w:r>
          <w:r w:rsidR="00A31344" w:rsidRPr="00DE6A72">
            <w:rPr>
              <w:lang w:val="sv-SE"/>
            </w:rPr>
            <w:t>000</w:t>
          </w:r>
          <w:r w:rsidR="00DE6A72" w:rsidRPr="00DE6A72">
            <w:rPr>
              <w:lang w:val="sv-SE"/>
            </w:rPr>
            <w:t>53</w:t>
          </w:r>
        </w:p>
      </w:tc>
    </w:tr>
    <w:tr w:rsidR="00DF2E5B" w:rsidRPr="00386517" w14:paraId="33BD9FAF" w14:textId="77777777" w:rsidTr="00523620">
      <w:trPr>
        <w:trHeight w:hRule="exact" w:val="227"/>
      </w:trPr>
      <w:tc>
        <w:tcPr>
          <w:tcW w:w="9072" w:type="dxa"/>
          <w:gridSpan w:val="2"/>
        </w:tcPr>
        <w:p w14:paraId="0BF7928B" w14:textId="77777777" w:rsidR="00DF2E5B" w:rsidRPr="00386517" w:rsidRDefault="00DF2E5B" w:rsidP="00523620">
          <w:pPr>
            <w:pStyle w:val="PageHeader"/>
            <w:framePr w:wrap="auto" w:vAnchor="margin" w:hAnchor="text" w:xAlign="left" w:yAlign="inline"/>
            <w:suppressOverlap w:val="0"/>
            <w:rPr>
              <w:lang w:val="sv-SE"/>
            </w:rPr>
          </w:pPr>
        </w:p>
      </w:tc>
    </w:tr>
    <w:tr w:rsidR="00DF2E5B" w:rsidRPr="00386517" w14:paraId="4AB3F292" w14:textId="77777777" w:rsidTr="00523620">
      <w:tc>
        <w:tcPr>
          <w:tcW w:w="4253" w:type="dxa"/>
        </w:tcPr>
        <w:p w14:paraId="0CA3D777" w14:textId="77777777" w:rsidR="00DF2E5B" w:rsidRPr="00386517" w:rsidRDefault="00DF2E5B" w:rsidP="00523620">
          <w:pPr>
            <w:pStyle w:val="PageHeader"/>
            <w:framePr w:wrap="auto" w:vAnchor="margin" w:hAnchor="text" w:xAlign="left" w:yAlign="inline"/>
            <w:suppressOverlap w:val="0"/>
            <w:rPr>
              <w:lang w:val="sv-SE"/>
            </w:rPr>
          </w:pPr>
        </w:p>
      </w:tc>
      <w:tc>
        <w:tcPr>
          <w:tcW w:w="4819" w:type="dxa"/>
        </w:tcPr>
        <w:p w14:paraId="048DB05F" w14:textId="76F1118D" w:rsidR="00DF2E5B" w:rsidRPr="00386517" w:rsidRDefault="003B190C" w:rsidP="00523620">
          <w:pPr>
            <w:pStyle w:val="PageHeader"/>
            <w:framePr w:wrap="auto" w:vAnchor="margin" w:hAnchor="text" w:xAlign="left" w:yAlign="inline"/>
            <w:spacing w:line="276" w:lineRule="auto"/>
            <w:ind w:left="3118"/>
            <w:suppressOverlap w:val="0"/>
            <w:rPr>
              <w:lang w:val="sv-SE"/>
            </w:rPr>
          </w:pPr>
          <w:r>
            <w:rPr>
              <w:rFonts w:ascii="Calibri" w:hAnsi="Calibri"/>
              <w:lang w:val="sv-SE"/>
            </w:rPr>
            <w:t>202</w:t>
          </w:r>
          <w:r w:rsidR="007B4E38">
            <w:rPr>
              <w:rFonts w:ascii="Calibri" w:hAnsi="Calibri"/>
              <w:lang w:val="sv-SE"/>
            </w:rPr>
            <w:t>6</w:t>
          </w:r>
          <w:r>
            <w:rPr>
              <w:rFonts w:ascii="Calibri" w:hAnsi="Calibri"/>
              <w:lang w:val="sv-SE"/>
            </w:rPr>
            <w:t>-</w:t>
          </w:r>
          <w:r w:rsidR="002F760D">
            <w:rPr>
              <w:rFonts w:ascii="Calibri" w:hAnsi="Calibri"/>
              <w:lang w:val="sv-SE"/>
            </w:rPr>
            <w:t>01-16</w:t>
          </w:r>
        </w:p>
      </w:tc>
    </w:tr>
  </w:tbl>
  <w:p w14:paraId="746D9E82" w14:textId="77777777" w:rsidR="00DF2E5B" w:rsidRPr="000B5D3D" w:rsidRDefault="00DF2E5B" w:rsidP="00EF3A8E">
    <w:pPr>
      <w:pStyle w:val="Sidhuvud"/>
    </w:pPr>
  </w:p>
  <w:p w14:paraId="2C66C868" w14:textId="77777777" w:rsidR="00DF2E5B" w:rsidRPr="000B5D3D" w:rsidRDefault="00DF2E5B" w:rsidP="00EF3A8E">
    <w:pPr>
      <w:pStyle w:val="Sidhuvud"/>
    </w:pPr>
  </w:p>
  <w:p w14:paraId="7E22F5E6" w14:textId="77777777" w:rsidR="00DF2E5B" w:rsidRPr="000B5D3D" w:rsidRDefault="00DF2E5B" w:rsidP="00EF3A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vertAnchor="page" w:horzAnchor="page" w:tblpX="1419" w:tblpY="1135"/>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3"/>
      <w:gridCol w:w="4819"/>
    </w:tblGrid>
    <w:tr w:rsidR="00DF2E5B" w:rsidRPr="000B5D3D" w14:paraId="6CAC3139" w14:textId="77777777" w:rsidTr="00971839">
      <w:tc>
        <w:tcPr>
          <w:tcW w:w="4253" w:type="dxa"/>
        </w:tcPr>
        <w:p w14:paraId="2CE8C091" w14:textId="77777777" w:rsidR="00DF2E5B" w:rsidRPr="000B5D3D" w:rsidRDefault="00DF2E5B" w:rsidP="00971839">
          <w:pPr>
            <w:pStyle w:val="PageHeader"/>
            <w:framePr w:wrap="auto" w:vAnchor="margin" w:hAnchor="text" w:xAlign="left" w:yAlign="inline"/>
            <w:suppressOverlap w:val="0"/>
            <w:rPr>
              <w:lang w:val="sv-SE"/>
            </w:rPr>
          </w:pPr>
          <w:r w:rsidRPr="000B5D3D">
            <w:rPr>
              <w:lang w:val="sv-SE"/>
            </w:rPr>
            <w:t>VÄSTERÅS STAD</w:t>
          </w:r>
        </w:p>
      </w:tc>
      <w:tc>
        <w:tcPr>
          <w:tcW w:w="4819" w:type="dxa"/>
        </w:tcPr>
        <w:p w14:paraId="7830369E" w14:textId="77777777" w:rsidR="00DF2E5B" w:rsidRPr="000B5D3D" w:rsidRDefault="00DF2E5B" w:rsidP="00A84FA8">
          <w:pPr>
            <w:pStyle w:val="PageHeader"/>
            <w:framePr w:wrap="auto" w:vAnchor="margin" w:hAnchor="text" w:xAlign="left" w:yAlign="inline"/>
            <w:suppressOverlap w:val="0"/>
            <w:rPr>
              <w:lang w:val="sv-SE"/>
            </w:rPr>
          </w:pPr>
        </w:p>
      </w:tc>
    </w:tr>
    <w:tr w:rsidR="00DF2E5B" w:rsidRPr="000B5D3D" w14:paraId="2603E139" w14:textId="77777777" w:rsidTr="00971839">
      <w:trPr>
        <w:trHeight w:hRule="exact" w:val="227"/>
      </w:trPr>
      <w:tc>
        <w:tcPr>
          <w:tcW w:w="9072" w:type="dxa"/>
          <w:gridSpan w:val="2"/>
        </w:tcPr>
        <w:p w14:paraId="24E95237" w14:textId="77777777" w:rsidR="00DF2E5B" w:rsidRPr="000B5D3D" w:rsidRDefault="00DF2E5B" w:rsidP="00971839">
          <w:pPr>
            <w:pStyle w:val="PageHeader"/>
            <w:framePr w:wrap="auto" w:vAnchor="margin" w:hAnchor="text" w:xAlign="left" w:yAlign="inline"/>
            <w:suppressOverlap w:val="0"/>
            <w:rPr>
              <w:lang w:val="sv-SE"/>
            </w:rPr>
          </w:pPr>
        </w:p>
      </w:tc>
    </w:tr>
    <w:tr w:rsidR="00DF2E5B" w:rsidRPr="000B5D3D" w14:paraId="7A603327" w14:textId="77777777" w:rsidTr="00971839">
      <w:tc>
        <w:tcPr>
          <w:tcW w:w="4253" w:type="dxa"/>
        </w:tcPr>
        <w:p w14:paraId="7DE407FE" w14:textId="77777777" w:rsidR="00DF2E5B" w:rsidRPr="000B5D3D" w:rsidRDefault="00DF2E5B" w:rsidP="00971839">
          <w:pPr>
            <w:pStyle w:val="PageHeader"/>
            <w:framePr w:wrap="auto" w:vAnchor="margin" w:hAnchor="text" w:xAlign="left" w:yAlign="inline"/>
            <w:suppressOverlap w:val="0"/>
            <w:rPr>
              <w:lang w:val="sv-SE"/>
            </w:rPr>
          </w:pPr>
        </w:p>
      </w:tc>
      <w:tc>
        <w:tcPr>
          <w:tcW w:w="4819" w:type="dxa"/>
        </w:tcPr>
        <w:p w14:paraId="301395A2" w14:textId="3D0F7A7B" w:rsidR="00DF2E5B" w:rsidRPr="000B5D3D" w:rsidRDefault="00DF2E5B" w:rsidP="000B5D3D">
          <w:pPr>
            <w:pStyle w:val="PageHeader"/>
            <w:framePr w:wrap="auto" w:vAnchor="margin" w:hAnchor="text" w:xAlign="left" w:yAlign="inline"/>
            <w:spacing w:line="276" w:lineRule="auto"/>
            <w:suppressOverlap w:val="0"/>
            <w:rPr>
              <w:lang w:val="sv-SE"/>
            </w:rPr>
          </w:pPr>
          <w:r>
            <w:rPr>
              <w:rFonts w:ascii="Calibri" w:hAnsi="Calibri"/>
              <w:lang w:val="sv-SE"/>
            </w:rPr>
            <w:t>202</w:t>
          </w:r>
          <w:r w:rsidR="000164E3">
            <w:rPr>
              <w:rFonts w:ascii="Calibri" w:hAnsi="Calibri"/>
              <w:lang w:val="sv-SE"/>
            </w:rPr>
            <w:t>6-01-16</w:t>
          </w:r>
        </w:p>
      </w:tc>
    </w:tr>
  </w:tbl>
  <w:p w14:paraId="57974E10" w14:textId="77777777" w:rsidR="00DF2E5B" w:rsidRPr="000B5D3D" w:rsidRDefault="00DF2E5B" w:rsidP="0066056F">
    <w:pPr>
      <w:pStyle w:val="Sidhuvud"/>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54"/>
      <w:gridCol w:w="3616"/>
    </w:tblGrid>
    <w:tr w:rsidR="00DF2E5B" w:rsidRPr="000B5D3D" w14:paraId="23534562" w14:textId="77777777" w:rsidTr="00C00B26">
      <w:tc>
        <w:tcPr>
          <w:tcW w:w="4508" w:type="dxa"/>
        </w:tcPr>
        <w:p w14:paraId="69E98BDF" w14:textId="77777777" w:rsidR="00DF2E5B" w:rsidRPr="000B5D3D" w:rsidRDefault="00DF2E5B" w:rsidP="00C00B26">
          <w:pPr>
            <w:pStyle w:val="Sidhuvud"/>
          </w:pPr>
          <w:r w:rsidRPr="000B5D3D">
            <w:t>&lt;Förvaltning&gt;</w:t>
          </w:r>
        </w:p>
      </w:tc>
      <w:tc>
        <w:tcPr>
          <w:tcW w:w="4508" w:type="dxa"/>
        </w:tcPr>
        <w:p w14:paraId="3FA7CC3E" w14:textId="77777777" w:rsidR="00DF2E5B" w:rsidRPr="000B5D3D" w:rsidRDefault="00DF2E5B" w:rsidP="00C00B26">
          <w:pPr>
            <w:pStyle w:val="Sidhuvud"/>
          </w:pPr>
        </w:p>
      </w:tc>
    </w:tr>
    <w:tr w:rsidR="00DF2E5B" w:rsidRPr="000B5D3D" w14:paraId="56B62300" w14:textId="77777777" w:rsidTr="00C00B26">
      <w:tc>
        <w:tcPr>
          <w:tcW w:w="4508" w:type="dxa"/>
        </w:tcPr>
        <w:p w14:paraId="4C9998CB" w14:textId="77777777" w:rsidR="00DF2E5B" w:rsidRPr="000B5D3D" w:rsidRDefault="00DF2E5B" w:rsidP="00C00B26">
          <w:pPr>
            <w:pStyle w:val="Sidhuvud"/>
          </w:pPr>
          <w:r w:rsidRPr="000B5D3D">
            <w:t>&lt;</w:t>
          </w:r>
          <w:proofErr w:type="spellStart"/>
          <w:r w:rsidRPr="000B5D3D">
            <w:t>Title</w:t>
          </w:r>
          <w:proofErr w:type="spellEnd"/>
          <w:r w:rsidRPr="000B5D3D">
            <w:t>&gt;</w:t>
          </w:r>
        </w:p>
      </w:tc>
      <w:tc>
        <w:tcPr>
          <w:tcW w:w="4508" w:type="dxa"/>
        </w:tcPr>
        <w:p w14:paraId="3B877592" w14:textId="77777777" w:rsidR="00DF2E5B" w:rsidRPr="000B5D3D" w:rsidRDefault="00DF2E5B" w:rsidP="00C00B26">
          <w:pPr>
            <w:pStyle w:val="Sidhuvud"/>
            <w:jc w:val="right"/>
          </w:pPr>
          <w:r w:rsidRPr="000B5D3D">
            <w:t>Dnr: &lt;Dnr&gt;</w:t>
          </w:r>
        </w:p>
      </w:tc>
    </w:tr>
  </w:tbl>
  <w:p w14:paraId="2469A359" w14:textId="77777777" w:rsidR="00DF2E5B" w:rsidRPr="000B5D3D" w:rsidRDefault="00DF2E5B" w:rsidP="00C00B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546F"/>
    <w:multiLevelType w:val="hybridMultilevel"/>
    <w:tmpl w:val="539602B4"/>
    <w:lvl w:ilvl="0" w:tplc="F90AB856">
      <w:start w:val="1"/>
      <w:numFmt w:val="bullet"/>
      <w:lvlText w:val=""/>
      <w:lvlJc w:val="left"/>
      <w:pPr>
        <w:ind w:left="720" w:hanging="360"/>
      </w:pPr>
      <w:rPr>
        <w:rFonts w:ascii="Symbol" w:hAnsi="Symbol" w:hint="default"/>
        <w:lang w:val="sv-S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C37C26"/>
    <w:multiLevelType w:val="hybridMultilevel"/>
    <w:tmpl w:val="0E0A1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C23F12"/>
    <w:multiLevelType w:val="multilevel"/>
    <w:tmpl w:val="150CEC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E06DF4"/>
    <w:multiLevelType w:val="multilevel"/>
    <w:tmpl w:val="010A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D1D66"/>
    <w:multiLevelType w:val="multilevel"/>
    <w:tmpl w:val="B18023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424884"/>
    <w:multiLevelType w:val="hybridMultilevel"/>
    <w:tmpl w:val="7C8CAB78"/>
    <w:lvl w:ilvl="0" w:tplc="858009B2">
      <w:start w:val="1"/>
      <w:numFmt w:val="bullet"/>
      <w:lvlText w:val=""/>
      <w:lvlJc w:val="left"/>
      <w:pPr>
        <w:ind w:left="720" w:hanging="360"/>
      </w:pPr>
      <w:rPr>
        <w:rFonts w:ascii="Symbol" w:hAnsi="Symbol" w:hint="default"/>
      </w:rPr>
    </w:lvl>
    <w:lvl w:ilvl="1" w:tplc="5EE83DD4">
      <w:start w:val="1"/>
      <w:numFmt w:val="bullet"/>
      <w:lvlText w:val="o"/>
      <w:lvlJc w:val="left"/>
      <w:pPr>
        <w:ind w:left="1440" w:hanging="360"/>
      </w:pPr>
      <w:rPr>
        <w:rFonts w:ascii="Courier New" w:hAnsi="Courier New" w:hint="default"/>
      </w:rPr>
    </w:lvl>
    <w:lvl w:ilvl="2" w:tplc="541AD008">
      <w:start w:val="1"/>
      <w:numFmt w:val="bullet"/>
      <w:lvlText w:val=""/>
      <w:lvlJc w:val="left"/>
      <w:pPr>
        <w:ind w:left="2160" w:hanging="360"/>
      </w:pPr>
      <w:rPr>
        <w:rFonts w:ascii="Symbol" w:hAnsi="Symbol" w:hint="default"/>
      </w:rPr>
    </w:lvl>
    <w:lvl w:ilvl="3" w:tplc="42923BCC">
      <w:start w:val="1"/>
      <w:numFmt w:val="bullet"/>
      <w:lvlText w:val="o"/>
      <w:lvlJc w:val="left"/>
      <w:pPr>
        <w:ind w:left="2880" w:hanging="360"/>
      </w:pPr>
      <w:rPr>
        <w:rFonts w:ascii="Courier New" w:hAnsi="Courier New" w:hint="default"/>
      </w:rPr>
    </w:lvl>
    <w:lvl w:ilvl="4" w:tplc="7EA871B8">
      <w:numFmt w:val="decimal"/>
      <w:lvlText w:val=""/>
      <w:lvlJc w:val="left"/>
    </w:lvl>
    <w:lvl w:ilvl="5" w:tplc="0FB28CB6">
      <w:numFmt w:val="decimal"/>
      <w:lvlText w:val=""/>
      <w:lvlJc w:val="left"/>
    </w:lvl>
    <w:lvl w:ilvl="6" w:tplc="83E69784">
      <w:numFmt w:val="decimal"/>
      <w:lvlText w:val=""/>
      <w:lvlJc w:val="left"/>
    </w:lvl>
    <w:lvl w:ilvl="7" w:tplc="35CE8F18">
      <w:numFmt w:val="decimal"/>
      <w:lvlText w:val=""/>
      <w:lvlJc w:val="left"/>
    </w:lvl>
    <w:lvl w:ilvl="8" w:tplc="ECD40E76">
      <w:numFmt w:val="decimal"/>
      <w:lvlText w:val=""/>
      <w:lvlJc w:val="left"/>
    </w:lvl>
  </w:abstractNum>
  <w:abstractNum w:abstractNumId="6" w15:restartNumberingAfterBreak="0">
    <w:nsid w:val="2E510A1D"/>
    <w:multiLevelType w:val="hybridMultilevel"/>
    <w:tmpl w:val="24B4540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B77A5E"/>
    <w:multiLevelType w:val="multilevel"/>
    <w:tmpl w:val="900E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B370F"/>
    <w:multiLevelType w:val="multilevel"/>
    <w:tmpl w:val="E2160D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A52757"/>
    <w:multiLevelType w:val="multilevel"/>
    <w:tmpl w:val="F4D652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4820D6"/>
    <w:multiLevelType w:val="multilevel"/>
    <w:tmpl w:val="B86CBE02"/>
    <w:lvl w:ilvl="0">
      <w:start w:val="1"/>
      <w:numFmt w:val="decimal"/>
      <w:pStyle w:val="Rubrik1-Numrering"/>
      <w:lvlText w:val="%1."/>
      <w:lvlJc w:val="left"/>
      <w:pPr>
        <w:ind w:left="360" w:hanging="360"/>
      </w:pPr>
      <w:rPr>
        <w:rFonts w:hint="default"/>
      </w:rPr>
    </w:lvl>
    <w:lvl w:ilvl="1">
      <w:start w:val="1"/>
      <w:numFmt w:val="decimal"/>
      <w:pStyle w:val="Rubrik2-Numrering"/>
      <w:lvlText w:val="%1.%2."/>
      <w:lvlJc w:val="left"/>
      <w:pPr>
        <w:ind w:left="584" w:hanging="584"/>
      </w:pPr>
      <w:rPr>
        <w:rFonts w:hint="default"/>
      </w:rPr>
    </w:lvl>
    <w:lvl w:ilvl="2">
      <w:start w:val="1"/>
      <w:numFmt w:val="decimal"/>
      <w:pStyle w:val="Rubrik3-Numrering"/>
      <w:lvlText w:val="%1.%2.%3."/>
      <w:lvlJc w:val="left"/>
      <w:pPr>
        <w:ind w:left="811" w:hanging="811"/>
      </w:pPr>
      <w:rPr>
        <w:rFonts w:hint="default"/>
      </w:rPr>
    </w:lvl>
    <w:lvl w:ilvl="3">
      <w:start w:val="1"/>
      <w:numFmt w:val="decimal"/>
      <w:pStyle w:val="Rubrik4-Numrering"/>
      <w:lvlText w:val="%1.%2.%3.%4."/>
      <w:lvlJc w:val="left"/>
      <w:pPr>
        <w:ind w:left="1038" w:hanging="103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D60CDD"/>
    <w:multiLevelType w:val="multilevel"/>
    <w:tmpl w:val="88B038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82155213">
    <w:abstractNumId w:val="9"/>
  </w:num>
  <w:num w:numId="2" w16cid:durableId="1616786560">
    <w:abstractNumId w:val="8"/>
  </w:num>
  <w:num w:numId="3" w16cid:durableId="31391978">
    <w:abstractNumId w:val="2"/>
  </w:num>
  <w:num w:numId="4" w16cid:durableId="1786730860">
    <w:abstractNumId w:val="4"/>
  </w:num>
  <w:num w:numId="5" w16cid:durableId="1287741240">
    <w:abstractNumId w:val="11"/>
  </w:num>
  <w:num w:numId="6" w16cid:durableId="1828276878">
    <w:abstractNumId w:val="10"/>
  </w:num>
  <w:num w:numId="7" w16cid:durableId="577836187">
    <w:abstractNumId w:val="6"/>
  </w:num>
  <w:num w:numId="8" w16cid:durableId="1518275727">
    <w:abstractNumId w:val="1"/>
  </w:num>
  <w:num w:numId="9" w16cid:durableId="1552379002">
    <w:abstractNumId w:val="7"/>
  </w:num>
  <w:num w:numId="10" w16cid:durableId="724378451">
    <w:abstractNumId w:val="0"/>
  </w:num>
  <w:num w:numId="11" w16cid:durableId="1550217226">
    <w:abstractNumId w:val="5"/>
  </w:num>
  <w:num w:numId="12" w16cid:durableId="1059941915">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147339945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2114010690">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dotm"/>
    <w:docVar w:name="CiceronDoc" w:val="1"/>
    <w:docVar w:name="CreatedWithDtVersion" w:val="2.3.017"/>
    <w:docVar w:name="DocumentCreated" w:val="DocumentCreated"/>
    <w:docVar w:name="DocumentCreatedOK" w:val="DocumentCreatedOK"/>
    <w:docVar w:name="DocumentInitialized" w:val="OK"/>
    <w:docVar w:name="DokumentArkiv_DokId" w:val="1852681"/>
    <w:docVar w:name="DokumentArkiv_DokTyp" w:val="A"/>
    <w:docVar w:name="DokumentArkiv_FamId" w:val="1032566"/>
    <w:docVar w:name="DokumentArkiv_FileName" w:val="Månadsrapport februari 2020.docx"/>
    <w:docVar w:name="DokumentArkiv_guid" w:val="401c8b94-50d1-4dec-afce-dd871118907e"/>
    <w:docVar w:name="DokumentArkiv_OrigPath" w:val="C:\Users\kfnml01\AppData\Local\Packages\Microsoft.MicrosoftEdge_8wekyb3d8bbwe\TempState\Downloads"/>
    <w:docVar w:name="IntegrationType" w:val="StandAlone"/>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EducationCiceronButton" w:val="0"/>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0B5D3D"/>
    <w:rsid w:val="00000702"/>
    <w:rsid w:val="00002B27"/>
    <w:rsid w:val="00005131"/>
    <w:rsid w:val="00005438"/>
    <w:rsid w:val="00006350"/>
    <w:rsid w:val="000063C0"/>
    <w:rsid w:val="000067DC"/>
    <w:rsid w:val="00006EFB"/>
    <w:rsid w:val="000074B4"/>
    <w:rsid w:val="00010AD9"/>
    <w:rsid w:val="00010D12"/>
    <w:rsid w:val="00010E1F"/>
    <w:rsid w:val="00012A2E"/>
    <w:rsid w:val="000130D9"/>
    <w:rsid w:val="00014006"/>
    <w:rsid w:val="000143A0"/>
    <w:rsid w:val="00015DBB"/>
    <w:rsid w:val="000162E5"/>
    <w:rsid w:val="000164E3"/>
    <w:rsid w:val="000177A8"/>
    <w:rsid w:val="00022E56"/>
    <w:rsid w:val="000232E5"/>
    <w:rsid w:val="0002489F"/>
    <w:rsid w:val="00024D05"/>
    <w:rsid w:val="000262E7"/>
    <w:rsid w:val="0002711C"/>
    <w:rsid w:val="00030339"/>
    <w:rsid w:val="000309A2"/>
    <w:rsid w:val="000309A9"/>
    <w:rsid w:val="0003345D"/>
    <w:rsid w:val="0003445A"/>
    <w:rsid w:val="0003546D"/>
    <w:rsid w:val="000355D1"/>
    <w:rsid w:val="00035B51"/>
    <w:rsid w:val="00035DBA"/>
    <w:rsid w:val="00035DD6"/>
    <w:rsid w:val="00036347"/>
    <w:rsid w:val="00036D6D"/>
    <w:rsid w:val="00040937"/>
    <w:rsid w:val="0004186F"/>
    <w:rsid w:val="00041AC0"/>
    <w:rsid w:val="00041FFC"/>
    <w:rsid w:val="00042B52"/>
    <w:rsid w:val="00042F5E"/>
    <w:rsid w:val="00046FF9"/>
    <w:rsid w:val="00047A1F"/>
    <w:rsid w:val="00050BAA"/>
    <w:rsid w:val="00052334"/>
    <w:rsid w:val="0005279D"/>
    <w:rsid w:val="000528B9"/>
    <w:rsid w:val="00053395"/>
    <w:rsid w:val="00053487"/>
    <w:rsid w:val="00053ECF"/>
    <w:rsid w:val="0005672B"/>
    <w:rsid w:val="000569F5"/>
    <w:rsid w:val="00056D8E"/>
    <w:rsid w:val="00057992"/>
    <w:rsid w:val="000609E4"/>
    <w:rsid w:val="00061D22"/>
    <w:rsid w:val="00062135"/>
    <w:rsid w:val="00062DE7"/>
    <w:rsid w:val="00063020"/>
    <w:rsid w:val="00063AEF"/>
    <w:rsid w:val="00063CBD"/>
    <w:rsid w:val="000645BA"/>
    <w:rsid w:val="0006534D"/>
    <w:rsid w:val="00070110"/>
    <w:rsid w:val="0007065D"/>
    <w:rsid w:val="00072927"/>
    <w:rsid w:val="00073230"/>
    <w:rsid w:val="00075188"/>
    <w:rsid w:val="0007524D"/>
    <w:rsid w:val="00076EC6"/>
    <w:rsid w:val="00082188"/>
    <w:rsid w:val="000826C3"/>
    <w:rsid w:val="00083610"/>
    <w:rsid w:val="000836CB"/>
    <w:rsid w:val="00084573"/>
    <w:rsid w:val="00085AFB"/>
    <w:rsid w:val="00086618"/>
    <w:rsid w:val="000868FB"/>
    <w:rsid w:val="00087ADC"/>
    <w:rsid w:val="000912A4"/>
    <w:rsid w:val="000913AE"/>
    <w:rsid w:val="0009186B"/>
    <w:rsid w:val="00091AC9"/>
    <w:rsid w:val="00092668"/>
    <w:rsid w:val="00093866"/>
    <w:rsid w:val="000941F0"/>
    <w:rsid w:val="00094389"/>
    <w:rsid w:val="000954B9"/>
    <w:rsid w:val="0009757C"/>
    <w:rsid w:val="000977DD"/>
    <w:rsid w:val="000A0C38"/>
    <w:rsid w:val="000A1FCC"/>
    <w:rsid w:val="000A26B4"/>
    <w:rsid w:val="000A3099"/>
    <w:rsid w:val="000A34D6"/>
    <w:rsid w:val="000A387C"/>
    <w:rsid w:val="000A4299"/>
    <w:rsid w:val="000A4A8A"/>
    <w:rsid w:val="000A5274"/>
    <w:rsid w:val="000A5331"/>
    <w:rsid w:val="000B080A"/>
    <w:rsid w:val="000B0A2A"/>
    <w:rsid w:val="000B1C18"/>
    <w:rsid w:val="000B2A7C"/>
    <w:rsid w:val="000B2F6F"/>
    <w:rsid w:val="000B362A"/>
    <w:rsid w:val="000B3DC9"/>
    <w:rsid w:val="000B3E7A"/>
    <w:rsid w:val="000B4E84"/>
    <w:rsid w:val="000B4EE2"/>
    <w:rsid w:val="000B504F"/>
    <w:rsid w:val="000B5D3D"/>
    <w:rsid w:val="000B6600"/>
    <w:rsid w:val="000C075F"/>
    <w:rsid w:val="000C0A3B"/>
    <w:rsid w:val="000C0DF5"/>
    <w:rsid w:val="000C0E06"/>
    <w:rsid w:val="000C144C"/>
    <w:rsid w:val="000C3E35"/>
    <w:rsid w:val="000C5A63"/>
    <w:rsid w:val="000C65A9"/>
    <w:rsid w:val="000C6C97"/>
    <w:rsid w:val="000C75F2"/>
    <w:rsid w:val="000C76AD"/>
    <w:rsid w:val="000C7B93"/>
    <w:rsid w:val="000D0C38"/>
    <w:rsid w:val="000D1A54"/>
    <w:rsid w:val="000E1A47"/>
    <w:rsid w:val="000E1DFE"/>
    <w:rsid w:val="000E22C9"/>
    <w:rsid w:val="000E360B"/>
    <w:rsid w:val="000E6361"/>
    <w:rsid w:val="000E7ED6"/>
    <w:rsid w:val="000F0BDA"/>
    <w:rsid w:val="000F1195"/>
    <w:rsid w:val="000F2E0D"/>
    <w:rsid w:val="000F3602"/>
    <w:rsid w:val="000F3BE6"/>
    <w:rsid w:val="000F4A9E"/>
    <w:rsid w:val="000F4CAD"/>
    <w:rsid w:val="000F55A6"/>
    <w:rsid w:val="000F5B26"/>
    <w:rsid w:val="000F5D53"/>
    <w:rsid w:val="00100E42"/>
    <w:rsid w:val="001021BC"/>
    <w:rsid w:val="00103AC2"/>
    <w:rsid w:val="00103AD2"/>
    <w:rsid w:val="00104499"/>
    <w:rsid w:val="001048F5"/>
    <w:rsid w:val="0010537B"/>
    <w:rsid w:val="001059C1"/>
    <w:rsid w:val="00105E07"/>
    <w:rsid w:val="00106EA7"/>
    <w:rsid w:val="00107118"/>
    <w:rsid w:val="00107758"/>
    <w:rsid w:val="00113254"/>
    <w:rsid w:val="0011384F"/>
    <w:rsid w:val="00113D57"/>
    <w:rsid w:val="0011598C"/>
    <w:rsid w:val="00115BF9"/>
    <w:rsid w:val="00116F17"/>
    <w:rsid w:val="0011753E"/>
    <w:rsid w:val="0011758B"/>
    <w:rsid w:val="001206C3"/>
    <w:rsid w:val="001209C7"/>
    <w:rsid w:val="00121163"/>
    <w:rsid w:val="00121AAD"/>
    <w:rsid w:val="00121B43"/>
    <w:rsid w:val="00125D0E"/>
    <w:rsid w:val="00131B32"/>
    <w:rsid w:val="001325B4"/>
    <w:rsid w:val="00132EEA"/>
    <w:rsid w:val="001334F5"/>
    <w:rsid w:val="001341D9"/>
    <w:rsid w:val="00134837"/>
    <w:rsid w:val="00134BD6"/>
    <w:rsid w:val="00136145"/>
    <w:rsid w:val="0014073F"/>
    <w:rsid w:val="00140A24"/>
    <w:rsid w:val="0014177F"/>
    <w:rsid w:val="00141F87"/>
    <w:rsid w:val="0014381E"/>
    <w:rsid w:val="001447B2"/>
    <w:rsid w:val="00145170"/>
    <w:rsid w:val="001462B1"/>
    <w:rsid w:val="00146535"/>
    <w:rsid w:val="00146903"/>
    <w:rsid w:val="00147094"/>
    <w:rsid w:val="001471E5"/>
    <w:rsid w:val="00150B50"/>
    <w:rsid w:val="0015241F"/>
    <w:rsid w:val="001537C8"/>
    <w:rsid w:val="00156D5E"/>
    <w:rsid w:val="001578E9"/>
    <w:rsid w:val="00157AB3"/>
    <w:rsid w:val="0016025E"/>
    <w:rsid w:val="0016062B"/>
    <w:rsid w:val="00161B0D"/>
    <w:rsid w:val="00163E8D"/>
    <w:rsid w:val="001642EE"/>
    <w:rsid w:val="001645E4"/>
    <w:rsid w:val="00164B0E"/>
    <w:rsid w:val="00171A53"/>
    <w:rsid w:val="00172EFA"/>
    <w:rsid w:val="00172FBA"/>
    <w:rsid w:val="00173E1A"/>
    <w:rsid w:val="001740E6"/>
    <w:rsid w:val="0017548B"/>
    <w:rsid w:val="001805FF"/>
    <w:rsid w:val="001810CE"/>
    <w:rsid w:val="00181523"/>
    <w:rsid w:val="001841D3"/>
    <w:rsid w:val="00184A87"/>
    <w:rsid w:val="0018552F"/>
    <w:rsid w:val="00185DF7"/>
    <w:rsid w:val="00191A99"/>
    <w:rsid w:val="001925B3"/>
    <w:rsid w:val="00192B96"/>
    <w:rsid w:val="00192C9B"/>
    <w:rsid w:val="00193322"/>
    <w:rsid w:val="0019333B"/>
    <w:rsid w:val="0019337D"/>
    <w:rsid w:val="00193C59"/>
    <w:rsid w:val="00193DCF"/>
    <w:rsid w:val="001960B7"/>
    <w:rsid w:val="00196F90"/>
    <w:rsid w:val="001A0819"/>
    <w:rsid w:val="001A0F1C"/>
    <w:rsid w:val="001A2D4A"/>
    <w:rsid w:val="001A32AD"/>
    <w:rsid w:val="001A35A5"/>
    <w:rsid w:val="001A3AE1"/>
    <w:rsid w:val="001A513E"/>
    <w:rsid w:val="001A5D52"/>
    <w:rsid w:val="001A6854"/>
    <w:rsid w:val="001A692A"/>
    <w:rsid w:val="001A74E0"/>
    <w:rsid w:val="001B1A20"/>
    <w:rsid w:val="001B1EF4"/>
    <w:rsid w:val="001B23C5"/>
    <w:rsid w:val="001B4598"/>
    <w:rsid w:val="001B6648"/>
    <w:rsid w:val="001B667E"/>
    <w:rsid w:val="001B6A96"/>
    <w:rsid w:val="001B6B83"/>
    <w:rsid w:val="001B7585"/>
    <w:rsid w:val="001B7BE6"/>
    <w:rsid w:val="001C0388"/>
    <w:rsid w:val="001C04D0"/>
    <w:rsid w:val="001C095F"/>
    <w:rsid w:val="001C0A24"/>
    <w:rsid w:val="001C687E"/>
    <w:rsid w:val="001C7CA4"/>
    <w:rsid w:val="001D0F56"/>
    <w:rsid w:val="001D1CFA"/>
    <w:rsid w:val="001D20AB"/>
    <w:rsid w:val="001D25B3"/>
    <w:rsid w:val="001D263F"/>
    <w:rsid w:val="001D30B1"/>
    <w:rsid w:val="001D33F5"/>
    <w:rsid w:val="001D529C"/>
    <w:rsid w:val="001D5831"/>
    <w:rsid w:val="001D6C19"/>
    <w:rsid w:val="001D7DD8"/>
    <w:rsid w:val="001E2B97"/>
    <w:rsid w:val="001E2BF1"/>
    <w:rsid w:val="001E2D02"/>
    <w:rsid w:val="001E3455"/>
    <w:rsid w:val="001E41AD"/>
    <w:rsid w:val="001E4B6B"/>
    <w:rsid w:val="001F0393"/>
    <w:rsid w:val="001F0D98"/>
    <w:rsid w:val="001F2096"/>
    <w:rsid w:val="001F21C5"/>
    <w:rsid w:val="001F26FE"/>
    <w:rsid w:val="001F3537"/>
    <w:rsid w:val="001F373C"/>
    <w:rsid w:val="001F3A3B"/>
    <w:rsid w:val="001F3D6D"/>
    <w:rsid w:val="001F586C"/>
    <w:rsid w:val="001F6A5C"/>
    <w:rsid w:val="002020C8"/>
    <w:rsid w:val="002031A3"/>
    <w:rsid w:val="002031AA"/>
    <w:rsid w:val="002040DF"/>
    <w:rsid w:val="00204FB6"/>
    <w:rsid w:val="00205236"/>
    <w:rsid w:val="002053A1"/>
    <w:rsid w:val="00205C67"/>
    <w:rsid w:val="00207880"/>
    <w:rsid w:val="002106B6"/>
    <w:rsid w:val="002116E6"/>
    <w:rsid w:val="002117EF"/>
    <w:rsid w:val="00211E43"/>
    <w:rsid w:val="00211E91"/>
    <w:rsid w:val="00212C02"/>
    <w:rsid w:val="00213D4E"/>
    <w:rsid w:val="00213FC1"/>
    <w:rsid w:val="00214460"/>
    <w:rsid w:val="002159BA"/>
    <w:rsid w:val="00216132"/>
    <w:rsid w:val="00217EF3"/>
    <w:rsid w:val="00221172"/>
    <w:rsid w:val="0022231A"/>
    <w:rsid w:val="002247C3"/>
    <w:rsid w:val="002252B3"/>
    <w:rsid w:val="00230B48"/>
    <w:rsid w:val="00231CFB"/>
    <w:rsid w:val="002330A2"/>
    <w:rsid w:val="002342C5"/>
    <w:rsid w:val="002351E1"/>
    <w:rsid w:val="00236297"/>
    <w:rsid w:val="00236382"/>
    <w:rsid w:val="00236469"/>
    <w:rsid w:val="002370E9"/>
    <w:rsid w:val="00237202"/>
    <w:rsid w:val="00240B69"/>
    <w:rsid w:val="00240E3A"/>
    <w:rsid w:val="00241DC3"/>
    <w:rsid w:val="00242793"/>
    <w:rsid w:val="00243F9C"/>
    <w:rsid w:val="002454E9"/>
    <w:rsid w:val="00246AFB"/>
    <w:rsid w:val="00246B86"/>
    <w:rsid w:val="0024700A"/>
    <w:rsid w:val="002479C9"/>
    <w:rsid w:val="00250647"/>
    <w:rsid w:val="00250EFC"/>
    <w:rsid w:val="00252BAC"/>
    <w:rsid w:val="00252E10"/>
    <w:rsid w:val="002558BB"/>
    <w:rsid w:val="00256EB1"/>
    <w:rsid w:val="002607DB"/>
    <w:rsid w:val="00260CF0"/>
    <w:rsid w:val="002615E5"/>
    <w:rsid w:val="0026170F"/>
    <w:rsid w:val="002620EB"/>
    <w:rsid w:val="00263567"/>
    <w:rsid w:val="00263E94"/>
    <w:rsid w:val="002645A7"/>
    <w:rsid w:val="00265122"/>
    <w:rsid w:val="00265BE9"/>
    <w:rsid w:val="00266ABD"/>
    <w:rsid w:val="002717BF"/>
    <w:rsid w:val="00271D3E"/>
    <w:rsid w:val="00273F47"/>
    <w:rsid w:val="00274B4F"/>
    <w:rsid w:val="002755B5"/>
    <w:rsid w:val="002771A2"/>
    <w:rsid w:val="00277391"/>
    <w:rsid w:val="00282F7E"/>
    <w:rsid w:val="00283B3E"/>
    <w:rsid w:val="00283BA9"/>
    <w:rsid w:val="00292C1C"/>
    <w:rsid w:val="00292E22"/>
    <w:rsid w:val="00294AB9"/>
    <w:rsid w:val="0029515C"/>
    <w:rsid w:val="00295EAA"/>
    <w:rsid w:val="00296C7C"/>
    <w:rsid w:val="00296DF4"/>
    <w:rsid w:val="00297298"/>
    <w:rsid w:val="002973BF"/>
    <w:rsid w:val="00297526"/>
    <w:rsid w:val="00297A91"/>
    <w:rsid w:val="002A109E"/>
    <w:rsid w:val="002A2D84"/>
    <w:rsid w:val="002A3948"/>
    <w:rsid w:val="002A5C7A"/>
    <w:rsid w:val="002A6B23"/>
    <w:rsid w:val="002A7B18"/>
    <w:rsid w:val="002A7D0B"/>
    <w:rsid w:val="002B1635"/>
    <w:rsid w:val="002B237A"/>
    <w:rsid w:val="002B23C7"/>
    <w:rsid w:val="002B2BCE"/>
    <w:rsid w:val="002B6D42"/>
    <w:rsid w:val="002B74DA"/>
    <w:rsid w:val="002B7EF3"/>
    <w:rsid w:val="002C00DA"/>
    <w:rsid w:val="002C023E"/>
    <w:rsid w:val="002C100C"/>
    <w:rsid w:val="002C1139"/>
    <w:rsid w:val="002C34E2"/>
    <w:rsid w:val="002C441D"/>
    <w:rsid w:val="002C4684"/>
    <w:rsid w:val="002C5F0F"/>
    <w:rsid w:val="002C5F9A"/>
    <w:rsid w:val="002C78E9"/>
    <w:rsid w:val="002D11CF"/>
    <w:rsid w:val="002D1206"/>
    <w:rsid w:val="002D3B51"/>
    <w:rsid w:val="002D4056"/>
    <w:rsid w:val="002D4A65"/>
    <w:rsid w:val="002D57F8"/>
    <w:rsid w:val="002D7A13"/>
    <w:rsid w:val="002E162B"/>
    <w:rsid w:val="002E1B07"/>
    <w:rsid w:val="002E44B5"/>
    <w:rsid w:val="002E5F58"/>
    <w:rsid w:val="002E76C5"/>
    <w:rsid w:val="002F0282"/>
    <w:rsid w:val="002F0886"/>
    <w:rsid w:val="002F121F"/>
    <w:rsid w:val="002F1CD1"/>
    <w:rsid w:val="002F22F7"/>
    <w:rsid w:val="002F2D03"/>
    <w:rsid w:val="002F2F6B"/>
    <w:rsid w:val="002F42FA"/>
    <w:rsid w:val="002F44DE"/>
    <w:rsid w:val="002F5404"/>
    <w:rsid w:val="002F5853"/>
    <w:rsid w:val="002F5BCB"/>
    <w:rsid w:val="002F65D6"/>
    <w:rsid w:val="002F6679"/>
    <w:rsid w:val="002F6B75"/>
    <w:rsid w:val="002F72EF"/>
    <w:rsid w:val="002F7326"/>
    <w:rsid w:val="002F760D"/>
    <w:rsid w:val="0030161B"/>
    <w:rsid w:val="00301EC5"/>
    <w:rsid w:val="00303C39"/>
    <w:rsid w:val="00303CE2"/>
    <w:rsid w:val="00304006"/>
    <w:rsid w:val="00304D04"/>
    <w:rsid w:val="0030607D"/>
    <w:rsid w:val="00310051"/>
    <w:rsid w:val="00310202"/>
    <w:rsid w:val="00310204"/>
    <w:rsid w:val="003104C2"/>
    <w:rsid w:val="00310D22"/>
    <w:rsid w:val="0031121D"/>
    <w:rsid w:val="00311A18"/>
    <w:rsid w:val="00313E15"/>
    <w:rsid w:val="0031484C"/>
    <w:rsid w:val="0031547A"/>
    <w:rsid w:val="00315662"/>
    <w:rsid w:val="003158DD"/>
    <w:rsid w:val="00315B48"/>
    <w:rsid w:val="00316C94"/>
    <w:rsid w:val="00317382"/>
    <w:rsid w:val="0031751E"/>
    <w:rsid w:val="00320227"/>
    <w:rsid w:val="003226AD"/>
    <w:rsid w:val="00323B18"/>
    <w:rsid w:val="00324EA1"/>
    <w:rsid w:val="00325BE8"/>
    <w:rsid w:val="00330A5B"/>
    <w:rsid w:val="00331B92"/>
    <w:rsid w:val="00332661"/>
    <w:rsid w:val="00333CC3"/>
    <w:rsid w:val="00333D3E"/>
    <w:rsid w:val="003340FC"/>
    <w:rsid w:val="00334808"/>
    <w:rsid w:val="00336FB5"/>
    <w:rsid w:val="003376AD"/>
    <w:rsid w:val="00337C4D"/>
    <w:rsid w:val="0034012B"/>
    <w:rsid w:val="00342450"/>
    <w:rsid w:val="00344300"/>
    <w:rsid w:val="0034458F"/>
    <w:rsid w:val="00344B8E"/>
    <w:rsid w:val="00344DFE"/>
    <w:rsid w:val="003451B0"/>
    <w:rsid w:val="00345261"/>
    <w:rsid w:val="00345653"/>
    <w:rsid w:val="003475E3"/>
    <w:rsid w:val="003503E4"/>
    <w:rsid w:val="00351033"/>
    <w:rsid w:val="00351386"/>
    <w:rsid w:val="0035192A"/>
    <w:rsid w:val="00351FD7"/>
    <w:rsid w:val="003541A5"/>
    <w:rsid w:val="00354470"/>
    <w:rsid w:val="00354745"/>
    <w:rsid w:val="00354A45"/>
    <w:rsid w:val="0035524D"/>
    <w:rsid w:val="00355C62"/>
    <w:rsid w:val="0035695C"/>
    <w:rsid w:val="00357314"/>
    <w:rsid w:val="00360190"/>
    <w:rsid w:val="00362E4F"/>
    <w:rsid w:val="003640AE"/>
    <w:rsid w:val="00365245"/>
    <w:rsid w:val="0036561C"/>
    <w:rsid w:val="003662B1"/>
    <w:rsid w:val="00366911"/>
    <w:rsid w:val="003671D5"/>
    <w:rsid w:val="00367A02"/>
    <w:rsid w:val="00371387"/>
    <w:rsid w:val="00371CD2"/>
    <w:rsid w:val="00372D24"/>
    <w:rsid w:val="0037428D"/>
    <w:rsid w:val="00374E22"/>
    <w:rsid w:val="003752F3"/>
    <w:rsid w:val="003757BF"/>
    <w:rsid w:val="003771A6"/>
    <w:rsid w:val="003823BD"/>
    <w:rsid w:val="003827B9"/>
    <w:rsid w:val="00383355"/>
    <w:rsid w:val="00384980"/>
    <w:rsid w:val="00384A63"/>
    <w:rsid w:val="003855E2"/>
    <w:rsid w:val="00385BCF"/>
    <w:rsid w:val="00385CF4"/>
    <w:rsid w:val="00386296"/>
    <w:rsid w:val="003862E5"/>
    <w:rsid w:val="00387567"/>
    <w:rsid w:val="00391E4D"/>
    <w:rsid w:val="0039348B"/>
    <w:rsid w:val="00393E2E"/>
    <w:rsid w:val="003958EC"/>
    <w:rsid w:val="00396F4E"/>
    <w:rsid w:val="00397470"/>
    <w:rsid w:val="003978D1"/>
    <w:rsid w:val="00397A2A"/>
    <w:rsid w:val="003A0D16"/>
    <w:rsid w:val="003A10E6"/>
    <w:rsid w:val="003A20B8"/>
    <w:rsid w:val="003A3148"/>
    <w:rsid w:val="003A328A"/>
    <w:rsid w:val="003A3A16"/>
    <w:rsid w:val="003A4356"/>
    <w:rsid w:val="003A4DB8"/>
    <w:rsid w:val="003A5B25"/>
    <w:rsid w:val="003A67FA"/>
    <w:rsid w:val="003B00BA"/>
    <w:rsid w:val="003B01B2"/>
    <w:rsid w:val="003B0419"/>
    <w:rsid w:val="003B190C"/>
    <w:rsid w:val="003B288F"/>
    <w:rsid w:val="003B2A57"/>
    <w:rsid w:val="003B3787"/>
    <w:rsid w:val="003B4157"/>
    <w:rsid w:val="003B4B0D"/>
    <w:rsid w:val="003B54EC"/>
    <w:rsid w:val="003B5748"/>
    <w:rsid w:val="003B588C"/>
    <w:rsid w:val="003C0D90"/>
    <w:rsid w:val="003C2432"/>
    <w:rsid w:val="003C3721"/>
    <w:rsid w:val="003C3E2C"/>
    <w:rsid w:val="003C553E"/>
    <w:rsid w:val="003C58E7"/>
    <w:rsid w:val="003C5AF9"/>
    <w:rsid w:val="003C67C0"/>
    <w:rsid w:val="003C6B6C"/>
    <w:rsid w:val="003C6BD4"/>
    <w:rsid w:val="003C7C4A"/>
    <w:rsid w:val="003C7EC9"/>
    <w:rsid w:val="003D0213"/>
    <w:rsid w:val="003D10AD"/>
    <w:rsid w:val="003D12EE"/>
    <w:rsid w:val="003D2441"/>
    <w:rsid w:val="003D3B99"/>
    <w:rsid w:val="003D430F"/>
    <w:rsid w:val="003D4D4D"/>
    <w:rsid w:val="003D4EE0"/>
    <w:rsid w:val="003E0CE8"/>
    <w:rsid w:val="003E25DD"/>
    <w:rsid w:val="003E5E92"/>
    <w:rsid w:val="003E7C46"/>
    <w:rsid w:val="003E7CA0"/>
    <w:rsid w:val="003F0B6A"/>
    <w:rsid w:val="003F14B6"/>
    <w:rsid w:val="003F247C"/>
    <w:rsid w:val="003F249E"/>
    <w:rsid w:val="003F2A51"/>
    <w:rsid w:val="003F2E09"/>
    <w:rsid w:val="003F41A0"/>
    <w:rsid w:val="003F6531"/>
    <w:rsid w:val="003F7B8F"/>
    <w:rsid w:val="003F7CA7"/>
    <w:rsid w:val="004004DB"/>
    <w:rsid w:val="00401836"/>
    <w:rsid w:val="0040356B"/>
    <w:rsid w:val="0040368E"/>
    <w:rsid w:val="00403A6D"/>
    <w:rsid w:val="00404E6E"/>
    <w:rsid w:val="00405E14"/>
    <w:rsid w:val="00406609"/>
    <w:rsid w:val="004070B3"/>
    <w:rsid w:val="00411C19"/>
    <w:rsid w:val="00412567"/>
    <w:rsid w:val="00413775"/>
    <w:rsid w:val="004138E3"/>
    <w:rsid w:val="00420716"/>
    <w:rsid w:val="004207DC"/>
    <w:rsid w:val="004221A4"/>
    <w:rsid w:val="00422306"/>
    <w:rsid w:val="00423C74"/>
    <w:rsid w:val="00423EF4"/>
    <w:rsid w:val="004248CE"/>
    <w:rsid w:val="004269D0"/>
    <w:rsid w:val="00426A97"/>
    <w:rsid w:val="00426C12"/>
    <w:rsid w:val="00426CD8"/>
    <w:rsid w:val="004270F5"/>
    <w:rsid w:val="0043302C"/>
    <w:rsid w:val="004334C6"/>
    <w:rsid w:val="004339F7"/>
    <w:rsid w:val="00441EE2"/>
    <w:rsid w:val="00441F67"/>
    <w:rsid w:val="00442507"/>
    <w:rsid w:val="0044398A"/>
    <w:rsid w:val="0044399A"/>
    <w:rsid w:val="00444E30"/>
    <w:rsid w:val="00445072"/>
    <w:rsid w:val="004454E9"/>
    <w:rsid w:val="004465CF"/>
    <w:rsid w:val="00446C91"/>
    <w:rsid w:val="00447DCE"/>
    <w:rsid w:val="00447E53"/>
    <w:rsid w:val="00447FAC"/>
    <w:rsid w:val="0045134E"/>
    <w:rsid w:val="0045227E"/>
    <w:rsid w:val="0045334D"/>
    <w:rsid w:val="00453D7E"/>
    <w:rsid w:val="004564BC"/>
    <w:rsid w:val="00456F20"/>
    <w:rsid w:val="0045701E"/>
    <w:rsid w:val="00457F52"/>
    <w:rsid w:val="004604F5"/>
    <w:rsid w:val="004606C8"/>
    <w:rsid w:val="00460F28"/>
    <w:rsid w:val="00461A21"/>
    <w:rsid w:val="004627E8"/>
    <w:rsid w:val="004628BD"/>
    <w:rsid w:val="00464310"/>
    <w:rsid w:val="004643F7"/>
    <w:rsid w:val="00464D59"/>
    <w:rsid w:val="004652F3"/>
    <w:rsid w:val="004659CF"/>
    <w:rsid w:val="00465D9C"/>
    <w:rsid w:val="00466601"/>
    <w:rsid w:val="004679E7"/>
    <w:rsid w:val="00471DFE"/>
    <w:rsid w:val="0047267C"/>
    <w:rsid w:val="004750F4"/>
    <w:rsid w:val="004752AD"/>
    <w:rsid w:val="00475A72"/>
    <w:rsid w:val="0047671E"/>
    <w:rsid w:val="00476AB8"/>
    <w:rsid w:val="00482303"/>
    <w:rsid w:val="004823D9"/>
    <w:rsid w:val="00482ADE"/>
    <w:rsid w:val="0048321B"/>
    <w:rsid w:val="00484299"/>
    <w:rsid w:val="00484E78"/>
    <w:rsid w:val="00486E51"/>
    <w:rsid w:val="00487DC7"/>
    <w:rsid w:val="00490CFD"/>
    <w:rsid w:val="00490F36"/>
    <w:rsid w:val="00491207"/>
    <w:rsid w:val="00491507"/>
    <w:rsid w:val="0049192B"/>
    <w:rsid w:val="00491A52"/>
    <w:rsid w:val="0049278D"/>
    <w:rsid w:val="00494462"/>
    <w:rsid w:val="00494B4C"/>
    <w:rsid w:val="00495055"/>
    <w:rsid w:val="00497C7A"/>
    <w:rsid w:val="004A1710"/>
    <w:rsid w:val="004A3387"/>
    <w:rsid w:val="004A5914"/>
    <w:rsid w:val="004A60DB"/>
    <w:rsid w:val="004A722E"/>
    <w:rsid w:val="004A7B0F"/>
    <w:rsid w:val="004B0A92"/>
    <w:rsid w:val="004B1571"/>
    <w:rsid w:val="004B1E58"/>
    <w:rsid w:val="004B2067"/>
    <w:rsid w:val="004B27BF"/>
    <w:rsid w:val="004B3C40"/>
    <w:rsid w:val="004B3EE7"/>
    <w:rsid w:val="004B4243"/>
    <w:rsid w:val="004B4524"/>
    <w:rsid w:val="004B494A"/>
    <w:rsid w:val="004B5C40"/>
    <w:rsid w:val="004B636F"/>
    <w:rsid w:val="004B646F"/>
    <w:rsid w:val="004C0118"/>
    <w:rsid w:val="004C1322"/>
    <w:rsid w:val="004C1546"/>
    <w:rsid w:val="004C2F7C"/>
    <w:rsid w:val="004C7269"/>
    <w:rsid w:val="004C7982"/>
    <w:rsid w:val="004D015A"/>
    <w:rsid w:val="004D18C5"/>
    <w:rsid w:val="004D228B"/>
    <w:rsid w:val="004D4A81"/>
    <w:rsid w:val="004D4B2C"/>
    <w:rsid w:val="004D5F45"/>
    <w:rsid w:val="004D6214"/>
    <w:rsid w:val="004D6F6A"/>
    <w:rsid w:val="004E0110"/>
    <w:rsid w:val="004E077E"/>
    <w:rsid w:val="004E1349"/>
    <w:rsid w:val="004E2E11"/>
    <w:rsid w:val="004E3003"/>
    <w:rsid w:val="004E4D3E"/>
    <w:rsid w:val="004E774E"/>
    <w:rsid w:val="004F154D"/>
    <w:rsid w:val="004F17A5"/>
    <w:rsid w:val="004F2A52"/>
    <w:rsid w:val="004F2AA8"/>
    <w:rsid w:val="004F3592"/>
    <w:rsid w:val="004F3867"/>
    <w:rsid w:val="004F3F71"/>
    <w:rsid w:val="004F72CE"/>
    <w:rsid w:val="005000CE"/>
    <w:rsid w:val="0050027F"/>
    <w:rsid w:val="0050037A"/>
    <w:rsid w:val="00500D74"/>
    <w:rsid w:val="0050206C"/>
    <w:rsid w:val="0050210A"/>
    <w:rsid w:val="00502931"/>
    <w:rsid w:val="00505054"/>
    <w:rsid w:val="00505577"/>
    <w:rsid w:val="00505ABF"/>
    <w:rsid w:val="00505D22"/>
    <w:rsid w:val="00507279"/>
    <w:rsid w:val="0051233D"/>
    <w:rsid w:val="00516B4E"/>
    <w:rsid w:val="005170AD"/>
    <w:rsid w:val="0052039A"/>
    <w:rsid w:val="00520B47"/>
    <w:rsid w:val="00521532"/>
    <w:rsid w:val="00521F6C"/>
    <w:rsid w:val="005223FD"/>
    <w:rsid w:val="0052279C"/>
    <w:rsid w:val="00523620"/>
    <w:rsid w:val="005246A3"/>
    <w:rsid w:val="00524924"/>
    <w:rsid w:val="00524CA9"/>
    <w:rsid w:val="00527C5C"/>
    <w:rsid w:val="00530ADF"/>
    <w:rsid w:val="00531B62"/>
    <w:rsid w:val="00532200"/>
    <w:rsid w:val="00532AE7"/>
    <w:rsid w:val="0053306B"/>
    <w:rsid w:val="00533171"/>
    <w:rsid w:val="00533225"/>
    <w:rsid w:val="00534C82"/>
    <w:rsid w:val="00535B02"/>
    <w:rsid w:val="00535D01"/>
    <w:rsid w:val="00536684"/>
    <w:rsid w:val="00536CA1"/>
    <w:rsid w:val="0053729E"/>
    <w:rsid w:val="005379AE"/>
    <w:rsid w:val="00541677"/>
    <w:rsid w:val="0054174C"/>
    <w:rsid w:val="0054186A"/>
    <w:rsid w:val="005418F5"/>
    <w:rsid w:val="005422CE"/>
    <w:rsid w:val="005426F0"/>
    <w:rsid w:val="00543A03"/>
    <w:rsid w:val="005447C4"/>
    <w:rsid w:val="0054485F"/>
    <w:rsid w:val="00546B8D"/>
    <w:rsid w:val="005500C2"/>
    <w:rsid w:val="00550427"/>
    <w:rsid w:val="00550971"/>
    <w:rsid w:val="00551F5A"/>
    <w:rsid w:val="00551F7C"/>
    <w:rsid w:val="00552012"/>
    <w:rsid w:val="00553BA6"/>
    <w:rsid w:val="00554B14"/>
    <w:rsid w:val="00557B13"/>
    <w:rsid w:val="00557B61"/>
    <w:rsid w:val="00557BD7"/>
    <w:rsid w:val="00560690"/>
    <w:rsid w:val="00561949"/>
    <w:rsid w:val="005632EF"/>
    <w:rsid w:val="00564C4C"/>
    <w:rsid w:val="0056522E"/>
    <w:rsid w:val="005657C3"/>
    <w:rsid w:val="00566B60"/>
    <w:rsid w:val="00570259"/>
    <w:rsid w:val="00570791"/>
    <w:rsid w:val="00571AF3"/>
    <w:rsid w:val="00571F74"/>
    <w:rsid w:val="00572EA1"/>
    <w:rsid w:val="005743A2"/>
    <w:rsid w:val="00574D37"/>
    <w:rsid w:val="00576888"/>
    <w:rsid w:val="005768B9"/>
    <w:rsid w:val="00576F38"/>
    <w:rsid w:val="00581F17"/>
    <w:rsid w:val="0058300F"/>
    <w:rsid w:val="00583E3C"/>
    <w:rsid w:val="00584895"/>
    <w:rsid w:val="00584D02"/>
    <w:rsid w:val="00585184"/>
    <w:rsid w:val="00585503"/>
    <w:rsid w:val="00586875"/>
    <w:rsid w:val="005901D2"/>
    <w:rsid w:val="00590D9D"/>
    <w:rsid w:val="00591671"/>
    <w:rsid w:val="00591F38"/>
    <w:rsid w:val="005922F0"/>
    <w:rsid w:val="0059263D"/>
    <w:rsid w:val="00594836"/>
    <w:rsid w:val="00597905"/>
    <w:rsid w:val="005A06F0"/>
    <w:rsid w:val="005A0C88"/>
    <w:rsid w:val="005A1D4F"/>
    <w:rsid w:val="005A1F26"/>
    <w:rsid w:val="005A25BA"/>
    <w:rsid w:val="005A275E"/>
    <w:rsid w:val="005A3DE0"/>
    <w:rsid w:val="005A3DFA"/>
    <w:rsid w:val="005A4BCD"/>
    <w:rsid w:val="005A50F2"/>
    <w:rsid w:val="005A5827"/>
    <w:rsid w:val="005A6321"/>
    <w:rsid w:val="005A68D2"/>
    <w:rsid w:val="005A7250"/>
    <w:rsid w:val="005A797E"/>
    <w:rsid w:val="005B046B"/>
    <w:rsid w:val="005B196F"/>
    <w:rsid w:val="005B23C7"/>
    <w:rsid w:val="005B25B4"/>
    <w:rsid w:val="005B275D"/>
    <w:rsid w:val="005B344B"/>
    <w:rsid w:val="005B508E"/>
    <w:rsid w:val="005B74F0"/>
    <w:rsid w:val="005B7672"/>
    <w:rsid w:val="005C043D"/>
    <w:rsid w:val="005C3593"/>
    <w:rsid w:val="005C5165"/>
    <w:rsid w:val="005C5D49"/>
    <w:rsid w:val="005C65D4"/>
    <w:rsid w:val="005C7E7B"/>
    <w:rsid w:val="005D053F"/>
    <w:rsid w:val="005D102A"/>
    <w:rsid w:val="005D1AAB"/>
    <w:rsid w:val="005D2148"/>
    <w:rsid w:val="005D2399"/>
    <w:rsid w:val="005D29FA"/>
    <w:rsid w:val="005D3232"/>
    <w:rsid w:val="005D4BDA"/>
    <w:rsid w:val="005D4D8F"/>
    <w:rsid w:val="005D6243"/>
    <w:rsid w:val="005D68EE"/>
    <w:rsid w:val="005E030B"/>
    <w:rsid w:val="005E0E6D"/>
    <w:rsid w:val="005E1271"/>
    <w:rsid w:val="005E24DF"/>
    <w:rsid w:val="005E3C51"/>
    <w:rsid w:val="005E4038"/>
    <w:rsid w:val="005E4339"/>
    <w:rsid w:val="005E5513"/>
    <w:rsid w:val="005E593A"/>
    <w:rsid w:val="005E687D"/>
    <w:rsid w:val="005F06D4"/>
    <w:rsid w:val="005F368B"/>
    <w:rsid w:val="005F4C72"/>
    <w:rsid w:val="005F4CC3"/>
    <w:rsid w:val="005F5D13"/>
    <w:rsid w:val="005F5D7D"/>
    <w:rsid w:val="005F5F5B"/>
    <w:rsid w:val="005F6F18"/>
    <w:rsid w:val="005F742C"/>
    <w:rsid w:val="005F7DE0"/>
    <w:rsid w:val="006013A0"/>
    <w:rsid w:val="0060179F"/>
    <w:rsid w:val="0060254A"/>
    <w:rsid w:val="006045A2"/>
    <w:rsid w:val="00605AB0"/>
    <w:rsid w:val="00606DBE"/>
    <w:rsid w:val="00607B8D"/>
    <w:rsid w:val="00610C9E"/>
    <w:rsid w:val="006127BF"/>
    <w:rsid w:val="00614012"/>
    <w:rsid w:val="00614308"/>
    <w:rsid w:val="0061779D"/>
    <w:rsid w:val="006209C1"/>
    <w:rsid w:val="00621985"/>
    <w:rsid w:val="0062242E"/>
    <w:rsid w:val="00622841"/>
    <w:rsid w:val="006241F6"/>
    <w:rsid w:val="00626A9C"/>
    <w:rsid w:val="00627D36"/>
    <w:rsid w:val="0063105E"/>
    <w:rsid w:val="00631248"/>
    <w:rsid w:val="00631271"/>
    <w:rsid w:val="006312B2"/>
    <w:rsid w:val="006314FC"/>
    <w:rsid w:val="00631F96"/>
    <w:rsid w:val="00632241"/>
    <w:rsid w:val="00632260"/>
    <w:rsid w:val="0063238F"/>
    <w:rsid w:val="006336F2"/>
    <w:rsid w:val="00635065"/>
    <w:rsid w:val="00640B20"/>
    <w:rsid w:val="00640DAB"/>
    <w:rsid w:val="0064110C"/>
    <w:rsid w:val="006413DA"/>
    <w:rsid w:val="00642485"/>
    <w:rsid w:val="00642646"/>
    <w:rsid w:val="00643BA0"/>
    <w:rsid w:val="0064457D"/>
    <w:rsid w:val="00645496"/>
    <w:rsid w:val="00645B7F"/>
    <w:rsid w:val="006460F4"/>
    <w:rsid w:val="00646302"/>
    <w:rsid w:val="00646912"/>
    <w:rsid w:val="00647229"/>
    <w:rsid w:val="00647477"/>
    <w:rsid w:val="0065277F"/>
    <w:rsid w:val="00652A9B"/>
    <w:rsid w:val="00653E59"/>
    <w:rsid w:val="0065580D"/>
    <w:rsid w:val="0065644C"/>
    <w:rsid w:val="00657DC1"/>
    <w:rsid w:val="0066056F"/>
    <w:rsid w:val="006606E7"/>
    <w:rsid w:val="0066090B"/>
    <w:rsid w:val="00660E6D"/>
    <w:rsid w:val="0066225D"/>
    <w:rsid w:val="00663D3A"/>
    <w:rsid w:val="00665E8D"/>
    <w:rsid w:val="00666382"/>
    <w:rsid w:val="00667333"/>
    <w:rsid w:val="00670E92"/>
    <w:rsid w:val="00670F89"/>
    <w:rsid w:val="006730AE"/>
    <w:rsid w:val="0067527F"/>
    <w:rsid w:val="00675CBD"/>
    <w:rsid w:val="00676505"/>
    <w:rsid w:val="00676750"/>
    <w:rsid w:val="00680293"/>
    <w:rsid w:val="00680FB3"/>
    <w:rsid w:val="0068267C"/>
    <w:rsid w:val="00682D71"/>
    <w:rsid w:val="0068359C"/>
    <w:rsid w:val="00684B85"/>
    <w:rsid w:val="0068587F"/>
    <w:rsid w:val="00687E37"/>
    <w:rsid w:val="00690C34"/>
    <w:rsid w:val="00690DD3"/>
    <w:rsid w:val="00691475"/>
    <w:rsid w:val="00691DF6"/>
    <w:rsid w:val="00692165"/>
    <w:rsid w:val="0069272B"/>
    <w:rsid w:val="00692FDD"/>
    <w:rsid w:val="006933F8"/>
    <w:rsid w:val="00694DA2"/>
    <w:rsid w:val="00695D46"/>
    <w:rsid w:val="00696905"/>
    <w:rsid w:val="00696944"/>
    <w:rsid w:val="00696D02"/>
    <w:rsid w:val="00696D5A"/>
    <w:rsid w:val="0069775B"/>
    <w:rsid w:val="006A0E5E"/>
    <w:rsid w:val="006A4198"/>
    <w:rsid w:val="006A53F8"/>
    <w:rsid w:val="006A55D8"/>
    <w:rsid w:val="006A6335"/>
    <w:rsid w:val="006A6EBD"/>
    <w:rsid w:val="006A7D99"/>
    <w:rsid w:val="006B04BF"/>
    <w:rsid w:val="006B1CC6"/>
    <w:rsid w:val="006B2263"/>
    <w:rsid w:val="006B758E"/>
    <w:rsid w:val="006B76A7"/>
    <w:rsid w:val="006C0369"/>
    <w:rsid w:val="006C1077"/>
    <w:rsid w:val="006C1222"/>
    <w:rsid w:val="006C4D45"/>
    <w:rsid w:val="006C5618"/>
    <w:rsid w:val="006C5AA3"/>
    <w:rsid w:val="006C5D46"/>
    <w:rsid w:val="006C6237"/>
    <w:rsid w:val="006C6E73"/>
    <w:rsid w:val="006C7C68"/>
    <w:rsid w:val="006D0A7D"/>
    <w:rsid w:val="006D114B"/>
    <w:rsid w:val="006D18CA"/>
    <w:rsid w:val="006D1D53"/>
    <w:rsid w:val="006D2512"/>
    <w:rsid w:val="006D3663"/>
    <w:rsid w:val="006D3C06"/>
    <w:rsid w:val="006D3FEA"/>
    <w:rsid w:val="006D40A3"/>
    <w:rsid w:val="006D58C6"/>
    <w:rsid w:val="006D6AF4"/>
    <w:rsid w:val="006D6B3C"/>
    <w:rsid w:val="006D7E44"/>
    <w:rsid w:val="006E0594"/>
    <w:rsid w:val="006E068F"/>
    <w:rsid w:val="006E0974"/>
    <w:rsid w:val="006E10B3"/>
    <w:rsid w:val="006E2721"/>
    <w:rsid w:val="006E5B85"/>
    <w:rsid w:val="006E7014"/>
    <w:rsid w:val="006E7DA2"/>
    <w:rsid w:val="006E7E60"/>
    <w:rsid w:val="006F0A3C"/>
    <w:rsid w:val="006F2892"/>
    <w:rsid w:val="006F2CAC"/>
    <w:rsid w:val="006F64C1"/>
    <w:rsid w:val="006F7055"/>
    <w:rsid w:val="006F7935"/>
    <w:rsid w:val="00701017"/>
    <w:rsid w:val="00704F8D"/>
    <w:rsid w:val="00705422"/>
    <w:rsid w:val="00705791"/>
    <w:rsid w:val="007061C2"/>
    <w:rsid w:val="00707756"/>
    <w:rsid w:val="00707AD5"/>
    <w:rsid w:val="00707F0E"/>
    <w:rsid w:val="0071159C"/>
    <w:rsid w:val="007117E4"/>
    <w:rsid w:val="0071337E"/>
    <w:rsid w:val="00713496"/>
    <w:rsid w:val="007136C0"/>
    <w:rsid w:val="0071394D"/>
    <w:rsid w:val="00713AB1"/>
    <w:rsid w:val="007142DF"/>
    <w:rsid w:val="00715975"/>
    <w:rsid w:val="00715D3A"/>
    <w:rsid w:val="00716932"/>
    <w:rsid w:val="007218C3"/>
    <w:rsid w:val="00721F5D"/>
    <w:rsid w:val="0072488E"/>
    <w:rsid w:val="007254E1"/>
    <w:rsid w:val="007255FE"/>
    <w:rsid w:val="00730B58"/>
    <w:rsid w:val="00731335"/>
    <w:rsid w:val="00731B02"/>
    <w:rsid w:val="00732299"/>
    <w:rsid w:val="00732B8A"/>
    <w:rsid w:val="00733504"/>
    <w:rsid w:val="00733A82"/>
    <w:rsid w:val="00733BC3"/>
    <w:rsid w:val="0073430C"/>
    <w:rsid w:val="00737F69"/>
    <w:rsid w:val="007404EF"/>
    <w:rsid w:val="0074052F"/>
    <w:rsid w:val="00740C10"/>
    <w:rsid w:val="007415A5"/>
    <w:rsid w:val="00741FE3"/>
    <w:rsid w:val="00743907"/>
    <w:rsid w:val="00744009"/>
    <w:rsid w:val="00745077"/>
    <w:rsid w:val="00745A90"/>
    <w:rsid w:val="00745C5C"/>
    <w:rsid w:val="007518E1"/>
    <w:rsid w:val="00751DF1"/>
    <w:rsid w:val="00752F99"/>
    <w:rsid w:val="00753083"/>
    <w:rsid w:val="0075331C"/>
    <w:rsid w:val="00753504"/>
    <w:rsid w:val="007540D4"/>
    <w:rsid w:val="00754439"/>
    <w:rsid w:val="007546CE"/>
    <w:rsid w:val="00754DD7"/>
    <w:rsid w:val="007554C5"/>
    <w:rsid w:val="00755CA1"/>
    <w:rsid w:val="007570D1"/>
    <w:rsid w:val="007615EF"/>
    <w:rsid w:val="00762AD6"/>
    <w:rsid w:val="00763691"/>
    <w:rsid w:val="00764031"/>
    <w:rsid w:val="00764B69"/>
    <w:rsid w:val="007651FA"/>
    <w:rsid w:val="007677BB"/>
    <w:rsid w:val="00770E23"/>
    <w:rsid w:val="0077105D"/>
    <w:rsid w:val="00771B82"/>
    <w:rsid w:val="00773B64"/>
    <w:rsid w:val="00775115"/>
    <w:rsid w:val="007758B0"/>
    <w:rsid w:val="00775BB7"/>
    <w:rsid w:val="0077694A"/>
    <w:rsid w:val="00776FC4"/>
    <w:rsid w:val="00777D36"/>
    <w:rsid w:val="00780A88"/>
    <w:rsid w:val="0078152A"/>
    <w:rsid w:val="0078205C"/>
    <w:rsid w:val="00782062"/>
    <w:rsid w:val="0078231F"/>
    <w:rsid w:val="00782611"/>
    <w:rsid w:val="007853CC"/>
    <w:rsid w:val="00785F09"/>
    <w:rsid w:val="007867C7"/>
    <w:rsid w:val="00786A55"/>
    <w:rsid w:val="00790117"/>
    <w:rsid w:val="00790D26"/>
    <w:rsid w:val="00792110"/>
    <w:rsid w:val="00792C78"/>
    <w:rsid w:val="00793742"/>
    <w:rsid w:val="00794D0C"/>
    <w:rsid w:val="00795C9C"/>
    <w:rsid w:val="007A035C"/>
    <w:rsid w:val="007A1475"/>
    <w:rsid w:val="007A199B"/>
    <w:rsid w:val="007A20F9"/>
    <w:rsid w:val="007A7777"/>
    <w:rsid w:val="007A7E04"/>
    <w:rsid w:val="007B0517"/>
    <w:rsid w:val="007B0D45"/>
    <w:rsid w:val="007B1718"/>
    <w:rsid w:val="007B1AC9"/>
    <w:rsid w:val="007B2D8C"/>
    <w:rsid w:val="007B4E38"/>
    <w:rsid w:val="007B62AB"/>
    <w:rsid w:val="007B7D8C"/>
    <w:rsid w:val="007C0ADC"/>
    <w:rsid w:val="007C0BCB"/>
    <w:rsid w:val="007C1DDA"/>
    <w:rsid w:val="007C1FF1"/>
    <w:rsid w:val="007C485F"/>
    <w:rsid w:val="007D055D"/>
    <w:rsid w:val="007D0B74"/>
    <w:rsid w:val="007D5255"/>
    <w:rsid w:val="007D5B0A"/>
    <w:rsid w:val="007E431E"/>
    <w:rsid w:val="007E5629"/>
    <w:rsid w:val="007E6A00"/>
    <w:rsid w:val="007E6B37"/>
    <w:rsid w:val="007E73E1"/>
    <w:rsid w:val="007E794D"/>
    <w:rsid w:val="007F0809"/>
    <w:rsid w:val="007F2E7E"/>
    <w:rsid w:val="007F75FC"/>
    <w:rsid w:val="007F7EAD"/>
    <w:rsid w:val="00802B44"/>
    <w:rsid w:val="00803BCA"/>
    <w:rsid w:val="00804AB7"/>
    <w:rsid w:val="00804BA8"/>
    <w:rsid w:val="00805FA8"/>
    <w:rsid w:val="008065FF"/>
    <w:rsid w:val="00811A1D"/>
    <w:rsid w:val="008121BF"/>
    <w:rsid w:val="00813057"/>
    <w:rsid w:val="00813A19"/>
    <w:rsid w:val="00815704"/>
    <w:rsid w:val="0081759C"/>
    <w:rsid w:val="00817CBE"/>
    <w:rsid w:val="0082185F"/>
    <w:rsid w:val="00822F31"/>
    <w:rsid w:val="00823040"/>
    <w:rsid w:val="00824151"/>
    <w:rsid w:val="00827670"/>
    <w:rsid w:val="00831624"/>
    <w:rsid w:val="00833FB2"/>
    <w:rsid w:val="008343E7"/>
    <w:rsid w:val="0083578B"/>
    <w:rsid w:val="00835BEA"/>
    <w:rsid w:val="00835DFF"/>
    <w:rsid w:val="008370D1"/>
    <w:rsid w:val="008373C2"/>
    <w:rsid w:val="00841446"/>
    <w:rsid w:val="00841756"/>
    <w:rsid w:val="008419FB"/>
    <w:rsid w:val="00843CDA"/>
    <w:rsid w:val="00843D50"/>
    <w:rsid w:val="00843F6A"/>
    <w:rsid w:val="00845096"/>
    <w:rsid w:val="008467B7"/>
    <w:rsid w:val="008467C3"/>
    <w:rsid w:val="0085260E"/>
    <w:rsid w:val="008531A6"/>
    <w:rsid w:val="0085379D"/>
    <w:rsid w:val="00853EA6"/>
    <w:rsid w:val="00854DE6"/>
    <w:rsid w:val="00855FB3"/>
    <w:rsid w:val="00857305"/>
    <w:rsid w:val="00857961"/>
    <w:rsid w:val="00857AA9"/>
    <w:rsid w:val="00860808"/>
    <w:rsid w:val="00860B5D"/>
    <w:rsid w:val="00861C61"/>
    <w:rsid w:val="0086227E"/>
    <w:rsid w:val="00863A3C"/>
    <w:rsid w:val="008648BC"/>
    <w:rsid w:val="00864D0E"/>
    <w:rsid w:val="0087069D"/>
    <w:rsid w:val="00871C50"/>
    <w:rsid w:val="00871EC1"/>
    <w:rsid w:val="00872667"/>
    <w:rsid w:val="008739B3"/>
    <w:rsid w:val="008739E5"/>
    <w:rsid w:val="00875824"/>
    <w:rsid w:val="008758E7"/>
    <w:rsid w:val="00880454"/>
    <w:rsid w:val="0088357D"/>
    <w:rsid w:val="008835B5"/>
    <w:rsid w:val="00883AE6"/>
    <w:rsid w:val="00884CBB"/>
    <w:rsid w:val="00885596"/>
    <w:rsid w:val="00886833"/>
    <w:rsid w:val="008900C5"/>
    <w:rsid w:val="00891875"/>
    <w:rsid w:val="00891927"/>
    <w:rsid w:val="00892869"/>
    <w:rsid w:val="0089480E"/>
    <w:rsid w:val="0089490E"/>
    <w:rsid w:val="00894B63"/>
    <w:rsid w:val="008957C9"/>
    <w:rsid w:val="0089636E"/>
    <w:rsid w:val="0089726B"/>
    <w:rsid w:val="008A1061"/>
    <w:rsid w:val="008A1103"/>
    <w:rsid w:val="008A1857"/>
    <w:rsid w:val="008A2229"/>
    <w:rsid w:val="008A26DD"/>
    <w:rsid w:val="008A3904"/>
    <w:rsid w:val="008A53B1"/>
    <w:rsid w:val="008A66ED"/>
    <w:rsid w:val="008A7037"/>
    <w:rsid w:val="008A72B7"/>
    <w:rsid w:val="008A765E"/>
    <w:rsid w:val="008B233C"/>
    <w:rsid w:val="008B494A"/>
    <w:rsid w:val="008B4E43"/>
    <w:rsid w:val="008B5546"/>
    <w:rsid w:val="008B5B6E"/>
    <w:rsid w:val="008B5D56"/>
    <w:rsid w:val="008B7A54"/>
    <w:rsid w:val="008C036E"/>
    <w:rsid w:val="008C1BA4"/>
    <w:rsid w:val="008C212A"/>
    <w:rsid w:val="008C21D1"/>
    <w:rsid w:val="008C2DF2"/>
    <w:rsid w:val="008C3406"/>
    <w:rsid w:val="008C4698"/>
    <w:rsid w:val="008C540E"/>
    <w:rsid w:val="008C57C1"/>
    <w:rsid w:val="008C74E2"/>
    <w:rsid w:val="008D08D9"/>
    <w:rsid w:val="008D256B"/>
    <w:rsid w:val="008D413C"/>
    <w:rsid w:val="008D4E4D"/>
    <w:rsid w:val="008D50E6"/>
    <w:rsid w:val="008D530B"/>
    <w:rsid w:val="008D7B48"/>
    <w:rsid w:val="008D7E41"/>
    <w:rsid w:val="008E05E1"/>
    <w:rsid w:val="008E0EE1"/>
    <w:rsid w:val="008E3311"/>
    <w:rsid w:val="008E36DA"/>
    <w:rsid w:val="008E4577"/>
    <w:rsid w:val="008E48B3"/>
    <w:rsid w:val="008E6CFF"/>
    <w:rsid w:val="008E70AA"/>
    <w:rsid w:val="008E732A"/>
    <w:rsid w:val="008E739F"/>
    <w:rsid w:val="008F0009"/>
    <w:rsid w:val="008F243C"/>
    <w:rsid w:val="008F58D6"/>
    <w:rsid w:val="008F722D"/>
    <w:rsid w:val="008F7D19"/>
    <w:rsid w:val="008F7D8D"/>
    <w:rsid w:val="0090044C"/>
    <w:rsid w:val="009006C3"/>
    <w:rsid w:val="00901471"/>
    <w:rsid w:val="009024F8"/>
    <w:rsid w:val="0090268E"/>
    <w:rsid w:val="0090294D"/>
    <w:rsid w:val="00902A76"/>
    <w:rsid w:val="0090332C"/>
    <w:rsid w:val="00903B3D"/>
    <w:rsid w:val="00904356"/>
    <w:rsid w:val="0090785B"/>
    <w:rsid w:val="00907E0B"/>
    <w:rsid w:val="00912406"/>
    <w:rsid w:val="009127D3"/>
    <w:rsid w:val="009140E7"/>
    <w:rsid w:val="0091459C"/>
    <w:rsid w:val="009159E8"/>
    <w:rsid w:val="00920174"/>
    <w:rsid w:val="009219EC"/>
    <w:rsid w:val="00921D9A"/>
    <w:rsid w:val="00922057"/>
    <w:rsid w:val="00924249"/>
    <w:rsid w:val="009247F8"/>
    <w:rsid w:val="00925012"/>
    <w:rsid w:val="00925551"/>
    <w:rsid w:val="00927873"/>
    <w:rsid w:val="009312C3"/>
    <w:rsid w:val="009315FA"/>
    <w:rsid w:val="00931CB0"/>
    <w:rsid w:val="0093222B"/>
    <w:rsid w:val="009349DF"/>
    <w:rsid w:val="00936AC6"/>
    <w:rsid w:val="009400D6"/>
    <w:rsid w:val="00941DA5"/>
    <w:rsid w:val="00943577"/>
    <w:rsid w:val="00943D3E"/>
    <w:rsid w:val="00944402"/>
    <w:rsid w:val="009449A1"/>
    <w:rsid w:val="00945FA5"/>
    <w:rsid w:val="00946FF0"/>
    <w:rsid w:val="00947157"/>
    <w:rsid w:val="009476E9"/>
    <w:rsid w:val="00947F65"/>
    <w:rsid w:val="0095020C"/>
    <w:rsid w:val="00950348"/>
    <w:rsid w:val="0095141D"/>
    <w:rsid w:val="0095142D"/>
    <w:rsid w:val="00951D7B"/>
    <w:rsid w:val="0095272D"/>
    <w:rsid w:val="009554A4"/>
    <w:rsid w:val="009557EF"/>
    <w:rsid w:val="009561CB"/>
    <w:rsid w:val="0095671E"/>
    <w:rsid w:val="00957D19"/>
    <w:rsid w:val="0096029B"/>
    <w:rsid w:val="00960D42"/>
    <w:rsid w:val="00961969"/>
    <w:rsid w:val="00961EDB"/>
    <w:rsid w:val="009632B3"/>
    <w:rsid w:val="00964FA1"/>
    <w:rsid w:val="0096591D"/>
    <w:rsid w:val="00967350"/>
    <w:rsid w:val="00967458"/>
    <w:rsid w:val="0097038A"/>
    <w:rsid w:val="0097062E"/>
    <w:rsid w:val="0097094A"/>
    <w:rsid w:val="0097098D"/>
    <w:rsid w:val="00971839"/>
    <w:rsid w:val="00972327"/>
    <w:rsid w:val="009726A4"/>
    <w:rsid w:val="0097323C"/>
    <w:rsid w:val="00974413"/>
    <w:rsid w:val="00974CA5"/>
    <w:rsid w:val="00977008"/>
    <w:rsid w:val="009777F0"/>
    <w:rsid w:val="009777FD"/>
    <w:rsid w:val="00977B7B"/>
    <w:rsid w:val="00981CD5"/>
    <w:rsid w:val="00982BAA"/>
    <w:rsid w:val="00983DD2"/>
    <w:rsid w:val="0098514C"/>
    <w:rsid w:val="009853B5"/>
    <w:rsid w:val="00985D5E"/>
    <w:rsid w:val="0098611A"/>
    <w:rsid w:val="00986AA1"/>
    <w:rsid w:val="00987FB9"/>
    <w:rsid w:val="0099030C"/>
    <w:rsid w:val="00991E99"/>
    <w:rsid w:val="00992D38"/>
    <w:rsid w:val="00993811"/>
    <w:rsid w:val="009938E5"/>
    <w:rsid w:val="00995A1A"/>
    <w:rsid w:val="00996112"/>
    <w:rsid w:val="009A0D76"/>
    <w:rsid w:val="009A330C"/>
    <w:rsid w:val="009A59B2"/>
    <w:rsid w:val="009A73EE"/>
    <w:rsid w:val="009A75F0"/>
    <w:rsid w:val="009B05A8"/>
    <w:rsid w:val="009B124A"/>
    <w:rsid w:val="009B1773"/>
    <w:rsid w:val="009B2832"/>
    <w:rsid w:val="009B4C84"/>
    <w:rsid w:val="009B655D"/>
    <w:rsid w:val="009B6583"/>
    <w:rsid w:val="009B72BF"/>
    <w:rsid w:val="009B7E39"/>
    <w:rsid w:val="009C0554"/>
    <w:rsid w:val="009C2C31"/>
    <w:rsid w:val="009C2C65"/>
    <w:rsid w:val="009C32F3"/>
    <w:rsid w:val="009C42EA"/>
    <w:rsid w:val="009C574A"/>
    <w:rsid w:val="009C614F"/>
    <w:rsid w:val="009C72AA"/>
    <w:rsid w:val="009D0214"/>
    <w:rsid w:val="009D0EB6"/>
    <w:rsid w:val="009D2B32"/>
    <w:rsid w:val="009D45A2"/>
    <w:rsid w:val="009D4C4D"/>
    <w:rsid w:val="009D4E87"/>
    <w:rsid w:val="009D58AD"/>
    <w:rsid w:val="009D77D1"/>
    <w:rsid w:val="009E01B4"/>
    <w:rsid w:val="009E1B56"/>
    <w:rsid w:val="009E331A"/>
    <w:rsid w:val="009E3F62"/>
    <w:rsid w:val="009E4967"/>
    <w:rsid w:val="009E4E15"/>
    <w:rsid w:val="009E4F34"/>
    <w:rsid w:val="009E73A2"/>
    <w:rsid w:val="009E78FC"/>
    <w:rsid w:val="009F0D9D"/>
    <w:rsid w:val="009F3006"/>
    <w:rsid w:val="009F3A09"/>
    <w:rsid w:val="009F3F7C"/>
    <w:rsid w:val="009F4732"/>
    <w:rsid w:val="009F5E14"/>
    <w:rsid w:val="009F7420"/>
    <w:rsid w:val="00A00C52"/>
    <w:rsid w:val="00A01FE4"/>
    <w:rsid w:val="00A03525"/>
    <w:rsid w:val="00A05D4C"/>
    <w:rsid w:val="00A05D55"/>
    <w:rsid w:val="00A07255"/>
    <w:rsid w:val="00A10EB2"/>
    <w:rsid w:val="00A10FBE"/>
    <w:rsid w:val="00A117DE"/>
    <w:rsid w:val="00A12E5D"/>
    <w:rsid w:val="00A141E3"/>
    <w:rsid w:val="00A15417"/>
    <w:rsid w:val="00A1630F"/>
    <w:rsid w:val="00A1684C"/>
    <w:rsid w:val="00A2171D"/>
    <w:rsid w:val="00A23671"/>
    <w:rsid w:val="00A239BF"/>
    <w:rsid w:val="00A24CA2"/>
    <w:rsid w:val="00A252EA"/>
    <w:rsid w:val="00A25794"/>
    <w:rsid w:val="00A25A54"/>
    <w:rsid w:val="00A25D99"/>
    <w:rsid w:val="00A2668A"/>
    <w:rsid w:val="00A275E0"/>
    <w:rsid w:val="00A31344"/>
    <w:rsid w:val="00A328C7"/>
    <w:rsid w:val="00A333A1"/>
    <w:rsid w:val="00A33A58"/>
    <w:rsid w:val="00A34F1E"/>
    <w:rsid w:val="00A35F17"/>
    <w:rsid w:val="00A36197"/>
    <w:rsid w:val="00A366E8"/>
    <w:rsid w:val="00A36701"/>
    <w:rsid w:val="00A4023A"/>
    <w:rsid w:val="00A41F16"/>
    <w:rsid w:val="00A42164"/>
    <w:rsid w:val="00A425F5"/>
    <w:rsid w:val="00A42E81"/>
    <w:rsid w:val="00A43BA4"/>
    <w:rsid w:val="00A43FCE"/>
    <w:rsid w:val="00A47E62"/>
    <w:rsid w:val="00A508C2"/>
    <w:rsid w:val="00A50F33"/>
    <w:rsid w:val="00A5186A"/>
    <w:rsid w:val="00A53781"/>
    <w:rsid w:val="00A53958"/>
    <w:rsid w:val="00A54726"/>
    <w:rsid w:val="00A5493E"/>
    <w:rsid w:val="00A54F9A"/>
    <w:rsid w:val="00A56272"/>
    <w:rsid w:val="00A56E06"/>
    <w:rsid w:val="00A5796F"/>
    <w:rsid w:val="00A57A35"/>
    <w:rsid w:val="00A6164E"/>
    <w:rsid w:val="00A62282"/>
    <w:rsid w:val="00A62AB3"/>
    <w:rsid w:val="00A62F17"/>
    <w:rsid w:val="00A63E12"/>
    <w:rsid w:val="00A679C8"/>
    <w:rsid w:val="00A67BED"/>
    <w:rsid w:val="00A7006B"/>
    <w:rsid w:val="00A70440"/>
    <w:rsid w:val="00A719D7"/>
    <w:rsid w:val="00A72580"/>
    <w:rsid w:val="00A73058"/>
    <w:rsid w:val="00A73180"/>
    <w:rsid w:val="00A7386C"/>
    <w:rsid w:val="00A7660B"/>
    <w:rsid w:val="00A768D0"/>
    <w:rsid w:val="00A76AD0"/>
    <w:rsid w:val="00A8008D"/>
    <w:rsid w:val="00A80AE3"/>
    <w:rsid w:val="00A81A3B"/>
    <w:rsid w:val="00A81C2D"/>
    <w:rsid w:val="00A84FA8"/>
    <w:rsid w:val="00A851D7"/>
    <w:rsid w:val="00A8541B"/>
    <w:rsid w:val="00A86321"/>
    <w:rsid w:val="00A92D08"/>
    <w:rsid w:val="00A93124"/>
    <w:rsid w:val="00A94AF5"/>
    <w:rsid w:val="00A953DD"/>
    <w:rsid w:val="00A9562E"/>
    <w:rsid w:val="00A959A7"/>
    <w:rsid w:val="00A97621"/>
    <w:rsid w:val="00AA274F"/>
    <w:rsid w:val="00AA2F16"/>
    <w:rsid w:val="00AA3BE0"/>
    <w:rsid w:val="00AA4C49"/>
    <w:rsid w:val="00AA4D78"/>
    <w:rsid w:val="00AA6284"/>
    <w:rsid w:val="00AA662F"/>
    <w:rsid w:val="00AB02D2"/>
    <w:rsid w:val="00AB343B"/>
    <w:rsid w:val="00AB5AC9"/>
    <w:rsid w:val="00AB6697"/>
    <w:rsid w:val="00AB679C"/>
    <w:rsid w:val="00AB78F2"/>
    <w:rsid w:val="00AB79FD"/>
    <w:rsid w:val="00AC00B7"/>
    <w:rsid w:val="00AC1C01"/>
    <w:rsid w:val="00AC3934"/>
    <w:rsid w:val="00AC53AC"/>
    <w:rsid w:val="00AC54A7"/>
    <w:rsid w:val="00AC585B"/>
    <w:rsid w:val="00AC5AEF"/>
    <w:rsid w:val="00AC6B91"/>
    <w:rsid w:val="00AD0453"/>
    <w:rsid w:val="00AD08D6"/>
    <w:rsid w:val="00AD0C16"/>
    <w:rsid w:val="00AD1768"/>
    <w:rsid w:val="00AD1B15"/>
    <w:rsid w:val="00AD6556"/>
    <w:rsid w:val="00AE1467"/>
    <w:rsid w:val="00AE1E74"/>
    <w:rsid w:val="00AE2F4F"/>
    <w:rsid w:val="00AE2FCA"/>
    <w:rsid w:val="00AE3A0C"/>
    <w:rsid w:val="00AE486D"/>
    <w:rsid w:val="00AE4C99"/>
    <w:rsid w:val="00AF0987"/>
    <w:rsid w:val="00AF37F2"/>
    <w:rsid w:val="00AF5C3A"/>
    <w:rsid w:val="00B00E6A"/>
    <w:rsid w:val="00B010EA"/>
    <w:rsid w:val="00B022C2"/>
    <w:rsid w:val="00B023D6"/>
    <w:rsid w:val="00B02DBF"/>
    <w:rsid w:val="00B0594D"/>
    <w:rsid w:val="00B05BB1"/>
    <w:rsid w:val="00B05CE3"/>
    <w:rsid w:val="00B05E0C"/>
    <w:rsid w:val="00B07843"/>
    <w:rsid w:val="00B11A44"/>
    <w:rsid w:val="00B13424"/>
    <w:rsid w:val="00B1504B"/>
    <w:rsid w:val="00B152F0"/>
    <w:rsid w:val="00B16967"/>
    <w:rsid w:val="00B16B6C"/>
    <w:rsid w:val="00B202D4"/>
    <w:rsid w:val="00B20688"/>
    <w:rsid w:val="00B20E6D"/>
    <w:rsid w:val="00B2230A"/>
    <w:rsid w:val="00B2236C"/>
    <w:rsid w:val="00B223E1"/>
    <w:rsid w:val="00B22661"/>
    <w:rsid w:val="00B22810"/>
    <w:rsid w:val="00B2458C"/>
    <w:rsid w:val="00B25183"/>
    <w:rsid w:val="00B26E4C"/>
    <w:rsid w:val="00B271AE"/>
    <w:rsid w:val="00B30044"/>
    <w:rsid w:val="00B3004C"/>
    <w:rsid w:val="00B3141C"/>
    <w:rsid w:val="00B31B8A"/>
    <w:rsid w:val="00B32613"/>
    <w:rsid w:val="00B32AB4"/>
    <w:rsid w:val="00B3385C"/>
    <w:rsid w:val="00B33CDE"/>
    <w:rsid w:val="00B36C7E"/>
    <w:rsid w:val="00B374B7"/>
    <w:rsid w:val="00B4130D"/>
    <w:rsid w:val="00B41B6C"/>
    <w:rsid w:val="00B41CAB"/>
    <w:rsid w:val="00B41CB0"/>
    <w:rsid w:val="00B42F4C"/>
    <w:rsid w:val="00B45933"/>
    <w:rsid w:val="00B45C06"/>
    <w:rsid w:val="00B50713"/>
    <w:rsid w:val="00B51C06"/>
    <w:rsid w:val="00B53639"/>
    <w:rsid w:val="00B54185"/>
    <w:rsid w:val="00B54E2B"/>
    <w:rsid w:val="00B54E33"/>
    <w:rsid w:val="00B57945"/>
    <w:rsid w:val="00B60674"/>
    <w:rsid w:val="00B60713"/>
    <w:rsid w:val="00B60A99"/>
    <w:rsid w:val="00B62282"/>
    <w:rsid w:val="00B6233E"/>
    <w:rsid w:val="00B62BE4"/>
    <w:rsid w:val="00B64471"/>
    <w:rsid w:val="00B647C1"/>
    <w:rsid w:val="00B64AC6"/>
    <w:rsid w:val="00B675C6"/>
    <w:rsid w:val="00B717BE"/>
    <w:rsid w:val="00B722D1"/>
    <w:rsid w:val="00B722F7"/>
    <w:rsid w:val="00B7283B"/>
    <w:rsid w:val="00B72F5F"/>
    <w:rsid w:val="00B732C5"/>
    <w:rsid w:val="00B73ED6"/>
    <w:rsid w:val="00B7405E"/>
    <w:rsid w:val="00B741A5"/>
    <w:rsid w:val="00B75BD3"/>
    <w:rsid w:val="00B75FB5"/>
    <w:rsid w:val="00B777A0"/>
    <w:rsid w:val="00B80171"/>
    <w:rsid w:val="00B82728"/>
    <w:rsid w:val="00B828F7"/>
    <w:rsid w:val="00B836AA"/>
    <w:rsid w:val="00B8520A"/>
    <w:rsid w:val="00B85D43"/>
    <w:rsid w:val="00B86073"/>
    <w:rsid w:val="00B86A13"/>
    <w:rsid w:val="00B879C9"/>
    <w:rsid w:val="00B90B33"/>
    <w:rsid w:val="00B924C8"/>
    <w:rsid w:val="00B93C03"/>
    <w:rsid w:val="00B93FE4"/>
    <w:rsid w:val="00B95648"/>
    <w:rsid w:val="00B974D9"/>
    <w:rsid w:val="00BA03E7"/>
    <w:rsid w:val="00BA073D"/>
    <w:rsid w:val="00BA3CF7"/>
    <w:rsid w:val="00BA4F07"/>
    <w:rsid w:val="00BA5027"/>
    <w:rsid w:val="00BA5B58"/>
    <w:rsid w:val="00BA5D23"/>
    <w:rsid w:val="00BA6A00"/>
    <w:rsid w:val="00BA7CBC"/>
    <w:rsid w:val="00BB046B"/>
    <w:rsid w:val="00BB0B38"/>
    <w:rsid w:val="00BB2DD8"/>
    <w:rsid w:val="00BB2FAC"/>
    <w:rsid w:val="00BB3AFB"/>
    <w:rsid w:val="00BB6508"/>
    <w:rsid w:val="00BB71D3"/>
    <w:rsid w:val="00BB7956"/>
    <w:rsid w:val="00BC181A"/>
    <w:rsid w:val="00BC1A2F"/>
    <w:rsid w:val="00BC1BEB"/>
    <w:rsid w:val="00BC2B48"/>
    <w:rsid w:val="00BC47B2"/>
    <w:rsid w:val="00BC54F5"/>
    <w:rsid w:val="00BC6273"/>
    <w:rsid w:val="00BC6A36"/>
    <w:rsid w:val="00BC7DD4"/>
    <w:rsid w:val="00BD016D"/>
    <w:rsid w:val="00BD18F6"/>
    <w:rsid w:val="00BD1C8E"/>
    <w:rsid w:val="00BD3092"/>
    <w:rsid w:val="00BD61C0"/>
    <w:rsid w:val="00BD683A"/>
    <w:rsid w:val="00BD7E52"/>
    <w:rsid w:val="00BE00E0"/>
    <w:rsid w:val="00BE1673"/>
    <w:rsid w:val="00BE232E"/>
    <w:rsid w:val="00BE4903"/>
    <w:rsid w:val="00BE4F3A"/>
    <w:rsid w:val="00BE5AFE"/>
    <w:rsid w:val="00BF1DF2"/>
    <w:rsid w:val="00BF2E99"/>
    <w:rsid w:val="00BF5314"/>
    <w:rsid w:val="00BF54EA"/>
    <w:rsid w:val="00BF5718"/>
    <w:rsid w:val="00BF5F82"/>
    <w:rsid w:val="00C00916"/>
    <w:rsid w:val="00C009C7"/>
    <w:rsid w:val="00C00B26"/>
    <w:rsid w:val="00C03325"/>
    <w:rsid w:val="00C03492"/>
    <w:rsid w:val="00C041E2"/>
    <w:rsid w:val="00C06F69"/>
    <w:rsid w:val="00C07156"/>
    <w:rsid w:val="00C10229"/>
    <w:rsid w:val="00C13BB4"/>
    <w:rsid w:val="00C1608A"/>
    <w:rsid w:val="00C173FC"/>
    <w:rsid w:val="00C17579"/>
    <w:rsid w:val="00C17EE6"/>
    <w:rsid w:val="00C2039C"/>
    <w:rsid w:val="00C20F13"/>
    <w:rsid w:val="00C2157D"/>
    <w:rsid w:val="00C22937"/>
    <w:rsid w:val="00C23E1E"/>
    <w:rsid w:val="00C24265"/>
    <w:rsid w:val="00C24F4D"/>
    <w:rsid w:val="00C25294"/>
    <w:rsid w:val="00C30825"/>
    <w:rsid w:val="00C30C47"/>
    <w:rsid w:val="00C31832"/>
    <w:rsid w:val="00C3232C"/>
    <w:rsid w:val="00C33771"/>
    <w:rsid w:val="00C351A5"/>
    <w:rsid w:val="00C36F71"/>
    <w:rsid w:val="00C40435"/>
    <w:rsid w:val="00C4080E"/>
    <w:rsid w:val="00C457B4"/>
    <w:rsid w:val="00C4728B"/>
    <w:rsid w:val="00C52997"/>
    <w:rsid w:val="00C56927"/>
    <w:rsid w:val="00C56DA1"/>
    <w:rsid w:val="00C617D1"/>
    <w:rsid w:val="00C645B1"/>
    <w:rsid w:val="00C64F6E"/>
    <w:rsid w:val="00C653E3"/>
    <w:rsid w:val="00C65902"/>
    <w:rsid w:val="00C664EC"/>
    <w:rsid w:val="00C677C9"/>
    <w:rsid w:val="00C7021F"/>
    <w:rsid w:val="00C70985"/>
    <w:rsid w:val="00C726EF"/>
    <w:rsid w:val="00C73D5A"/>
    <w:rsid w:val="00C74DD0"/>
    <w:rsid w:val="00C75427"/>
    <w:rsid w:val="00C77DA8"/>
    <w:rsid w:val="00C81350"/>
    <w:rsid w:val="00C832BD"/>
    <w:rsid w:val="00C84AE5"/>
    <w:rsid w:val="00C858A3"/>
    <w:rsid w:val="00C86225"/>
    <w:rsid w:val="00C87058"/>
    <w:rsid w:val="00C912D7"/>
    <w:rsid w:val="00C93BC8"/>
    <w:rsid w:val="00C94475"/>
    <w:rsid w:val="00C952B9"/>
    <w:rsid w:val="00C95B5E"/>
    <w:rsid w:val="00C974B6"/>
    <w:rsid w:val="00CA0AF9"/>
    <w:rsid w:val="00CA2A48"/>
    <w:rsid w:val="00CA358C"/>
    <w:rsid w:val="00CA720A"/>
    <w:rsid w:val="00CB16AC"/>
    <w:rsid w:val="00CB1816"/>
    <w:rsid w:val="00CB197B"/>
    <w:rsid w:val="00CB27F6"/>
    <w:rsid w:val="00CB3C60"/>
    <w:rsid w:val="00CB4E3F"/>
    <w:rsid w:val="00CB5B23"/>
    <w:rsid w:val="00CB69C6"/>
    <w:rsid w:val="00CB7383"/>
    <w:rsid w:val="00CB76DE"/>
    <w:rsid w:val="00CC06ED"/>
    <w:rsid w:val="00CC6584"/>
    <w:rsid w:val="00CC7252"/>
    <w:rsid w:val="00CD2168"/>
    <w:rsid w:val="00CD4A13"/>
    <w:rsid w:val="00CD509C"/>
    <w:rsid w:val="00CD50AA"/>
    <w:rsid w:val="00CD542C"/>
    <w:rsid w:val="00CD5A89"/>
    <w:rsid w:val="00CD6139"/>
    <w:rsid w:val="00CD6446"/>
    <w:rsid w:val="00CD76DB"/>
    <w:rsid w:val="00CD77BB"/>
    <w:rsid w:val="00CE071E"/>
    <w:rsid w:val="00CE1E39"/>
    <w:rsid w:val="00CE28BE"/>
    <w:rsid w:val="00CE2B15"/>
    <w:rsid w:val="00CE3BAF"/>
    <w:rsid w:val="00CE4763"/>
    <w:rsid w:val="00CE522C"/>
    <w:rsid w:val="00CE580E"/>
    <w:rsid w:val="00CE5BAC"/>
    <w:rsid w:val="00CE6039"/>
    <w:rsid w:val="00CE62F6"/>
    <w:rsid w:val="00CE6F69"/>
    <w:rsid w:val="00CE7379"/>
    <w:rsid w:val="00CE7CA8"/>
    <w:rsid w:val="00CF0DE2"/>
    <w:rsid w:val="00CF104E"/>
    <w:rsid w:val="00CF1900"/>
    <w:rsid w:val="00CF287F"/>
    <w:rsid w:val="00CF2D2D"/>
    <w:rsid w:val="00CF2E83"/>
    <w:rsid w:val="00CF494F"/>
    <w:rsid w:val="00CF5404"/>
    <w:rsid w:val="00CF7774"/>
    <w:rsid w:val="00D009FD"/>
    <w:rsid w:val="00D010F8"/>
    <w:rsid w:val="00D01CC6"/>
    <w:rsid w:val="00D04B10"/>
    <w:rsid w:val="00D060C7"/>
    <w:rsid w:val="00D06CAA"/>
    <w:rsid w:val="00D06DF0"/>
    <w:rsid w:val="00D07120"/>
    <w:rsid w:val="00D076F5"/>
    <w:rsid w:val="00D1085C"/>
    <w:rsid w:val="00D1161C"/>
    <w:rsid w:val="00D11671"/>
    <w:rsid w:val="00D12AF1"/>
    <w:rsid w:val="00D138DD"/>
    <w:rsid w:val="00D17D08"/>
    <w:rsid w:val="00D20156"/>
    <w:rsid w:val="00D203B0"/>
    <w:rsid w:val="00D212F5"/>
    <w:rsid w:val="00D213D1"/>
    <w:rsid w:val="00D215F3"/>
    <w:rsid w:val="00D21D86"/>
    <w:rsid w:val="00D21E3B"/>
    <w:rsid w:val="00D242A2"/>
    <w:rsid w:val="00D24E32"/>
    <w:rsid w:val="00D251C0"/>
    <w:rsid w:val="00D25DA2"/>
    <w:rsid w:val="00D2613B"/>
    <w:rsid w:val="00D32867"/>
    <w:rsid w:val="00D3302F"/>
    <w:rsid w:val="00D330F2"/>
    <w:rsid w:val="00D33237"/>
    <w:rsid w:val="00D34C6C"/>
    <w:rsid w:val="00D36490"/>
    <w:rsid w:val="00D36815"/>
    <w:rsid w:val="00D36EFE"/>
    <w:rsid w:val="00D37819"/>
    <w:rsid w:val="00D37CBC"/>
    <w:rsid w:val="00D4190F"/>
    <w:rsid w:val="00D41C09"/>
    <w:rsid w:val="00D4248C"/>
    <w:rsid w:val="00D4537F"/>
    <w:rsid w:val="00D45405"/>
    <w:rsid w:val="00D46079"/>
    <w:rsid w:val="00D4609E"/>
    <w:rsid w:val="00D46355"/>
    <w:rsid w:val="00D46400"/>
    <w:rsid w:val="00D47C7D"/>
    <w:rsid w:val="00D50704"/>
    <w:rsid w:val="00D53047"/>
    <w:rsid w:val="00D535CA"/>
    <w:rsid w:val="00D53FFB"/>
    <w:rsid w:val="00D57473"/>
    <w:rsid w:val="00D5764C"/>
    <w:rsid w:val="00D610A3"/>
    <w:rsid w:val="00D6197F"/>
    <w:rsid w:val="00D620AD"/>
    <w:rsid w:val="00D62461"/>
    <w:rsid w:val="00D624D0"/>
    <w:rsid w:val="00D64AC5"/>
    <w:rsid w:val="00D65687"/>
    <w:rsid w:val="00D65DFB"/>
    <w:rsid w:val="00D666BB"/>
    <w:rsid w:val="00D70E1E"/>
    <w:rsid w:val="00D72947"/>
    <w:rsid w:val="00D72A64"/>
    <w:rsid w:val="00D72BAE"/>
    <w:rsid w:val="00D72EE5"/>
    <w:rsid w:val="00D748BD"/>
    <w:rsid w:val="00D74EAB"/>
    <w:rsid w:val="00D776BE"/>
    <w:rsid w:val="00D80E2C"/>
    <w:rsid w:val="00D80FAC"/>
    <w:rsid w:val="00D813DD"/>
    <w:rsid w:val="00D83364"/>
    <w:rsid w:val="00D840A6"/>
    <w:rsid w:val="00D84135"/>
    <w:rsid w:val="00D8417E"/>
    <w:rsid w:val="00D8468F"/>
    <w:rsid w:val="00D85491"/>
    <w:rsid w:val="00D86701"/>
    <w:rsid w:val="00D86ED3"/>
    <w:rsid w:val="00D875E4"/>
    <w:rsid w:val="00D87C5C"/>
    <w:rsid w:val="00D87C83"/>
    <w:rsid w:val="00D87EFB"/>
    <w:rsid w:val="00D90975"/>
    <w:rsid w:val="00D91464"/>
    <w:rsid w:val="00D91D07"/>
    <w:rsid w:val="00D91D0C"/>
    <w:rsid w:val="00D927D9"/>
    <w:rsid w:val="00D928DD"/>
    <w:rsid w:val="00D92B64"/>
    <w:rsid w:val="00D93EF5"/>
    <w:rsid w:val="00D953C5"/>
    <w:rsid w:val="00D95BFD"/>
    <w:rsid w:val="00D96474"/>
    <w:rsid w:val="00D96F88"/>
    <w:rsid w:val="00DA1165"/>
    <w:rsid w:val="00DA12E2"/>
    <w:rsid w:val="00DA1D76"/>
    <w:rsid w:val="00DA2B14"/>
    <w:rsid w:val="00DA2F2A"/>
    <w:rsid w:val="00DA3641"/>
    <w:rsid w:val="00DA4CF6"/>
    <w:rsid w:val="00DA79EC"/>
    <w:rsid w:val="00DB013E"/>
    <w:rsid w:val="00DB08DE"/>
    <w:rsid w:val="00DB1A6D"/>
    <w:rsid w:val="00DB2B7F"/>
    <w:rsid w:val="00DB50C8"/>
    <w:rsid w:val="00DB57C5"/>
    <w:rsid w:val="00DB5901"/>
    <w:rsid w:val="00DB74D9"/>
    <w:rsid w:val="00DB7C25"/>
    <w:rsid w:val="00DC0D59"/>
    <w:rsid w:val="00DC0FF2"/>
    <w:rsid w:val="00DC388C"/>
    <w:rsid w:val="00DC4516"/>
    <w:rsid w:val="00DC4F0E"/>
    <w:rsid w:val="00DC5B48"/>
    <w:rsid w:val="00DC60A4"/>
    <w:rsid w:val="00DC688D"/>
    <w:rsid w:val="00DC7C03"/>
    <w:rsid w:val="00DD08F4"/>
    <w:rsid w:val="00DD0D5B"/>
    <w:rsid w:val="00DD155A"/>
    <w:rsid w:val="00DD404A"/>
    <w:rsid w:val="00DE0069"/>
    <w:rsid w:val="00DE07CA"/>
    <w:rsid w:val="00DE0DB7"/>
    <w:rsid w:val="00DE308C"/>
    <w:rsid w:val="00DE625C"/>
    <w:rsid w:val="00DE6A72"/>
    <w:rsid w:val="00DE74AB"/>
    <w:rsid w:val="00DF08F1"/>
    <w:rsid w:val="00DF0E25"/>
    <w:rsid w:val="00DF0EEB"/>
    <w:rsid w:val="00DF13D3"/>
    <w:rsid w:val="00DF225B"/>
    <w:rsid w:val="00DF25EE"/>
    <w:rsid w:val="00DF2E5B"/>
    <w:rsid w:val="00DF36C8"/>
    <w:rsid w:val="00DF3F79"/>
    <w:rsid w:val="00DF4301"/>
    <w:rsid w:val="00DF47BC"/>
    <w:rsid w:val="00DF5A35"/>
    <w:rsid w:val="00DF5EBD"/>
    <w:rsid w:val="00DF6397"/>
    <w:rsid w:val="00DF6599"/>
    <w:rsid w:val="00DF6836"/>
    <w:rsid w:val="00DF756A"/>
    <w:rsid w:val="00E00915"/>
    <w:rsid w:val="00E0198D"/>
    <w:rsid w:val="00E0224C"/>
    <w:rsid w:val="00E0330B"/>
    <w:rsid w:val="00E0343F"/>
    <w:rsid w:val="00E03EA5"/>
    <w:rsid w:val="00E04C61"/>
    <w:rsid w:val="00E075C9"/>
    <w:rsid w:val="00E11922"/>
    <w:rsid w:val="00E17511"/>
    <w:rsid w:val="00E2127F"/>
    <w:rsid w:val="00E213A7"/>
    <w:rsid w:val="00E21937"/>
    <w:rsid w:val="00E2216E"/>
    <w:rsid w:val="00E22A06"/>
    <w:rsid w:val="00E234CA"/>
    <w:rsid w:val="00E245EC"/>
    <w:rsid w:val="00E25B4A"/>
    <w:rsid w:val="00E261FF"/>
    <w:rsid w:val="00E26766"/>
    <w:rsid w:val="00E27C2E"/>
    <w:rsid w:val="00E27D60"/>
    <w:rsid w:val="00E31537"/>
    <w:rsid w:val="00E33282"/>
    <w:rsid w:val="00E34569"/>
    <w:rsid w:val="00E36FE9"/>
    <w:rsid w:val="00E3788F"/>
    <w:rsid w:val="00E40CDC"/>
    <w:rsid w:val="00E40F3F"/>
    <w:rsid w:val="00E41283"/>
    <w:rsid w:val="00E4190A"/>
    <w:rsid w:val="00E42723"/>
    <w:rsid w:val="00E4290B"/>
    <w:rsid w:val="00E4356C"/>
    <w:rsid w:val="00E435E0"/>
    <w:rsid w:val="00E43BC7"/>
    <w:rsid w:val="00E46D7F"/>
    <w:rsid w:val="00E50667"/>
    <w:rsid w:val="00E51BD3"/>
    <w:rsid w:val="00E5389F"/>
    <w:rsid w:val="00E539A9"/>
    <w:rsid w:val="00E541FD"/>
    <w:rsid w:val="00E54FE0"/>
    <w:rsid w:val="00E55137"/>
    <w:rsid w:val="00E5524D"/>
    <w:rsid w:val="00E573C5"/>
    <w:rsid w:val="00E6256C"/>
    <w:rsid w:val="00E641FB"/>
    <w:rsid w:val="00E64BF1"/>
    <w:rsid w:val="00E64C51"/>
    <w:rsid w:val="00E6508A"/>
    <w:rsid w:val="00E67AC2"/>
    <w:rsid w:val="00E710C9"/>
    <w:rsid w:val="00E71566"/>
    <w:rsid w:val="00E73838"/>
    <w:rsid w:val="00E774A6"/>
    <w:rsid w:val="00E808F9"/>
    <w:rsid w:val="00E81F9C"/>
    <w:rsid w:val="00E82239"/>
    <w:rsid w:val="00E82ECE"/>
    <w:rsid w:val="00E8300A"/>
    <w:rsid w:val="00E83C5B"/>
    <w:rsid w:val="00E90C07"/>
    <w:rsid w:val="00E90C2A"/>
    <w:rsid w:val="00E917F2"/>
    <w:rsid w:val="00E92AFB"/>
    <w:rsid w:val="00E93C7C"/>
    <w:rsid w:val="00E942A3"/>
    <w:rsid w:val="00E94636"/>
    <w:rsid w:val="00E94CA8"/>
    <w:rsid w:val="00E95121"/>
    <w:rsid w:val="00E95580"/>
    <w:rsid w:val="00E96123"/>
    <w:rsid w:val="00E968F8"/>
    <w:rsid w:val="00E97FA6"/>
    <w:rsid w:val="00EA001E"/>
    <w:rsid w:val="00EA137B"/>
    <w:rsid w:val="00EA15BD"/>
    <w:rsid w:val="00EA2C68"/>
    <w:rsid w:val="00EA38E8"/>
    <w:rsid w:val="00EA3BF6"/>
    <w:rsid w:val="00EA63FC"/>
    <w:rsid w:val="00EA6899"/>
    <w:rsid w:val="00EA7075"/>
    <w:rsid w:val="00EB0334"/>
    <w:rsid w:val="00EB0C9F"/>
    <w:rsid w:val="00EB284B"/>
    <w:rsid w:val="00EB3014"/>
    <w:rsid w:val="00EB309D"/>
    <w:rsid w:val="00EB315D"/>
    <w:rsid w:val="00EB3441"/>
    <w:rsid w:val="00EB3607"/>
    <w:rsid w:val="00EB36F0"/>
    <w:rsid w:val="00EB409A"/>
    <w:rsid w:val="00EB5E6E"/>
    <w:rsid w:val="00EB6866"/>
    <w:rsid w:val="00EB7DF5"/>
    <w:rsid w:val="00EC30D5"/>
    <w:rsid w:val="00EC37F9"/>
    <w:rsid w:val="00EC440F"/>
    <w:rsid w:val="00EC6343"/>
    <w:rsid w:val="00EC6942"/>
    <w:rsid w:val="00EC70F8"/>
    <w:rsid w:val="00EC7426"/>
    <w:rsid w:val="00EC7D9D"/>
    <w:rsid w:val="00ED11D0"/>
    <w:rsid w:val="00ED14DD"/>
    <w:rsid w:val="00ED3805"/>
    <w:rsid w:val="00ED3ADE"/>
    <w:rsid w:val="00ED3EB0"/>
    <w:rsid w:val="00ED5F2D"/>
    <w:rsid w:val="00ED602F"/>
    <w:rsid w:val="00ED6394"/>
    <w:rsid w:val="00EE0291"/>
    <w:rsid w:val="00EE08C5"/>
    <w:rsid w:val="00EE1086"/>
    <w:rsid w:val="00EE11C2"/>
    <w:rsid w:val="00EE1A82"/>
    <w:rsid w:val="00EE3670"/>
    <w:rsid w:val="00EE4541"/>
    <w:rsid w:val="00EE72A3"/>
    <w:rsid w:val="00EF1574"/>
    <w:rsid w:val="00EF2428"/>
    <w:rsid w:val="00EF3158"/>
    <w:rsid w:val="00EF3A8E"/>
    <w:rsid w:val="00EF416A"/>
    <w:rsid w:val="00EF4263"/>
    <w:rsid w:val="00EF455F"/>
    <w:rsid w:val="00EF4CC4"/>
    <w:rsid w:val="00EF56E5"/>
    <w:rsid w:val="00EF70BD"/>
    <w:rsid w:val="00EF7332"/>
    <w:rsid w:val="00EF7935"/>
    <w:rsid w:val="00EF7948"/>
    <w:rsid w:val="00F0289A"/>
    <w:rsid w:val="00F02EA7"/>
    <w:rsid w:val="00F03FD1"/>
    <w:rsid w:val="00F0466D"/>
    <w:rsid w:val="00F05678"/>
    <w:rsid w:val="00F060C9"/>
    <w:rsid w:val="00F06E6A"/>
    <w:rsid w:val="00F07446"/>
    <w:rsid w:val="00F078CE"/>
    <w:rsid w:val="00F137F4"/>
    <w:rsid w:val="00F13BD4"/>
    <w:rsid w:val="00F169D3"/>
    <w:rsid w:val="00F16D69"/>
    <w:rsid w:val="00F170C3"/>
    <w:rsid w:val="00F17F76"/>
    <w:rsid w:val="00F22272"/>
    <w:rsid w:val="00F22A32"/>
    <w:rsid w:val="00F24270"/>
    <w:rsid w:val="00F24816"/>
    <w:rsid w:val="00F266A5"/>
    <w:rsid w:val="00F267F0"/>
    <w:rsid w:val="00F2683C"/>
    <w:rsid w:val="00F27FFB"/>
    <w:rsid w:val="00F32C1E"/>
    <w:rsid w:val="00F33546"/>
    <w:rsid w:val="00F33900"/>
    <w:rsid w:val="00F370F5"/>
    <w:rsid w:val="00F4048F"/>
    <w:rsid w:val="00F4108E"/>
    <w:rsid w:val="00F412B9"/>
    <w:rsid w:val="00F41B57"/>
    <w:rsid w:val="00F43916"/>
    <w:rsid w:val="00F44255"/>
    <w:rsid w:val="00F45ECC"/>
    <w:rsid w:val="00F46E45"/>
    <w:rsid w:val="00F50860"/>
    <w:rsid w:val="00F513A1"/>
    <w:rsid w:val="00F5157C"/>
    <w:rsid w:val="00F5209F"/>
    <w:rsid w:val="00F548A8"/>
    <w:rsid w:val="00F55D3C"/>
    <w:rsid w:val="00F5741D"/>
    <w:rsid w:val="00F600DF"/>
    <w:rsid w:val="00F607AE"/>
    <w:rsid w:val="00F61FD5"/>
    <w:rsid w:val="00F66103"/>
    <w:rsid w:val="00F71C8F"/>
    <w:rsid w:val="00F73AEC"/>
    <w:rsid w:val="00F73EB5"/>
    <w:rsid w:val="00F76041"/>
    <w:rsid w:val="00F763D6"/>
    <w:rsid w:val="00F76648"/>
    <w:rsid w:val="00F770D2"/>
    <w:rsid w:val="00F819ED"/>
    <w:rsid w:val="00F81A1D"/>
    <w:rsid w:val="00F84677"/>
    <w:rsid w:val="00F8467F"/>
    <w:rsid w:val="00F85ECB"/>
    <w:rsid w:val="00F864F2"/>
    <w:rsid w:val="00F911B8"/>
    <w:rsid w:val="00F921D8"/>
    <w:rsid w:val="00F923AA"/>
    <w:rsid w:val="00F92FE4"/>
    <w:rsid w:val="00F9321C"/>
    <w:rsid w:val="00F95C70"/>
    <w:rsid w:val="00F97D50"/>
    <w:rsid w:val="00F97FA7"/>
    <w:rsid w:val="00FA0115"/>
    <w:rsid w:val="00FA0B47"/>
    <w:rsid w:val="00FA1138"/>
    <w:rsid w:val="00FA1597"/>
    <w:rsid w:val="00FA1CD0"/>
    <w:rsid w:val="00FA2C76"/>
    <w:rsid w:val="00FA2E15"/>
    <w:rsid w:val="00FA31BB"/>
    <w:rsid w:val="00FA345E"/>
    <w:rsid w:val="00FA48D3"/>
    <w:rsid w:val="00FA4B3C"/>
    <w:rsid w:val="00FA4E55"/>
    <w:rsid w:val="00FA57BC"/>
    <w:rsid w:val="00FA59E3"/>
    <w:rsid w:val="00FA60D6"/>
    <w:rsid w:val="00FA664C"/>
    <w:rsid w:val="00FB04A8"/>
    <w:rsid w:val="00FB0ACE"/>
    <w:rsid w:val="00FB3D4C"/>
    <w:rsid w:val="00FB42FA"/>
    <w:rsid w:val="00FB4532"/>
    <w:rsid w:val="00FB6BC8"/>
    <w:rsid w:val="00FB7AE0"/>
    <w:rsid w:val="00FC0A2A"/>
    <w:rsid w:val="00FC0C50"/>
    <w:rsid w:val="00FC0D81"/>
    <w:rsid w:val="00FC263C"/>
    <w:rsid w:val="00FC26BC"/>
    <w:rsid w:val="00FC26FD"/>
    <w:rsid w:val="00FC3A9F"/>
    <w:rsid w:val="00FC51AF"/>
    <w:rsid w:val="00FC58DC"/>
    <w:rsid w:val="00FC5CDD"/>
    <w:rsid w:val="00FD1D95"/>
    <w:rsid w:val="00FD1FED"/>
    <w:rsid w:val="00FD30A1"/>
    <w:rsid w:val="00FD4F42"/>
    <w:rsid w:val="00FD515E"/>
    <w:rsid w:val="00FD59AB"/>
    <w:rsid w:val="00FD5BE4"/>
    <w:rsid w:val="00FD6862"/>
    <w:rsid w:val="00FD7AE0"/>
    <w:rsid w:val="00FD7F1F"/>
    <w:rsid w:val="00FE381B"/>
    <w:rsid w:val="00FE3D7B"/>
    <w:rsid w:val="00FE68F7"/>
    <w:rsid w:val="00FE7A33"/>
    <w:rsid w:val="00FF15C9"/>
    <w:rsid w:val="00FF4F36"/>
    <w:rsid w:val="00FF52F7"/>
    <w:rsid w:val="00FF575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E22AA"/>
  <w15:docId w15:val="{3553CDBF-C554-4A8F-AFC8-69BC35D0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15A"/>
    <w:rPr>
      <w:lang w:val="sv-SE"/>
    </w:rPr>
  </w:style>
  <w:style w:type="paragraph" w:styleId="Rubrik1">
    <w:name w:val="heading 1"/>
    <w:basedOn w:val="Normal"/>
    <w:next w:val="Normal"/>
    <w:link w:val="Rubrik1Char"/>
    <w:uiPriority w:val="9"/>
    <w:qFormat/>
    <w:rsid w:val="00607B8D"/>
    <w:pPr>
      <w:keepNext/>
      <w:keepLines/>
      <w:spacing w:before="240" w:line="240" w:lineRule="atLeast"/>
      <w:outlineLvl w:val="0"/>
    </w:pPr>
    <w:rPr>
      <w:rFonts w:ascii="Calibri" w:eastAsiaTheme="majorEastAsia" w:hAnsi="Calibri" w:cstheme="majorBidi"/>
      <w:sz w:val="36"/>
      <w:szCs w:val="32"/>
    </w:rPr>
  </w:style>
  <w:style w:type="paragraph" w:styleId="Rubrik2">
    <w:name w:val="heading 2"/>
    <w:basedOn w:val="Normal"/>
    <w:next w:val="Normal"/>
    <w:link w:val="Rubrik2Char"/>
    <w:uiPriority w:val="9"/>
    <w:qFormat/>
    <w:rsid w:val="007142DF"/>
    <w:pPr>
      <w:keepNext/>
      <w:keepLines/>
      <w:spacing w:before="240" w:line="240" w:lineRule="atLeast"/>
      <w:outlineLvl w:val="1"/>
    </w:pPr>
    <w:rPr>
      <w:rFonts w:ascii="Calibri" w:eastAsiaTheme="majorEastAsia" w:hAnsi="Calibri" w:cstheme="majorBidi"/>
      <w:b/>
      <w:sz w:val="25"/>
      <w:szCs w:val="26"/>
    </w:rPr>
  </w:style>
  <w:style w:type="paragraph" w:styleId="Rubrik3">
    <w:name w:val="heading 3"/>
    <w:basedOn w:val="Normal"/>
    <w:next w:val="Normal"/>
    <w:link w:val="Rubrik3Char"/>
    <w:uiPriority w:val="9"/>
    <w:qFormat/>
    <w:rsid w:val="00607B8D"/>
    <w:pPr>
      <w:keepNext/>
      <w:keepLines/>
      <w:spacing w:before="240" w:after="60" w:line="240" w:lineRule="atLeast"/>
      <w:outlineLvl w:val="2"/>
    </w:pPr>
    <w:rPr>
      <w:rFonts w:ascii="Calibri" w:eastAsiaTheme="majorEastAsia" w:hAnsi="Calibri" w:cstheme="majorBidi"/>
      <w:caps/>
      <w:szCs w:val="24"/>
    </w:rPr>
  </w:style>
  <w:style w:type="paragraph" w:styleId="Rubrik4">
    <w:name w:val="heading 4"/>
    <w:basedOn w:val="Normal"/>
    <w:next w:val="Normal"/>
    <w:link w:val="Rubrik4Char"/>
    <w:uiPriority w:val="9"/>
    <w:qFormat/>
    <w:rsid w:val="00AE1467"/>
    <w:pPr>
      <w:keepNext/>
      <w:keepLines/>
      <w:spacing w:before="240" w:after="60" w:line="240" w:lineRule="atLeast"/>
      <w:outlineLvl w:val="3"/>
    </w:pPr>
    <w:rPr>
      <w:rFonts w:ascii="Calibri" w:eastAsiaTheme="majorEastAsia" w:hAnsi="Calibri" w:cstheme="majorBidi"/>
      <w:i/>
      <w:iCs/>
    </w:rPr>
  </w:style>
  <w:style w:type="paragraph" w:styleId="Rubrik5">
    <w:name w:val="heading 5"/>
    <w:basedOn w:val="Normal"/>
    <w:next w:val="Normal"/>
    <w:link w:val="Rubrik5Char"/>
    <w:uiPriority w:val="9"/>
    <w:semiHidden/>
    <w:unhideWhenUsed/>
    <w:rsid w:val="00692FD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449A1"/>
    <w:pPr>
      <w:tabs>
        <w:tab w:val="center" w:pos="4513"/>
        <w:tab w:val="right" w:pos="9026"/>
      </w:tabs>
    </w:pPr>
    <w:rPr>
      <w:sz w:val="20"/>
    </w:rPr>
  </w:style>
  <w:style w:type="character" w:customStyle="1" w:styleId="SidhuvudChar">
    <w:name w:val="Sidhuvud Char"/>
    <w:basedOn w:val="Standardstycketeckensnitt"/>
    <w:link w:val="Sidhuvud"/>
    <w:uiPriority w:val="99"/>
    <w:rsid w:val="009449A1"/>
    <w:rPr>
      <w:sz w:val="20"/>
    </w:rPr>
  </w:style>
  <w:style w:type="paragraph" w:styleId="Sidfot">
    <w:name w:val="footer"/>
    <w:basedOn w:val="Normal"/>
    <w:link w:val="SidfotChar"/>
    <w:uiPriority w:val="99"/>
    <w:unhideWhenUsed/>
    <w:rsid w:val="00386296"/>
    <w:pPr>
      <w:tabs>
        <w:tab w:val="center" w:pos="4513"/>
        <w:tab w:val="right" w:pos="9026"/>
      </w:tabs>
    </w:pPr>
  </w:style>
  <w:style w:type="character" w:customStyle="1" w:styleId="SidfotChar">
    <w:name w:val="Sidfot Char"/>
    <w:basedOn w:val="Standardstycketeckensnitt"/>
    <w:link w:val="Sidfot"/>
    <w:uiPriority w:val="99"/>
    <w:rsid w:val="00386296"/>
  </w:style>
  <w:style w:type="character" w:customStyle="1" w:styleId="VsTimes12">
    <w:name w:val="Vås Times 12"/>
    <w:uiPriority w:val="1"/>
    <w:rsid w:val="00386296"/>
    <w:rPr>
      <w:rFonts w:ascii="Times New Roman" w:hAnsi="Times New Roman" w:cs="Times New Roman" w:hint="default"/>
      <w:sz w:val="24"/>
    </w:rPr>
  </w:style>
  <w:style w:type="character" w:customStyle="1" w:styleId="VsArialfet">
    <w:name w:val="Vås Arial fet"/>
    <w:uiPriority w:val="1"/>
    <w:rsid w:val="00386296"/>
    <w:rPr>
      <w:rFonts w:ascii="Arial" w:hAnsi="Arial" w:cs="Arial" w:hint="default"/>
      <w:b/>
      <w:bCs w:val="0"/>
      <w:sz w:val="20"/>
    </w:rPr>
  </w:style>
  <w:style w:type="character" w:customStyle="1" w:styleId="RubrikISidhuvudGrChar">
    <w:name w:val="RubrikISidhuvudGrå Char"/>
    <w:basedOn w:val="Standardstycketeckensnitt"/>
    <w:link w:val="RubrikISidhuvudGr"/>
    <w:locked/>
    <w:rsid w:val="00386296"/>
  </w:style>
  <w:style w:type="paragraph" w:customStyle="1" w:styleId="RubrikISidhuvudGr">
    <w:name w:val="RubrikISidhuvudGrå"/>
    <w:basedOn w:val="Sidhuvud"/>
    <w:next w:val="Normal"/>
    <w:link w:val="RubrikISidhuvudGrChar"/>
    <w:rsid w:val="00386296"/>
    <w:pPr>
      <w:tabs>
        <w:tab w:val="clear" w:pos="4513"/>
        <w:tab w:val="clear" w:pos="9026"/>
        <w:tab w:val="center" w:pos="4536"/>
        <w:tab w:val="right" w:pos="9072"/>
      </w:tabs>
    </w:pPr>
  </w:style>
  <w:style w:type="paragraph" w:styleId="Ingetavstnd">
    <w:name w:val="No Spacing"/>
    <w:aliases w:val="Vås Stad Brödtext"/>
    <w:uiPriority w:val="1"/>
    <w:rsid w:val="006F2CAC"/>
    <w:pPr>
      <w:spacing w:before="240" w:after="60" w:line="240" w:lineRule="atLeast"/>
    </w:pPr>
    <w:rPr>
      <w:color w:val="5A5A5A"/>
    </w:rPr>
  </w:style>
  <w:style w:type="character" w:customStyle="1" w:styleId="Rubrik1Char">
    <w:name w:val="Rubrik 1 Char"/>
    <w:basedOn w:val="Standardstycketeckensnitt"/>
    <w:link w:val="Rubrik1"/>
    <w:uiPriority w:val="9"/>
    <w:rsid w:val="00607B8D"/>
    <w:rPr>
      <w:rFonts w:ascii="Calibri" w:eastAsiaTheme="majorEastAsia" w:hAnsi="Calibri" w:cstheme="majorBidi"/>
      <w:sz w:val="36"/>
      <w:szCs w:val="32"/>
    </w:rPr>
  </w:style>
  <w:style w:type="character" w:customStyle="1" w:styleId="Rubrik2Char">
    <w:name w:val="Rubrik 2 Char"/>
    <w:basedOn w:val="Standardstycketeckensnitt"/>
    <w:link w:val="Rubrik2"/>
    <w:uiPriority w:val="9"/>
    <w:rsid w:val="007142DF"/>
    <w:rPr>
      <w:rFonts w:ascii="Calibri" w:eastAsiaTheme="majorEastAsia" w:hAnsi="Calibri" w:cstheme="majorBidi"/>
      <w:b/>
      <w:sz w:val="25"/>
      <w:szCs w:val="26"/>
      <w:lang w:val="sv-SE"/>
    </w:rPr>
  </w:style>
  <w:style w:type="character" w:customStyle="1" w:styleId="Rubrik3Char">
    <w:name w:val="Rubrik 3 Char"/>
    <w:basedOn w:val="Standardstycketeckensnitt"/>
    <w:link w:val="Rubrik3"/>
    <w:uiPriority w:val="9"/>
    <w:rsid w:val="00607B8D"/>
    <w:rPr>
      <w:rFonts w:ascii="Calibri" w:eastAsiaTheme="majorEastAsia" w:hAnsi="Calibri" w:cstheme="majorBidi"/>
      <w:caps/>
      <w:szCs w:val="24"/>
    </w:rPr>
  </w:style>
  <w:style w:type="paragraph" w:customStyle="1" w:styleId="Typografi1">
    <w:name w:val="Typografi1"/>
    <w:basedOn w:val="Normal"/>
    <w:link w:val="Typografi1Tegn"/>
    <w:rsid w:val="004B646F"/>
  </w:style>
  <w:style w:type="character" w:customStyle="1" w:styleId="Typografi1Tegn">
    <w:name w:val="Typografi1 Tegn"/>
    <w:basedOn w:val="Standardstycketeckensnitt"/>
    <w:link w:val="Typografi1"/>
    <w:rsid w:val="004B646F"/>
  </w:style>
  <w:style w:type="character" w:customStyle="1" w:styleId="Rubrik4Char">
    <w:name w:val="Rubrik 4 Char"/>
    <w:basedOn w:val="Standardstycketeckensnitt"/>
    <w:link w:val="Rubrik4"/>
    <w:uiPriority w:val="9"/>
    <w:rsid w:val="00AE1467"/>
    <w:rPr>
      <w:rFonts w:ascii="Calibri" w:eastAsiaTheme="majorEastAsia" w:hAnsi="Calibri" w:cstheme="majorBidi"/>
      <w:i/>
      <w:iCs/>
    </w:rPr>
  </w:style>
  <w:style w:type="table" w:styleId="Tabellrutnt">
    <w:name w:val="Table Grid"/>
    <w:basedOn w:val="Normaltabell"/>
    <w:uiPriority w:val="59"/>
    <w:rsid w:val="005606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75331C"/>
    <w:pPr>
      <w:spacing w:after="0" w:line="259" w:lineRule="auto"/>
      <w:outlineLvl w:val="9"/>
    </w:pPr>
    <w:rPr>
      <w:b/>
      <w:sz w:val="22"/>
      <w:lang w:eastAsia="da-DK"/>
    </w:rPr>
  </w:style>
  <w:style w:type="paragraph" w:styleId="Innehll1">
    <w:name w:val="toc 1"/>
    <w:basedOn w:val="Normal"/>
    <w:next w:val="Normal"/>
    <w:autoRedefine/>
    <w:uiPriority w:val="39"/>
    <w:unhideWhenUsed/>
    <w:rsid w:val="00173E1A"/>
    <w:pPr>
      <w:spacing w:after="100" w:line="240" w:lineRule="atLeast"/>
    </w:pPr>
  </w:style>
  <w:style w:type="paragraph" w:styleId="Innehll2">
    <w:name w:val="toc 2"/>
    <w:basedOn w:val="Normal"/>
    <w:next w:val="Normal"/>
    <w:autoRedefine/>
    <w:uiPriority w:val="39"/>
    <w:unhideWhenUsed/>
    <w:rsid w:val="00CA2A48"/>
    <w:pPr>
      <w:spacing w:after="100" w:line="240" w:lineRule="atLeast"/>
      <w:ind w:left="221"/>
    </w:pPr>
    <w:rPr>
      <w:rFonts w:eastAsiaTheme="minorEastAsia" w:cs="Times New Roman"/>
      <w:b/>
      <w:sz w:val="20"/>
      <w:lang w:eastAsia="da-DK"/>
    </w:rPr>
  </w:style>
  <w:style w:type="paragraph" w:styleId="Innehll3">
    <w:name w:val="toc 3"/>
    <w:basedOn w:val="Normal"/>
    <w:next w:val="Normal"/>
    <w:autoRedefine/>
    <w:uiPriority w:val="39"/>
    <w:unhideWhenUsed/>
    <w:rsid w:val="00CA2A48"/>
    <w:pPr>
      <w:spacing w:after="100" w:line="240" w:lineRule="atLeast"/>
      <w:ind w:left="442"/>
    </w:pPr>
    <w:rPr>
      <w:rFonts w:eastAsiaTheme="minorEastAsia" w:cs="Times New Roman"/>
      <w:caps/>
      <w:sz w:val="20"/>
      <w:lang w:eastAsia="da-DK"/>
    </w:rPr>
  </w:style>
  <w:style w:type="character" w:styleId="Hyperlnk">
    <w:name w:val="Hyperlink"/>
    <w:basedOn w:val="Standardstycketeckensnitt"/>
    <w:uiPriority w:val="99"/>
    <w:unhideWhenUsed/>
    <w:rsid w:val="007B2D8C"/>
    <w:rPr>
      <w:color w:val="0000FF" w:themeColor="hyperlink"/>
      <w:u w:val="single"/>
    </w:rPr>
  </w:style>
  <w:style w:type="paragraph" w:styleId="Ballongtext">
    <w:name w:val="Balloon Text"/>
    <w:basedOn w:val="Normal"/>
    <w:link w:val="BallongtextChar"/>
    <w:uiPriority w:val="99"/>
    <w:semiHidden/>
    <w:unhideWhenUsed/>
    <w:rsid w:val="00776FC4"/>
    <w:rPr>
      <w:rFonts w:ascii="Tahoma" w:hAnsi="Tahoma" w:cs="Tahoma"/>
      <w:sz w:val="16"/>
      <w:szCs w:val="16"/>
    </w:rPr>
  </w:style>
  <w:style w:type="character" w:customStyle="1" w:styleId="BallongtextChar">
    <w:name w:val="Ballongtext Char"/>
    <w:basedOn w:val="Standardstycketeckensnitt"/>
    <w:link w:val="Ballongtext"/>
    <w:uiPriority w:val="99"/>
    <w:semiHidden/>
    <w:rsid w:val="00776FC4"/>
    <w:rPr>
      <w:rFonts w:ascii="Tahoma" w:hAnsi="Tahoma" w:cs="Tahoma"/>
      <w:sz w:val="16"/>
      <w:szCs w:val="16"/>
    </w:rPr>
  </w:style>
  <w:style w:type="paragraph" w:customStyle="1" w:styleId="SidehovedHoejrestillet">
    <w:name w:val="SidehovedHoejrestillet"/>
    <w:basedOn w:val="Sidhuvud"/>
    <w:rsid w:val="001E2BF1"/>
    <w:pPr>
      <w:jc w:val="right"/>
    </w:pPr>
  </w:style>
  <w:style w:type="paragraph" w:customStyle="1" w:styleId="RapportTitel">
    <w:name w:val="RapportTitel"/>
    <w:basedOn w:val="Ingetavstnd"/>
    <w:rsid w:val="008B5B6E"/>
    <w:pPr>
      <w:spacing w:before="0"/>
      <w:jc w:val="center"/>
    </w:pPr>
    <w:rPr>
      <w:rFonts w:ascii="Calibri" w:hAnsi="Calibri" w:cs="Tahoma"/>
      <w:color w:val="auto"/>
      <w:sz w:val="80"/>
      <w:szCs w:val="32"/>
    </w:rPr>
  </w:style>
  <w:style w:type="paragraph" w:customStyle="1" w:styleId="RapportUndertitel">
    <w:name w:val="RapportUndertitel"/>
    <w:basedOn w:val="Ingetavstnd"/>
    <w:rsid w:val="00AD0C16"/>
    <w:pPr>
      <w:jc w:val="center"/>
    </w:pPr>
    <w:rPr>
      <w:rFonts w:ascii="Calibri" w:hAnsi="Calibri" w:cs="Tahoma"/>
      <w:color w:val="auto"/>
    </w:rPr>
  </w:style>
  <w:style w:type="paragraph" w:styleId="Innehll4">
    <w:name w:val="toc 4"/>
    <w:basedOn w:val="Normal"/>
    <w:next w:val="Normal"/>
    <w:autoRedefine/>
    <w:uiPriority w:val="39"/>
    <w:semiHidden/>
    <w:unhideWhenUsed/>
    <w:rsid w:val="00172EFA"/>
    <w:pPr>
      <w:spacing w:after="100"/>
      <w:ind w:left="660"/>
    </w:pPr>
    <w:rPr>
      <w:i/>
      <w:sz w:val="20"/>
    </w:rPr>
  </w:style>
  <w:style w:type="paragraph" w:customStyle="1" w:styleId="PageHeader">
    <w:name w:val="PageHeader"/>
    <w:rsid w:val="0068267C"/>
    <w:pPr>
      <w:framePr w:wrap="around" w:vAnchor="page" w:hAnchor="page" w:x="1419" w:y="1419"/>
      <w:spacing w:after="0"/>
      <w:suppressOverlap/>
    </w:pPr>
  </w:style>
  <w:style w:type="paragraph" w:customStyle="1" w:styleId="PageFooter">
    <w:name w:val="PageFooter"/>
    <w:rsid w:val="00297298"/>
    <w:pPr>
      <w:framePr w:wrap="around" w:vAnchor="page" w:hAnchor="page" w:x="1419" w:y="14913"/>
      <w:spacing w:after="0"/>
      <w:suppressOverlap/>
    </w:pPr>
    <w:rPr>
      <w:color w:val="FFFFFF" w:themeColor="background1"/>
      <w:lang w:val="nb-NO"/>
    </w:rPr>
  </w:style>
  <w:style w:type="paragraph" w:customStyle="1" w:styleId="FirstPageHeader">
    <w:name w:val="FirstPageHeader"/>
    <w:rsid w:val="0068267C"/>
    <w:pPr>
      <w:framePr w:wrap="auto" w:hAnchor="text" w:x="6450" w:y="1418"/>
      <w:spacing w:after="0" w:line="240" w:lineRule="atLeast"/>
      <w:jc w:val="right"/>
    </w:pPr>
  </w:style>
  <w:style w:type="paragraph" w:customStyle="1" w:styleId="PageFooter2">
    <w:name w:val="PageFooter2"/>
    <w:basedOn w:val="PageFooter"/>
    <w:rsid w:val="00297298"/>
    <w:pPr>
      <w:framePr w:wrap="around" w:y="14630"/>
    </w:pPr>
    <w:rPr>
      <w:sz w:val="16"/>
      <w:lang w:val="sv-SE"/>
    </w:rPr>
  </w:style>
  <w:style w:type="paragraph" w:customStyle="1" w:styleId="Rubrik1-Numrering">
    <w:name w:val="Rubrik 1 - Numrering"/>
    <w:basedOn w:val="Rubrik1"/>
    <w:next w:val="Normal"/>
    <w:qFormat/>
    <w:rsid w:val="004A1710"/>
    <w:pPr>
      <w:numPr>
        <w:numId w:val="6"/>
      </w:numPr>
    </w:pPr>
  </w:style>
  <w:style w:type="paragraph" w:customStyle="1" w:styleId="Rubrik2-Numrering">
    <w:name w:val="Rubrik 2 - Numrering"/>
    <w:basedOn w:val="Rubrik2"/>
    <w:next w:val="Normal"/>
    <w:qFormat/>
    <w:rsid w:val="004A1710"/>
    <w:pPr>
      <w:numPr>
        <w:ilvl w:val="1"/>
        <w:numId w:val="6"/>
      </w:numPr>
    </w:pPr>
  </w:style>
  <w:style w:type="paragraph" w:customStyle="1" w:styleId="Rubrik3-Numrering">
    <w:name w:val="Rubrik 3 - Numrering"/>
    <w:basedOn w:val="Rubrik3"/>
    <w:next w:val="Normal"/>
    <w:qFormat/>
    <w:rsid w:val="004A1710"/>
    <w:pPr>
      <w:numPr>
        <w:ilvl w:val="2"/>
        <w:numId w:val="6"/>
      </w:numPr>
    </w:pPr>
  </w:style>
  <w:style w:type="paragraph" w:customStyle="1" w:styleId="Rubrik4-Numrering">
    <w:name w:val="Rubrik 4 - Numrering"/>
    <w:basedOn w:val="Rubrik4"/>
    <w:next w:val="Normal"/>
    <w:qFormat/>
    <w:rsid w:val="00A36197"/>
    <w:pPr>
      <w:numPr>
        <w:ilvl w:val="3"/>
        <w:numId w:val="6"/>
      </w:numPr>
    </w:pPr>
    <w:rPr>
      <w:lang w:val="nb-NO"/>
    </w:rPr>
  </w:style>
  <w:style w:type="character" w:customStyle="1" w:styleId="Rubrik5Char">
    <w:name w:val="Rubrik 5 Char"/>
    <w:basedOn w:val="Standardstycketeckensnitt"/>
    <w:link w:val="Rubrik5"/>
    <w:uiPriority w:val="9"/>
    <w:semiHidden/>
    <w:rsid w:val="00692FDD"/>
    <w:rPr>
      <w:rFonts w:asciiTheme="majorHAnsi" w:eastAsiaTheme="majorEastAsia" w:hAnsiTheme="majorHAnsi" w:cstheme="majorBidi"/>
      <w:color w:val="365F91" w:themeColor="accent1" w:themeShade="BF"/>
    </w:rPr>
  </w:style>
  <w:style w:type="paragraph" w:styleId="Liststycke">
    <w:name w:val="List Paragraph"/>
    <w:aliases w:val="Figurtext"/>
    <w:basedOn w:val="Normal"/>
    <w:link w:val="ListstyckeChar"/>
    <w:uiPriority w:val="34"/>
    <w:qFormat/>
    <w:rsid w:val="0097094A"/>
    <w:pPr>
      <w:ind w:left="720"/>
      <w:contextualSpacing/>
    </w:pPr>
    <w:rPr>
      <w:lang w:val="da-DK"/>
    </w:rPr>
  </w:style>
  <w:style w:type="character" w:customStyle="1" w:styleId="ListstyckeChar">
    <w:name w:val="Liststycke Char"/>
    <w:aliases w:val="Figurtext Char"/>
    <w:link w:val="Liststycke"/>
    <w:uiPriority w:val="34"/>
    <w:locked/>
    <w:rsid w:val="00DE308C"/>
  </w:style>
  <w:style w:type="paragraph" w:styleId="Brdtext">
    <w:name w:val="Body Text"/>
    <w:basedOn w:val="Normal"/>
    <w:link w:val="BrdtextChar"/>
    <w:qFormat/>
    <w:rsid w:val="000F3602"/>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0F3602"/>
    <w:rPr>
      <w:rFonts w:ascii="Times New Roman" w:eastAsia="Times New Roman" w:hAnsi="Times New Roman" w:cs="Times New Roman"/>
      <w:sz w:val="24"/>
      <w:szCs w:val="20"/>
      <w:lang w:val="sv-SE" w:eastAsia="sv-SE"/>
    </w:rPr>
  </w:style>
  <w:style w:type="paragraph" w:styleId="Normalwebb">
    <w:name w:val="Normal (Web)"/>
    <w:basedOn w:val="Normal"/>
    <w:uiPriority w:val="99"/>
    <w:unhideWhenUsed/>
    <w:rsid w:val="003340FC"/>
    <w:pPr>
      <w:spacing w:before="100" w:beforeAutospacing="1" w:after="100" w:afterAutospacing="1"/>
    </w:pPr>
    <w:rPr>
      <w:rFonts w:ascii="Times New Roman" w:eastAsia="Times New Roman" w:hAnsi="Times New Roman" w:cs="Times New Roman"/>
      <w:sz w:val="24"/>
      <w:szCs w:val="24"/>
      <w:lang w:eastAsia="sv-SE"/>
    </w:rPr>
  </w:style>
  <w:style w:type="table" w:styleId="Ljuslista-dekorfrg1">
    <w:name w:val="Light List Accent 1"/>
    <w:basedOn w:val="Normaltabell"/>
    <w:uiPriority w:val="61"/>
    <w:rsid w:val="006B1CC6"/>
    <w:pPr>
      <w:spacing w:after="0"/>
    </w:pPr>
    <w:rPr>
      <w:lang w:val="sv-S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ommentarsreferens">
    <w:name w:val="annotation reference"/>
    <w:basedOn w:val="Standardstycketeckensnitt"/>
    <w:uiPriority w:val="99"/>
    <w:semiHidden/>
    <w:unhideWhenUsed/>
    <w:rsid w:val="003F247C"/>
    <w:rPr>
      <w:sz w:val="16"/>
      <w:szCs w:val="16"/>
    </w:rPr>
  </w:style>
  <w:style w:type="paragraph" w:styleId="Kommentarer">
    <w:name w:val="annotation text"/>
    <w:basedOn w:val="Normal"/>
    <w:link w:val="KommentarerChar"/>
    <w:uiPriority w:val="99"/>
    <w:unhideWhenUsed/>
    <w:rsid w:val="003F247C"/>
    <w:rPr>
      <w:sz w:val="20"/>
      <w:szCs w:val="20"/>
    </w:rPr>
  </w:style>
  <w:style w:type="character" w:customStyle="1" w:styleId="KommentarerChar">
    <w:name w:val="Kommentarer Char"/>
    <w:basedOn w:val="Standardstycketeckensnitt"/>
    <w:link w:val="Kommentarer"/>
    <w:uiPriority w:val="99"/>
    <w:rsid w:val="003F247C"/>
    <w:rPr>
      <w:sz w:val="20"/>
      <w:szCs w:val="20"/>
      <w:lang w:val="sv-SE"/>
    </w:rPr>
  </w:style>
  <w:style w:type="paragraph" w:styleId="Kommentarsmne">
    <w:name w:val="annotation subject"/>
    <w:basedOn w:val="Kommentarer"/>
    <w:next w:val="Kommentarer"/>
    <w:link w:val="KommentarsmneChar"/>
    <w:uiPriority w:val="99"/>
    <w:semiHidden/>
    <w:unhideWhenUsed/>
    <w:rsid w:val="003F247C"/>
    <w:rPr>
      <w:b/>
      <w:bCs/>
    </w:rPr>
  </w:style>
  <w:style w:type="character" w:customStyle="1" w:styleId="KommentarsmneChar">
    <w:name w:val="Kommentarsämne Char"/>
    <w:basedOn w:val="KommentarerChar"/>
    <w:link w:val="Kommentarsmne"/>
    <w:uiPriority w:val="99"/>
    <w:semiHidden/>
    <w:rsid w:val="003F247C"/>
    <w:rPr>
      <w:b/>
      <w:bCs/>
      <w:sz w:val="20"/>
      <w:szCs w:val="20"/>
      <w:lang w:val="sv-SE"/>
    </w:rPr>
  </w:style>
  <w:style w:type="paragraph" w:styleId="Revision">
    <w:name w:val="Revision"/>
    <w:hidden/>
    <w:uiPriority w:val="99"/>
    <w:semiHidden/>
    <w:rsid w:val="00F97FA7"/>
    <w:pPr>
      <w:spacing w:after="0"/>
    </w:pPr>
    <w:rPr>
      <w:lang w:val="sv-SE"/>
    </w:rPr>
  </w:style>
  <w:style w:type="character" w:customStyle="1" w:styleId="ui-provider">
    <w:name w:val="ui-provider"/>
    <w:basedOn w:val="Standardstycketeckensnitt"/>
    <w:rsid w:val="0077694A"/>
  </w:style>
  <w:style w:type="paragraph" w:styleId="Beskrivning">
    <w:name w:val="caption"/>
    <w:basedOn w:val="Normal"/>
    <w:next w:val="Normal"/>
    <w:uiPriority w:val="35"/>
    <w:unhideWhenUsed/>
    <w:qFormat/>
    <w:rsid w:val="00022E56"/>
    <w:pPr>
      <w:spacing w:after="200"/>
    </w:pPr>
    <w:rPr>
      <w:i/>
      <w:iCs/>
      <w:color w:val="1F497D" w:themeColor="text2"/>
      <w:sz w:val="18"/>
      <w:szCs w:val="18"/>
    </w:rPr>
  </w:style>
  <w:style w:type="paragraph" w:customStyle="1" w:styleId="xmsonormal">
    <w:name w:val="x_msonormal"/>
    <w:basedOn w:val="Normal"/>
    <w:rsid w:val="006D40A3"/>
    <w:pPr>
      <w:spacing w:after="0"/>
    </w:pPr>
    <w:rPr>
      <w:rFonts w:ascii="Aptos" w:hAnsi="Aptos" w:cs="Aptos"/>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0350">
      <w:bodyDiv w:val="1"/>
      <w:marLeft w:val="0"/>
      <w:marRight w:val="0"/>
      <w:marTop w:val="0"/>
      <w:marBottom w:val="0"/>
      <w:divBdr>
        <w:top w:val="none" w:sz="0" w:space="0" w:color="auto"/>
        <w:left w:val="none" w:sz="0" w:space="0" w:color="auto"/>
        <w:bottom w:val="none" w:sz="0" w:space="0" w:color="auto"/>
        <w:right w:val="none" w:sz="0" w:space="0" w:color="auto"/>
      </w:divBdr>
    </w:div>
    <w:div w:id="14576942">
      <w:bodyDiv w:val="1"/>
      <w:marLeft w:val="0"/>
      <w:marRight w:val="0"/>
      <w:marTop w:val="0"/>
      <w:marBottom w:val="0"/>
      <w:divBdr>
        <w:top w:val="none" w:sz="0" w:space="0" w:color="auto"/>
        <w:left w:val="none" w:sz="0" w:space="0" w:color="auto"/>
        <w:bottom w:val="none" w:sz="0" w:space="0" w:color="auto"/>
        <w:right w:val="none" w:sz="0" w:space="0" w:color="auto"/>
      </w:divBdr>
    </w:div>
    <w:div w:id="15468837">
      <w:bodyDiv w:val="1"/>
      <w:marLeft w:val="0"/>
      <w:marRight w:val="0"/>
      <w:marTop w:val="0"/>
      <w:marBottom w:val="0"/>
      <w:divBdr>
        <w:top w:val="none" w:sz="0" w:space="0" w:color="auto"/>
        <w:left w:val="none" w:sz="0" w:space="0" w:color="auto"/>
        <w:bottom w:val="none" w:sz="0" w:space="0" w:color="auto"/>
        <w:right w:val="none" w:sz="0" w:space="0" w:color="auto"/>
      </w:divBdr>
    </w:div>
    <w:div w:id="63454491">
      <w:bodyDiv w:val="1"/>
      <w:marLeft w:val="0"/>
      <w:marRight w:val="0"/>
      <w:marTop w:val="0"/>
      <w:marBottom w:val="0"/>
      <w:divBdr>
        <w:top w:val="none" w:sz="0" w:space="0" w:color="auto"/>
        <w:left w:val="none" w:sz="0" w:space="0" w:color="auto"/>
        <w:bottom w:val="none" w:sz="0" w:space="0" w:color="auto"/>
        <w:right w:val="none" w:sz="0" w:space="0" w:color="auto"/>
      </w:divBdr>
    </w:div>
    <w:div w:id="83310625">
      <w:bodyDiv w:val="1"/>
      <w:marLeft w:val="0"/>
      <w:marRight w:val="0"/>
      <w:marTop w:val="0"/>
      <w:marBottom w:val="0"/>
      <w:divBdr>
        <w:top w:val="none" w:sz="0" w:space="0" w:color="auto"/>
        <w:left w:val="none" w:sz="0" w:space="0" w:color="auto"/>
        <w:bottom w:val="none" w:sz="0" w:space="0" w:color="auto"/>
        <w:right w:val="none" w:sz="0" w:space="0" w:color="auto"/>
      </w:divBdr>
    </w:div>
    <w:div w:id="84231787">
      <w:bodyDiv w:val="1"/>
      <w:marLeft w:val="0"/>
      <w:marRight w:val="0"/>
      <w:marTop w:val="0"/>
      <w:marBottom w:val="0"/>
      <w:divBdr>
        <w:top w:val="none" w:sz="0" w:space="0" w:color="auto"/>
        <w:left w:val="none" w:sz="0" w:space="0" w:color="auto"/>
        <w:bottom w:val="none" w:sz="0" w:space="0" w:color="auto"/>
        <w:right w:val="none" w:sz="0" w:space="0" w:color="auto"/>
      </w:divBdr>
    </w:div>
    <w:div w:id="88696810">
      <w:bodyDiv w:val="1"/>
      <w:marLeft w:val="0"/>
      <w:marRight w:val="0"/>
      <w:marTop w:val="0"/>
      <w:marBottom w:val="0"/>
      <w:divBdr>
        <w:top w:val="none" w:sz="0" w:space="0" w:color="auto"/>
        <w:left w:val="none" w:sz="0" w:space="0" w:color="auto"/>
        <w:bottom w:val="none" w:sz="0" w:space="0" w:color="auto"/>
        <w:right w:val="none" w:sz="0" w:space="0" w:color="auto"/>
      </w:divBdr>
    </w:div>
    <w:div w:id="98724151">
      <w:bodyDiv w:val="1"/>
      <w:marLeft w:val="0"/>
      <w:marRight w:val="0"/>
      <w:marTop w:val="0"/>
      <w:marBottom w:val="0"/>
      <w:divBdr>
        <w:top w:val="none" w:sz="0" w:space="0" w:color="auto"/>
        <w:left w:val="none" w:sz="0" w:space="0" w:color="auto"/>
        <w:bottom w:val="none" w:sz="0" w:space="0" w:color="auto"/>
        <w:right w:val="none" w:sz="0" w:space="0" w:color="auto"/>
      </w:divBdr>
    </w:div>
    <w:div w:id="132408540">
      <w:bodyDiv w:val="1"/>
      <w:marLeft w:val="0"/>
      <w:marRight w:val="0"/>
      <w:marTop w:val="0"/>
      <w:marBottom w:val="0"/>
      <w:divBdr>
        <w:top w:val="none" w:sz="0" w:space="0" w:color="auto"/>
        <w:left w:val="none" w:sz="0" w:space="0" w:color="auto"/>
        <w:bottom w:val="none" w:sz="0" w:space="0" w:color="auto"/>
        <w:right w:val="none" w:sz="0" w:space="0" w:color="auto"/>
      </w:divBdr>
    </w:div>
    <w:div w:id="133455018">
      <w:bodyDiv w:val="1"/>
      <w:marLeft w:val="0"/>
      <w:marRight w:val="0"/>
      <w:marTop w:val="0"/>
      <w:marBottom w:val="0"/>
      <w:divBdr>
        <w:top w:val="none" w:sz="0" w:space="0" w:color="auto"/>
        <w:left w:val="none" w:sz="0" w:space="0" w:color="auto"/>
        <w:bottom w:val="none" w:sz="0" w:space="0" w:color="auto"/>
        <w:right w:val="none" w:sz="0" w:space="0" w:color="auto"/>
      </w:divBdr>
    </w:div>
    <w:div w:id="147329071">
      <w:bodyDiv w:val="1"/>
      <w:marLeft w:val="0"/>
      <w:marRight w:val="0"/>
      <w:marTop w:val="0"/>
      <w:marBottom w:val="0"/>
      <w:divBdr>
        <w:top w:val="none" w:sz="0" w:space="0" w:color="auto"/>
        <w:left w:val="none" w:sz="0" w:space="0" w:color="auto"/>
        <w:bottom w:val="none" w:sz="0" w:space="0" w:color="auto"/>
        <w:right w:val="none" w:sz="0" w:space="0" w:color="auto"/>
      </w:divBdr>
    </w:div>
    <w:div w:id="180750916">
      <w:bodyDiv w:val="1"/>
      <w:marLeft w:val="0"/>
      <w:marRight w:val="0"/>
      <w:marTop w:val="0"/>
      <w:marBottom w:val="0"/>
      <w:divBdr>
        <w:top w:val="none" w:sz="0" w:space="0" w:color="auto"/>
        <w:left w:val="none" w:sz="0" w:space="0" w:color="auto"/>
        <w:bottom w:val="none" w:sz="0" w:space="0" w:color="auto"/>
        <w:right w:val="none" w:sz="0" w:space="0" w:color="auto"/>
      </w:divBdr>
    </w:div>
    <w:div w:id="190149942">
      <w:bodyDiv w:val="1"/>
      <w:marLeft w:val="0"/>
      <w:marRight w:val="0"/>
      <w:marTop w:val="0"/>
      <w:marBottom w:val="0"/>
      <w:divBdr>
        <w:top w:val="none" w:sz="0" w:space="0" w:color="auto"/>
        <w:left w:val="none" w:sz="0" w:space="0" w:color="auto"/>
        <w:bottom w:val="none" w:sz="0" w:space="0" w:color="auto"/>
        <w:right w:val="none" w:sz="0" w:space="0" w:color="auto"/>
      </w:divBdr>
    </w:div>
    <w:div w:id="201527096">
      <w:bodyDiv w:val="1"/>
      <w:marLeft w:val="0"/>
      <w:marRight w:val="0"/>
      <w:marTop w:val="0"/>
      <w:marBottom w:val="0"/>
      <w:divBdr>
        <w:top w:val="none" w:sz="0" w:space="0" w:color="auto"/>
        <w:left w:val="none" w:sz="0" w:space="0" w:color="auto"/>
        <w:bottom w:val="none" w:sz="0" w:space="0" w:color="auto"/>
        <w:right w:val="none" w:sz="0" w:space="0" w:color="auto"/>
      </w:divBdr>
    </w:div>
    <w:div w:id="224603712">
      <w:bodyDiv w:val="1"/>
      <w:marLeft w:val="0"/>
      <w:marRight w:val="0"/>
      <w:marTop w:val="0"/>
      <w:marBottom w:val="0"/>
      <w:divBdr>
        <w:top w:val="none" w:sz="0" w:space="0" w:color="auto"/>
        <w:left w:val="none" w:sz="0" w:space="0" w:color="auto"/>
        <w:bottom w:val="none" w:sz="0" w:space="0" w:color="auto"/>
        <w:right w:val="none" w:sz="0" w:space="0" w:color="auto"/>
      </w:divBdr>
    </w:div>
    <w:div w:id="228422685">
      <w:bodyDiv w:val="1"/>
      <w:marLeft w:val="0"/>
      <w:marRight w:val="0"/>
      <w:marTop w:val="0"/>
      <w:marBottom w:val="0"/>
      <w:divBdr>
        <w:top w:val="none" w:sz="0" w:space="0" w:color="auto"/>
        <w:left w:val="none" w:sz="0" w:space="0" w:color="auto"/>
        <w:bottom w:val="none" w:sz="0" w:space="0" w:color="auto"/>
        <w:right w:val="none" w:sz="0" w:space="0" w:color="auto"/>
      </w:divBdr>
    </w:div>
    <w:div w:id="235828175">
      <w:bodyDiv w:val="1"/>
      <w:marLeft w:val="0"/>
      <w:marRight w:val="0"/>
      <w:marTop w:val="0"/>
      <w:marBottom w:val="0"/>
      <w:divBdr>
        <w:top w:val="none" w:sz="0" w:space="0" w:color="auto"/>
        <w:left w:val="none" w:sz="0" w:space="0" w:color="auto"/>
        <w:bottom w:val="none" w:sz="0" w:space="0" w:color="auto"/>
        <w:right w:val="none" w:sz="0" w:space="0" w:color="auto"/>
      </w:divBdr>
    </w:div>
    <w:div w:id="250696797">
      <w:bodyDiv w:val="1"/>
      <w:marLeft w:val="0"/>
      <w:marRight w:val="0"/>
      <w:marTop w:val="0"/>
      <w:marBottom w:val="0"/>
      <w:divBdr>
        <w:top w:val="none" w:sz="0" w:space="0" w:color="auto"/>
        <w:left w:val="none" w:sz="0" w:space="0" w:color="auto"/>
        <w:bottom w:val="none" w:sz="0" w:space="0" w:color="auto"/>
        <w:right w:val="none" w:sz="0" w:space="0" w:color="auto"/>
      </w:divBdr>
    </w:div>
    <w:div w:id="251545168">
      <w:bodyDiv w:val="1"/>
      <w:marLeft w:val="0"/>
      <w:marRight w:val="0"/>
      <w:marTop w:val="0"/>
      <w:marBottom w:val="0"/>
      <w:divBdr>
        <w:top w:val="none" w:sz="0" w:space="0" w:color="auto"/>
        <w:left w:val="none" w:sz="0" w:space="0" w:color="auto"/>
        <w:bottom w:val="none" w:sz="0" w:space="0" w:color="auto"/>
        <w:right w:val="none" w:sz="0" w:space="0" w:color="auto"/>
      </w:divBdr>
      <w:divsChild>
        <w:div w:id="236985390">
          <w:marLeft w:val="0"/>
          <w:marRight w:val="0"/>
          <w:marTop w:val="0"/>
          <w:marBottom w:val="0"/>
          <w:divBdr>
            <w:top w:val="none" w:sz="0" w:space="0" w:color="auto"/>
            <w:left w:val="none" w:sz="0" w:space="0" w:color="auto"/>
            <w:bottom w:val="none" w:sz="0" w:space="0" w:color="auto"/>
            <w:right w:val="none" w:sz="0" w:space="0" w:color="auto"/>
          </w:divBdr>
          <w:divsChild>
            <w:div w:id="1689407968">
              <w:marLeft w:val="0"/>
              <w:marRight w:val="0"/>
              <w:marTop w:val="0"/>
              <w:marBottom w:val="0"/>
              <w:divBdr>
                <w:top w:val="none" w:sz="0" w:space="0" w:color="auto"/>
                <w:left w:val="none" w:sz="0" w:space="0" w:color="auto"/>
                <w:bottom w:val="none" w:sz="0" w:space="0" w:color="auto"/>
                <w:right w:val="none" w:sz="0" w:space="0" w:color="auto"/>
              </w:divBdr>
              <w:divsChild>
                <w:div w:id="180819865">
                  <w:marLeft w:val="0"/>
                  <w:marRight w:val="0"/>
                  <w:marTop w:val="0"/>
                  <w:marBottom w:val="0"/>
                  <w:divBdr>
                    <w:top w:val="none" w:sz="0" w:space="0" w:color="auto"/>
                    <w:left w:val="none" w:sz="0" w:space="0" w:color="auto"/>
                    <w:bottom w:val="none" w:sz="0" w:space="0" w:color="auto"/>
                    <w:right w:val="none" w:sz="0" w:space="0" w:color="auto"/>
                  </w:divBdr>
                  <w:divsChild>
                    <w:div w:id="368839908">
                      <w:marLeft w:val="0"/>
                      <w:marRight w:val="0"/>
                      <w:marTop w:val="0"/>
                      <w:marBottom w:val="0"/>
                      <w:divBdr>
                        <w:top w:val="none" w:sz="0" w:space="0" w:color="auto"/>
                        <w:left w:val="none" w:sz="0" w:space="0" w:color="auto"/>
                        <w:bottom w:val="none" w:sz="0" w:space="0" w:color="auto"/>
                        <w:right w:val="none" w:sz="0" w:space="0" w:color="auto"/>
                      </w:divBdr>
                      <w:divsChild>
                        <w:div w:id="1616785192">
                          <w:marLeft w:val="0"/>
                          <w:marRight w:val="0"/>
                          <w:marTop w:val="0"/>
                          <w:marBottom w:val="0"/>
                          <w:divBdr>
                            <w:top w:val="none" w:sz="0" w:space="0" w:color="auto"/>
                            <w:left w:val="none" w:sz="0" w:space="0" w:color="auto"/>
                            <w:bottom w:val="none" w:sz="0" w:space="0" w:color="auto"/>
                            <w:right w:val="none" w:sz="0" w:space="0" w:color="auto"/>
                          </w:divBdr>
                          <w:divsChild>
                            <w:div w:id="1158107664">
                              <w:marLeft w:val="0"/>
                              <w:marRight w:val="0"/>
                              <w:marTop w:val="0"/>
                              <w:marBottom w:val="0"/>
                              <w:divBdr>
                                <w:top w:val="none" w:sz="0" w:space="0" w:color="auto"/>
                                <w:left w:val="none" w:sz="0" w:space="0" w:color="auto"/>
                                <w:bottom w:val="none" w:sz="0" w:space="0" w:color="auto"/>
                                <w:right w:val="none" w:sz="0" w:space="0" w:color="auto"/>
                              </w:divBdr>
                              <w:divsChild>
                                <w:div w:id="131169229">
                                  <w:marLeft w:val="0"/>
                                  <w:marRight w:val="0"/>
                                  <w:marTop w:val="0"/>
                                  <w:marBottom w:val="0"/>
                                  <w:divBdr>
                                    <w:top w:val="none" w:sz="0" w:space="0" w:color="auto"/>
                                    <w:left w:val="none" w:sz="0" w:space="0" w:color="auto"/>
                                    <w:bottom w:val="none" w:sz="0" w:space="0" w:color="auto"/>
                                    <w:right w:val="none" w:sz="0" w:space="0" w:color="auto"/>
                                  </w:divBdr>
                                  <w:divsChild>
                                    <w:div w:id="223563385">
                                      <w:marLeft w:val="0"/>
                                      <w:marRight w:val="0"/>
                                      <w:marTop w:val="0"/>
                                      <w:marBottom w:val="0"/>
                                      <w:divBdr>
                                        <w:top w:val="none" w:sz="0" w:space="0" w:color="auto"/>
                                        <w:left w:val="none" w:sz="0" w:space="0" w:color="auto"/>
                                        <w:bottom w:val="none" w:sz="0" w:space="0" w:color="auto"/>
                                        <w:right w:val="none" w:sz="0" w:space="0" w:color="auto"/>
                                      </w:divBdr>
                                      <w:divsChild>
                                        <w:div w:id="1794054983">
                                          <w:marLeft w:val="0"/>
                                          <w:marRight w:val="0"/>
                                          <w:marTop w:val="0"/>
                                          <w:marBottom w:val="0"/>
                                          <w:divBdr>
                                            <w:top w:val="none" w:sz="0" w:space="0" w:color="auto"/>
                                            <w:left w:val="none" w:sz="0" w:space="0" w:color="auto"/>
                                            <w:bottom w:val="none" w:sz="0" w:space="0" w:color="auto"/>
                                            <w:right w:val="none" w:sz="0" w:space="0" w:color="auto"/>
                                          </w:divBdr>
                                          <w:divsChild>
                                            <w:div w:id="132796304">
                                              <w:marLeft w:val="0"/>
                                              <w:marRight w:val="0"/>
                                              <w:marTop w:val="0"/>
                                              <w:marBottom w:val="0"/>
                                              <w:divBdr>
                                                <w:top w:val="none" w:sz="0" w:space="0" w:color="auto"/>
                                                <w:left w:val="none" w:sz="0" w:space="0" w:color="auto"/>
                                                <w:bottom w:val="none" w:sz="0" w:space="0" w:color="auto"/>
                                                <w:right w:val="none" w:sz="0" w:space="0" w:color="auto"/>
                                              </w:divBdr>
                                              <w:divsChild>
                                                <w:div w:id="851066911">
                                                  <w:marLeft w:val="0"/>
                                                  <w:marRight w:val="0"/>
                                                  <w:marTop w:val="0"/>
                                                  <w:marBottom w:val="0"/>
                                                  <w:divBdr>
                                                    <w:top w:val="none" w:sz="0" w:space="0" w:color="auto"/>
                                                    <w:left w:val="none" w:sz="0" w:space="0" w:color="auto"/>
                                                    <w:bottom w:val="none" w:sz="0" w:space="0" w:color="auto"/>
                                                    <w:right w:val="none" w:sz="0" w:space="0" w:color="auto"/>
                                                  </w:divBdr>
                                                  <w:divsChild>
                                                    <w:div w:id="385377709">
                                                      <w:marLeft w:val="0"/>
                                                      <w:marRight w:val="0"/>
                                                      <w:marTop w:val="0"/>
                                                      <w:marBottom w:val="0"/>
                                                      <w:divBdr>
                                                        <w:top w:val="none" w:sz="0" w:space="0" w:color="auto"/>
                                                        <w:left w:val="none" w:sz="0" w:space="0" w:color="auto"/>
                                                        <w:bottom w:val="none" w:sz="0" w:space="0" w:color="auto"/>
                                                        <w:right w:val="none" w:sz="0" w:space="0" w:color="auto"/>
                                                      </w:divBdr>
                                                      <w:divsChild>
                                                        <w:div w:id="1828592385">
                                                          <w:marLeft w:val="0"/>
                                                          <w:marRight w:val="0"/>
                                                          <w:marTop w:val="0"/>
                                                          <w:marBottom w:val="0"/>
                                                          <w:divBdr>
                                                            <w:top w:val="none" w:sz="0" w:space="0" w:color="auto"/>
                                                            <w:left w:val="none" w:sz="0" w:space="0" w:color="auto"/>
                                                            <w:bottom w:val="none" w:sz="0" w:space="0" w:color="auto"/>
                                                            <w:right w:val="none" w:sz="0" w:space="0" w:color="auto"/>
                                                          </w:divBdr>
                                                          <w:divsChild>
                                                            <w:div w:id="1674259015">
                                                              <w:marLeft w:val="0"/>
                                                              <w:marRight w:val="0"/>
                                                              <w:marTop w:val="0"/>
                                                              <w:marBottom w:val="0"/>
                                                              <w:divBdr>
                                                                <w:top w:val="none" w:sz="0" w:space="0" w:color="auto"/>
                                                                <w:left w:val="none" w:sz="0" w:space="0" w:color="auto"/>
                                                                <w:bottom w:val="none" w:sz="0" w:space="0" w:color="auto"/>
                                                                <w:right w:val="none" w:sz="0" w:space="0" w:color="auto"/>
                                                              </w:divBdr>
                                                              <w:divsChild>
                                                                <w:div w:id="1541550586">
                                                                  <w:marLeft w:val="0"/>
                                                                  <w:marRight w:val="0"/>
                                                                  <w:marTop w:val="0"/>
                                                                  <w:marBottom w:val="0"/>
                                                                  <w:divBdr>
                                                                    <w:top w:val="none" w:sz="0" w:space="0" w:color="auto"/>
                                                                    <w:left w:val="none" w:sz="0" w:space="0" w:color="auto"/>
                                                                    <w:bottom w:val="none" w:sz="0" w:space="0" w:color="auto"/>
                                                                    <w:right w:val="none" w:sz="0" w:space="0" w:color="auto"/>
                                                                  </w:divBdr>
                                                                  <w:divsChild>
                                                                    <w:div w:id="1917549802">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523061607">
                                                                              <w:marLeft w:val="0"/>
                                                                              <w:marRight w:val="0"/>
                                                                              <w:marTop w:val="0"/>
                                                                              <w:marBottom w:val="0"/>
                                                                              <w:divBdr>
                                                                                <w:top w:val="none" w:sz="0" w:space="0" w:color="auto"/>
                                                                                <w:left w:val="none" w:sz="0" w:space="0" w:color="auto"/>
                                                                                <w:bottom w:val="none" w:sz="0" w:space="0" w:color="auto"/>
                                                                                <w:right w:val="none" w:sz="0" w:space="0" w:color="auto"/>
                                                                              </w:divBdr>
                                                                              <w:divsChild>
                                                                                <w:div w:id="21907388">
                                                                                  <w:marLeft w:val="0"/>
                                                                                  <w:marRight w:val="0"/>
                                                                                  <w:marTop w:val="0"/>
                                                                                  <w:marBottom w:val="0"/>
                                                                                  <w:divBdr>
                                                                                    <w:top w:val="none" w:sz="0" w:space="0" w:color="auto"/>
                                                                                    <w:left w:val="none" w:sz="0" w:space="0" w:color="auto"/>
                                                                                    <w:bottom w:val="none" w:sz="0" w:space="0" w:color="auto"/>
                                                                                    <w:right w:val="none" w:sz="0" w:space="0" w:color="auto"/>
                                                                                  </w:divBdr>
                                                                                  <w:divsChild>
                                                                                    <w:div w:id="1555312353">
                                                                                      <w:marLeft w:val="0"/>
                                                                                      <w:marRight w:val="0"/>
                                                                                      <w:marTop w:val="0"/>
                                                                                      <w:marBottom w:val="0"/>
                                                                                      <w:divBdr>
                                                                                        <w:top w:val="none" w:sz="0" w:space="0" w:color="auto"/>
                                                                                        <w:left w:val="none" w:sz="0" w:space="0" w:color="auto"/>
                                                                                        <w:bottom w:val="none" w:sz="0" w:space="0" w:color="auto"/>
                                                                                        <w:right w:val="none" w:sz="0" w:space="0" w:color="auto"/>
                                                                                      </w:divBdr>
                                                                                      <w:divsChild>
                                                                                        <w:div w:id="1510411110">
                                                                                          <w:marLeft w:val="0"/>
                                                                                          <w:marRight w:val="0"/>
                                                                                          <w:marTop w:val="0"/>
                                                                                          <w:marBottom w:val="0"/>
                                                                                          <w:divBdr>
                                                                                            <w:top w:val="none" w:sz="0" w:space="0" w:color="auto"/>
                                                                                            <w:left w:val="none" w:sz="0" w:space="0" w:color="auto"/>
                                                                                            <w:bottom w:val="none" w:sz="0" w:space="0" w:color="auto"/>
                                                                                            <w:right w:val="none" w:sz="0" w:space="0" w:color="auto"/>
                                                                                          </w:divBdr>
                                                                                          <w:divsChild>
                                                                                            <w:div w:id="368729497">
                                                                                              <w:marLeft w:val="0"/>
                                                                                              <w:marRight w:val="0"/>
                                                                                              <w:marTop w:val="0"/>
                                                                                              <w:marBottom w:val="0"/>
                                                                                              <w:divBdr>
                                                                                                <w:top w:val="none" w:sz="0" w:space="0" w:color="auto"/>
                                                                                                <w:left w:val="none" w:sz="0" w:space="0" w:color="auto"/>
                                                                                                <w:bottom w:val="none" w:sz="0" w:space="0" w:color="auto"/>
                                                                                                <w:right w:val="none" w:sz="0" w:space="0" w:color="auto"/>
                                                                                              </w:divBdr>
                                                                                              <w:divsChild>
                                                                                                <w:div w:id="1705208773">
                                                                                                  <w:marLeft w:val="0"/>
                                                                                                  <w:marRight w:val="0"/>
                                                                                                  <w:marTop w:val="0"/>
                                                                                                  <w:marBottom w:val="0"/>
                                                                                                  <w:divBdr>
                                                                                                    <w:top w:val="none" w:sz="0" w:space="0" w:color="auto"/>
                                                                                                    <w:left w:val="none" w:sz="0" w:space="0" w:color="auto"/>
                                                                                                    <w:bottom w:val="none" w:sz="0" w:space="0" w:color="auto"/>
                                                                                                    <w:right w:val="none" w:sz="0" w:space="0" w:color="auto"/>
                                                                                                  </w:divBdr>
                                                                                                  <w:divsChild>
                                                                                                    <w:div w:id="285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6526408">
      <w:bodyDiv w:val="1"/>
      <w:marLeft w:val="0"/>
      <w:marRight w:val="0"/>
      <w:marTop w:val="0"/>
      <w:marBottom w:val="0"/>
      <w:divBdr>
        <w:top w:val="none" w:sz="0" w:space="0" w:color="auto"/>
        <w:left w:val="none" w:sz="0" w:space="0" w:color="auto"/>
        <w:bottom w:val="none" w:sz="0" w:space="0" w:color="auto"/>
        <w:right w:val="none" w:sz="0" w:space="0" w:color="auto"/>
      </w:divBdr>
    </w:div>
    <w:div w:id="262106669">
      <w:bodyDiv w:val="1"/>
      <w:marLeft w:val="0"/>
      <w:marRight w:val="0"/>
      <w:marTop w:val="0"/>
      <w:marBottom w:val="0"/>
      <w:divBdr>
        <w:top w:val="none" w:sz="0" w:space="0" w:color="auto"/>
        <w:left w:val="none" w:sz="0" w:space="0" w:color="auto"/>
        <w:bottom w:val="none" w:sz="0" w:space="0" w:color="auto"/>
        <w:right w:val="none" w:sz="0" w:space="0" w:color="auto"/>
      </w:divBdr>
    </w:div>
    <w:div w:id="325784346">
      <w:bodyDiv w:val="1"/>
      <w:marLeft w:val="0"/>
      <w:marRight w:val="0"/>
      <w:marTop w:val="0"/>
      <w:marBottom w:val="0"/>
      <w:divBdr>
        <w:top w:val="none" w:sz="0" w:space="0" w:color="auto"/>
        <w:left w:val="none" w:sz="0" w:space="0" w:color="auto"/>
        <w:bottom w:val="none" w:sz="0" w:space="0" w:color="auto"/>
        <w:right w:val="none" w:sz="0" w:space="0" w:color="auto"/>
      </w:divBdr>
    </w:div>
    <w:div w:id="400952248">
      <w:bodyDiv w:val="1"/>
      <w:marLeft w:val="0"/>
      <w:marRight w:val="0"/>
      <w:marTop w:val="0"/>
      <w:marBottom w:val="0"/>
      <w:divBdr>
        <w:top w:val="none" w:sz="0" w:space="0" w:color="auto"/>
        <w:left w:val="none" w:sz="0" w:space="0" w:color="auto"/>
        <w:bottom w:val="none" w:sz="0" w:space="0" w:color="auto"/>
        <w:right w:val="none" w:sz="0" w:space="0" w:color="auto"/>
      </w:divBdr>
    </w:div>
    <w:div w:id="423889953">
      <w:bodyDiv w:val="1"/>
      <w:marLeft w:val="0"/>
      <w:marRight w:val="0"/>
      <w:marTop w:val="0"/>
      <w:marBottom w:val="0"/>
      <w:divBdr>
        <w:top w:val="none" w:sz="0" w:space="0" w:color="auto"/>
        <w:left w:val="none" w:sz="0" w:space="0" w:color="auto"/>
        <w:bottom w:val="none" w:sz="0" w:space="0" w:color="auto"/>
        <w:right w:val="none" w:sz="0" w:space="0" w:color="auto"/>
      </w:divBdr>
    </w:div>
    <w:div w:id="448008078">
      <w:bodyDiv w:val="1"/>
      <w:marLeft w:val="0"/>
      <w:marRight w:val="0"/>
      <w:marTop w:val="0"/>
      <w:marBottom w:val="0"/>
      <w:divBdr>
        <w:top w:val="none" w:sz="0" w:space="0" w:color="auto"/>
        <w:left w:val="none" w:sz="0" w:space="0" w:color="auto"/>
        <w:bottom w:val="none" w:sz="0" w:space="0" w:color="auto"/>
        <w:right w:val="none" w:sz="0" w:space="0" w:color="auto"/>
      </w:divBdr>
    </w:div>
    <w:div w:id="454375864">
      <w:bodyDiv w:val="1"/>
      <w:marLeft w:val="0"/>
      <w:marRight w:val="0"/>
      <w:marTop w:val="0"/>
      <w:marBottom w:val="0"/>
      <w:divBdr>
        <w:top w:val="none" w:sz="0" w:space="0" w:color="auto"/>
        <w:left w:val="none" w:sz="0" w:space="0" w:color="auto"/>
        <w:bottom w:val="none" w:sz="0" w:space="0" w:color="auto"/>
        <w:right w:val="none" w:sz="0" w:space="0" w:color="auto"/>
      </w:divBdr>
    </w:div>
    <w:div w:id="466556231">
      <w:bodyDiv w:val="1"/>
      <w:marLeft w:val="0"/>
      <w:marRight w:val="0"/>
      <w:marTop w:val="0"/>
      <w:marBottom w:val="0"/>
      <w:divBdr>
        <w:top w:val="none" w:sz="0" w:space="0" w:color="auto"/>
        <w:left w:val="none" w:sz="0" w:space="0" w:color="auto"/>
        <w:bottom w:val="none" w:sz="0" w:space="0" w:color="auto"/>
        <w:right w:val="none" w:sz="0" w:space="0" w:color="auto"/>
      </w:divBdr>
    </w:div>
    <w:div w:id="505826844">
      <w:bodyDiv w:val="1"/>
      <w:marLeft w:val="0"/>
      <w:marRight w:val="0"/>
      <w:marTop w:val="0"/>
      <w:marBottom w:val="0"/>
      <w:divBdr>
        <w:top w:val="none" w:sz="0" w:space="0" w:color="auto"/>
        <w:left w:val="none" w:sz="0" w:space="0" w:color="auto"/>
        <w:bottom w:val="none" w:sz="0" w:space="0" w:color="auto"/>
        <w:right w:val="none" w:sz="0" w:space="0" w:color="auto"/>
      </w:divBdr>
    </w:div>
    <w:div w:id="512957888">
      <w:bodyDiv w:val="1"/>
      <w:marLeft w:val="0"/>
      <w:marRight w:val="0"/>
      <w:marTop w:val="0"/>
      <w:marBottom w:val="0"/>
      <w:divBdr>
        <w:top w:val="none" w:sz="0" w:space="0" w:color="auto"/>
        <w:left w:val="none" w:sz="0" w:space="0" w:color="auto"/>
        <w:bottom w:val="none" w:sz="0" w:space="0" w:color="auto"/>
        <w:right w:val="none" w:sz="0" w:space="0" w:color="auto"/>
      </w:divBdr>
    </w:div>
    <w:div w:id="519050471">
      <w:bodyDiv w:val="1"/>
      <w:marLeft w:val="0"/>
      <w:marRight w:val="0"/>
      <w:marTop w:val="0"/>
      <w:marBottom w:val="0"/>
      <w:divBdr>
        <w:top w:val="none" w:sz="0" w:space="0" w:color="auto"/>
        <w:left w:val="none" w:sz="0" w:space="0" w:color="auto"/>
        <w:bottom w:val="none" w:sz="0" w:space="0" w:color="auto"/>
        <w:right w:val="none" w:sz="0" w:space="0" w:color="auto"/>
      </w:divBdr>
    </w:div>
    <w:div w:id="530723940">
      <w:bodyDiv w:val="1"/>
      <w:marLeft w:val="0"/>
      <w:marRight w:val="0"/>
      <w:marTop w:val="0"/>
      <w:marBottom w:val="0"/>
      <w:divBdr>
        <w:top w:val="none" w:sz="0" w:space="0" w:color="auto"/>
        <w:left w:val="none" w:sz="0" w:space="0" w:color="auto"/>
        <w:bottom w:val="none" w:sz="0" w:space="0" w:color="auto"/>
        <w:right w:val="none" w:sz="0" w:space="0" w:color="auto"/>
      </w:divBdr>
    </w:div>
    <w:div w:id="534394115">
      <w:bodyDiv w:val="1"/>
      <w:marLeft w:val="0"/>
      <w:marRight w:val="0"/>
      <w:marTop w:val="0"/>
      <w:marBottom w:val="0"/>
      <w:divBdr>
        <w:top w:val="none" w:sz="0" w:space="0" w:color="auto"/>
        <w:left w:val="none" w:sz="0" w:space="0" w:color="auto"/>
        <w:bottom w:val="none" w:sz="0" w:space="0" w:color="auto"/>
        <w:right w:val="none" w:sz="0" w:space="0" w:color="auto"/>
      </w:divBdr>
    </w:div>
    <w:div w:id="543832572">
      <w:bodyDiv w:val="1"/>
      <w:marLeft w:val="0"/>
      <w:marRight w:val="0"/>
      <w:marTop w:val="0"/>
      <w:marBottom w:val="0"/>
      <w:divBdr>
        <w:top w:val="none" w:sz="0" w:space="0" w:color="auto"/>
        <w:left w:val="none" w:sz="0" w:space="0" w:color="auto"/>
        <w:bottom w:val="none" w:sz="0" w:space="0" w:color="auto"/>
        <w:right w:val="none" w:sz="0" w:space="0" w:color="auto"/>
      </w:divBdr>
    </w:div>
    <w:div w:id="546602110">
      <w:bodyDiv w:val="1"/>
      <w:marLeft w:val="0"/>
      <w:marRight w:val="0"/>
      <w:marTop w:val="0"/>
      <w:marBottom w:val="0"/>
      <w:divBdr>
        <w:top w:val="none" w:sz="0" w:space="0" w:color="auto"/>
        <w:left w:val="none" w:sz="0" w:space="0" w:color="auto"/>
        <w:bottom w:val="none" w:sz="0" w:space="0" w:color="auto"/>
        <w:right w:val="none" w:sz="0" w:space="0" w:color="auto"/>
      </w:divBdr>
    </w:div>
    <w:div w:id="548805500">
      <w:bodyDiv w:val="1"/>
      <w:marLeft w:val="0"/>
      <w:marRight w:val="0"/>
      <w:marTop w:val="0"/>
      <w:marBottom w:val="0"/>
      <w:divBdr>
        <w:top w:val="none" w:sz="0" w:space="0" w:color="auto"/>
        <w:left w:val="none" w:sz="0" w:space="0" w:color="auto"/>
        <w:bottom w:val="none" w:sz="0" w:space="0" w:color="auto"/>
        <w:right w:val="none" w:sz="0" w:space="0" w:color="auto"/>
      </w:divBdr>
      <w:divsChild>
        <w:div w:id="1234969853">
          <w:marLeft w:val="0"/>
          <w:marRight w:val="0"/>
          <w:marTop w:val="0"/>
          <w:marBottom w:val="0"/>
          <w:divBdr>
            <w:top w:val="none" w:sz="0" w:space="0" w:color="auto"/>
            <w:left w:val="none" w:sz="0" w:space="0" w:color="auto"/>
            <w:bottom w:val="none" w:sz="0" w:space="0" w:color="auto"/>
            <w:right w:val="none" w:sz="0" w:space="0" w:color="auto"/>
          </w:divBdr>
        </w:div>
        <w:div w:id="530457923">
          <w:marLeft w:val="0"/>
          <w:marRight w:val="0"/>
          <w:marTop w:val="0"/>
          <w:marBottom w:val="0"/>
          <w:divBdr>
            <w:top w:val="none" w:sz="0" w:space="0" w:color="auto"/>
            <w:left w:val="none" w:sz="0" w:space="0" w:color="auto"/>
            <w:bottom w:val="none" w:sz="0" w:space="0" w:color="auto"/>
            <w:right w:val="none" w:sz="0" w:space="0" w:color="auto"/>
          </w:divBdr>
        </w:div>
        <w:div w:id="41367794">
          <w:marLeft w:val="0"/>
          <w:marRight w:val="0"/>
          <w:marTop w:val="0"/>
          <w:marBottom w:val="0"/>
          <w:divBdr>
            <w:top w:val="none" w:sz="0" w:space="0" w:color="auto"/>
            <w:left w:val="none" w:sz="0" w:space="0" w:color="auto"/>
            <w:bottom w:val="none" w:sz="0" w:space="0" w:color="auto"/>
            <w:right w:val="none" w:sz="0" w:space="0" w:color="auto"/>
          </w:divBdr>
        </w:div>
        <w:div w:id="1005938555">
          <w:marLeft w:val="0"/>
          <w:marRight w:val="0"/>
          <w:marTop w:val="0"/>
          <w:marBottom w:val="0"/>
          <w:divBdr>
            <w:top w:val="none" w:sz="0" w:space="0" w:color="auto"/>
            <w:left w:val="none" w:sz="0" w:space="0" w:color="auto"/>
            <w:bottom w:val="none" w:sz="0" w:space="0" w:color="auto"/>
            <w:right w:val="none" w:sz="0" w:space="0" w:color="auto"/>
          </w:divBdr>
        </w:div>
        <w:div w:id="310914565">
          <w:marLeft w:val="0"/>
          <w:marRight w:val="0"/>
          <w:marTop w:val="0"/>
          <w:marBottom w:val="0"/>
          <w:divBdr>
            <w:top w:val="none" w:sz="0" w:space="0" w:color="auto"/>
            <w:left w:val="none" w:sz="0" w:space="0" w:color="auto"/>
            <w:bottom w:val="none" w:sz="0" w:space="0" w:color="auto"/>
            <w:right w:val="none" w:sz="0" w:space="0" w:color="auto"/>
          </w:divBdr>
        </w:div>
        <w:div w:id="2070422977">
          <w:marLeft w:val="0"/>
          <w:marRight w:val="0"/>
          <w:marTop w:val="0"/>
          <w:marBottom w:val="0"/>
          <w:divBdr>
            <w:top w:val="none" w:sz="0" w:space="0" w:color="auto"/>
            <w:left w:val="none" w:sz="0" w:space="0" w:color="auto"/>
            <w:bottom w:val="none" w:sz="0" w:space="0" w:color="auto"/>
            <w:right w:val="none" w:sz="0" w:space="0" w:color="auto"/>
          </w:divBdr>
        </w:div>
        <w:div w:id="1588227430">
          <w:marLeft w:val="0"/>
          <w:marRight w:val="0"/>
          <w:marTop w:val="0"/>
          <w:marBottom w:val="0"/>
          <w:divBdr>
            <w:top w:val="none" w:sz="0" w:space="0" w:color="auto"/>
            <w:left w:val="none" w:sz="0" w:space="0" w:color="auto"/>
            <w:bottom w:val="none" w:sz="0" w:space="0" w:color="auto"/>
            <w:right w:val="none" w:sz="0" w:space="0" w:color="auto"/>
          </w:divBdr>
        </w:div>
        <w:div w:id="359552476">
          <w:marLeft w:val="0"/>
          <w:marRight w:val="0"/>
          <w:marTop w:val="0"/>
          <w:marBottom w:val="0"/>
          <w:divBdr>
            <w:top w:val="none" w:sz="0" w:space="0" w:color="auto"/>
            <w:left w:val="none" w:sz="0" w:space="0" w:color="auto"/>
            <w:bottom w:val="none" w:sz="0" w:space="0" w:color="auto"/>
            <w:right w:val="none" w:sz="0" w:space="0" w:color="auto"/>
          </w:divBdr>
        </w:div>
        <w:div w:id="2104909141">
          <w:marLeft w:val="0"/>
          <w:marRight w:val="0"/>
          <w:marTop w:val="0"/>
          <w:marBottom w:val="0"/>
          <w:divBdr>
            <w:top w:val="none" w:sz="0" w:space="0" w:color="auto"/>
            <w:left w:val="none" w:sz="0" w:space="0" w:color="auto"/>
            <w:bottom w:val="none" w:sz="0" w:space="0" w:color="auto"/>
            <w:right w:val="none" w:sz="0" w:space="0" w:color="auto"/>
          </w:divBdr>
        </w:div>
        <w:div w:id="640616463">
          <w:marLeft w:val="0"/>
          <w:marRight w:val="0"/>
          <w:marTop w:val="0"/>
          <w:marBottom w:val="0"/>
          <w:divBdr>
            <w:top w:val="none" w:sz="0" w:space="0" w:color="auto"/>
            <w:left w:val="none" w:sz="0" w:space="0" w:color="auto"/>
            <w:bottom w:val="none" w:sz="0" w:space="0" w:color="auto"/>
            <w:right w:val="none" w:sz="0" w:space="0" w:color="auto"/>
          </w:divBdr>
        </w:div>
        <w:div w:id="956260307">
          <w:marLeft w:val="0"/>
          <w:marRight w:val="0"/>
          <w:marTop w:val="0"/>
          <w:marBottom w:val="0"/>
          <w:divBdr>
            <w:top w:val="none" w:sz="0" w:space="0" w:color="auto"/>
            <w:left w:val="none" w:sz="0" w:space="0" w:color="auto"/>
            <w:bottom w:val="none" w:sz="0" w:space="0" w:color="auto"/>
            <w:right w:val="none" w:sz="0" w:space="0" w:color="auto"/>
          </w:divBdr>
        </w:div>
        <w:div w:id="872814452">
          <w:marLeft w:val="0"/>
          <w:marRight w:val="0"/>
          <w:marTop w:val="0"/>
          <w:marBottom w:val="0"/>
          <w:divBdr>
            <w:top w:val="none" w:sz="0" w:space="0" w:color="auto"/>
            <w:left w:val="none" w:sz="0" w:space="0" w:color="auto"/>
            <w:bottom w:val="none" w:sz="0" w:space="0" w:color="auto"/>
            <w:right w:val="none" w:sz="0" w:space="0" w:color="auto"/>
          </w:divBdr>
        </w:div>
        <w:div w:id="1167402176">
          <w:marLeft w:val="0"/>
          <w:marRight w:val="0"/>
          <w:marTop w:val="0"/>
          <w:marBottom w:val="0"/>
          <w:divBdr>
            <w:top w:val="none" w:sz="0" w:space="0" w:color="auto"/>
            <w:left w:val="none" w:sz="0" w:space="0" w:color="auto"/>
            <w:bottom w:val="none" w:sz="0" w:space="0" w:color="auto"/>
            <w:right w:val="none" w:sz="0" w:space="0" w:color="auto"/>
          </w:divBdr>
        </w:div>
        <w:div w:id="1547181631">
          <w:marLeft w:val="0"/>
          <w:marRight w:val="0"/>
          <w:marTop w:val="0"/>
          <w:marBottom w:val="0"/>
          <w:divBdr>
            <w:top w:val="none" w:sz="0" w:space="0" w:color="auto"/>
            <w:left w:val="none" w:sz="0" w:space="0" w:color="auto"/>
            <w:bottom w:val="none" w:sz="0" w:space="0" w:color="auto"/>
            <w:right w:val="none" w:sz="0" w:space="0" w:color="auto"/>
          </w:divBdr>
        </w:div>
        <w:div w:id="1598445497">
          <w:marLeft w:val="0"/>
          <w:marRight w:val="0"/>
          <w:marTop w:val="0"/>
          <w:marBottom w:val="0"/>
          <w:divBdr>
            <w:top w:val="none" w:sz="0" w:space="0" w:color="auto"/>
            <w:left w:val="none" w:sz="0" w:space="0" w:color="auto"/>
            <w:bottom w:val="none" w:sz="0" w:space="0" w:color="auto"/>
            <w:right w:val="none" w:sz="0" w:space="0" w:color="auto"/>
          </w:divBdr>
        </w:div>
        <w:div w:id="1839613109">
          <w:marLeft w:val="0"/>
          <w:marRight w:val="0"/>
          <w:marTop w:val="0"/>
          <w:marBottom w:val="0"/>
          <w:divBdr>
            <w:top w:val="none" w:sz="0" w:space="0" w:color="auto"/>
            <w:left w:val="none" w:sz="0" w:space="0" w:color="auto"/>
            <w:bottom w:val="none" w:sz="0" w:space="0" w:color="auto"/>
            <w:right w:val="none" w:sz="0" w:space="0" w:color="auto"/>
          </w:divBdr>
        </w:div>
        <w:div w:id="1567766716">
          <w:marLeft w:val="0"/>
          <w:marRight w:val="0"/>
          <w:marTop w:val="0"/>
          <w:marBottom w:val="0"/>
          <w:divBdr>
            <w:top w:val="none" w:sz="0" w:space="0" w:color="auto"/>
            <w:left w:val="none" w:sz="0" w:space="0" w:color="auto"/>
            <w:bottom w:val="none" w:sz="0" w:space="0" w:color="auto"/>
            <w:right w:val="none" w:sz="0" w:space="0" w:color="auto"/>
          </w:divBdr>
        </w:div>
        <w:div w:id="261764399">
          <w:marLeft w:val="0"/>
          <w:marRight w:val="0"/>
          <w:marTop w:val="0"/>
          <w:marBottom w:val="0"/>
          <w:divBdr>
            <w:top w:val="none" w:sz="0" w:space="0" w:color="auto"/>
            <w:left w:val="none" w:sz="0" w:space="0" w:color="auto"/>
            <w:bottom w:val="none" w:sz="0" w:space="0" w:color="auto"/>
            <w:right w:val="none" w:sz="0" w:space="0" w:color="auto"/>
          </w:divBdr>
        </w:div>
        <w:div w:id="1399788968">
          <w:marLeft w:val="0"/>
          <w:marRight w:val="0"/>
          <w:marTop w:val="0"/>
          <w:marBottom w:val="0"/>
          <w:divBdr>
            <w:top w:val="none" w:sz="0" w:space="0" w:color="auto"/>
            <w:left w:val="none" w:sz="0" w:space="0" w:color="auto"/>
            <w:bottom w:val="none" w:sz="0" w:space="0" w:color="auto"/>
            <w:right w:val="none" w:sz="0" w:space="0" w:color="auto"/>
          </w:divBdr>
        </w:div>
        <w:div w:id="1851724866">
          <w:marLeft w:val="0"/>
          <w:marRight w:val="0"/>
          <w:marTop w:val="0"/>
          <w:marBottom w:val="0"/>
          <w:divBdr>
            <w:top w:val="none" w:sz="0" w:space="0" w:color="auto"/>
            <w:left w:val="none" w:sz="0" w:space="0" w:color="auto"/>
            <w:bottom w:val="none" w:sz="0" w:space="0" w:color="auto"/>
            <w:right w:val="none" w:sz="0" w:space="0" w:color="auto"/>
          </w:divBdr>
        </w:div>
        <w:div w:id="599794824">
          <w:marLeft w:val="0"/>
          <w:marRight w:val="0"/>
          <w:marTop w:val="0"/>
          <w:marBottom w:val="0"/>
          <w:divBdr>
            <w:top w:val="none" w:sz="0" w:space="0" w:color="auto"/>
            <w:left w:val="none" w:sz="0" w:space="0" w:color="auto"/>
            <w:bottom w:val="none" w:sz="0" w:space="0" w:color="auto"/>
            <w:right w:val="none" w:sz="0" w:space="0" w:color="auto"/>
          </w:divBdr>
        </w:div>
        <w:div w:id="8798324">
          <w:marLeft w:val="0"/>
          <w:marRight w:val="0"/>
          <w:marTop w:val="0"/>
          <w:marBottom w:val="0"/>
          <w:divBdr>
            <w:top w:val="none" w:sz="0" w:space="0" w:color="auto"/>
            <w:left w:val="none" w:sz="0" w:space="0" w:color="auto"/>
            <w:bottom w:val="none" w:sz="0" w:space="0" w:color="auto"/>
            <w:right w:val="none" w:sz="0" w:space="0" w:color="auto"/>
          </w:divBdr>
        </w:div>
        <w:div w:id="1313213085">
          <w:marLeft w:val="0"/>
          <w:marRight w:val="0"/>
          <w:marTop w:val="0"/>
          <w:marBottom w:val="0"/>
          <w:divBdr>
            <w:top w:val="none" w:sz="0" w:space="0" w:color="auto"/>
            <w:left w:val="none" w:sz="0" w:space="0" w:color="auto"/>
            <w:bottom w:val="none" w:sz="0" w:space="0" w:color="auto"/>
            <w:right w:val="none" w:sz="0" w:space="0" w:color="auto"/>
          </w:divBdr>
        </w:div>
        <w:div w:id="894125516">
          <w:marLeft w:val="0"/>
          <w:marRight w:val="0"/>
          <w:marTop w:val="0"/>
          <w:marBottom w:val="0"/>
          <w:divBdr>
            <w:top w:val="none" w:sz="0" w:space="0" w:color="auto"/>
            <w:left w:val="none" w:sz="0" w:space="0" w:color="auto"/>
            <w:bottom w:val="none" w:sz="0" w:space="0" w:color="auto"/>
            <w:right w:val="none" w:sz="0" w:space="0" w:color="auto"/>
          </w:divBdr>
        </w:div>
        <w:div w:id="1094325920">
          <w:marLeft w:val="0"/>
          <w:marRight w:val="0"/>
          <w:marTop w:val="0"/>
          <w:marBottom w:val="0"/>
          <w:divBdr>
            <w:top w:val="none" w:sz="0" w:space="0" w:color="auto"/>
            <w:left w:val="none" w:sz="0" w:space="0" w:color="auto"/>
            <w:bottom w:val="none" w:sz="0" w:space="0" w:color="auto"/>
            <w:right w:val="none" w:sz="0" w:space="0" w:color="auto"/>
          </w:divBdr>
        </w:div>
        <w:div w:id="22020227">
          <w:marLeft w:val="0"/>
          <w:marRight w:val="0"/>
          <w:marTop w:val="0"/>
          <w:marBottom w:val="0"/>
          <w:divBdr>
            <w:top w:val="none" w:sz="0" w:space="0" w:color="auto"/>
            <w:left w:val="none" w:sz="0" w:space="0" w:color="auto"/>
            <w:bottom w:val="none" w:sz="0" w:space="0" w:color="auto"/>
            <w:right w:val="none" w:sz="0" w:space="0" w:color="auto"/>
          </w:divBdr>
        </w:div>
        <w:div w:id="825390709">
          <w:marLeft w:val="0"/>
          <w:marRight w:val="0"/>
          <w:marTop w:val="0"/>
          <w:marBottom w:val="0"/>
          <w:divBdr>
            <w:top w:val="none" w:sz="0" w:space="0" w:color="auto"/>
            <w:left w:val="none" w:sz="0" w:space="0" w:color="auto"/>
            <w:bottom w:val="none" w:sz="0" w:space="0" w:color="auto"/>
            <w:right w:val="none" w:sz="0" w:space="0" w:color="auto"/>
          </w:divBdr>
        </w:div>
        <w:div w:id="327445038">
          <w:marLeft w:val="0"/>
          <w:marRight w:val="0"/>
          <w:marTop w:val="0"/>
          <w:marBottom w:val="0"/>
          <w:divBdr>
            <w:top w:val="none" w:sz="0" w:space="0" w:color="auto"/>
            <w:left w:val="none" w:sz="0" w:space="0" w:color="auto"/>
            <w:bottom w:val="none" w:sz="0" w:space="0" w:color="auto"/>
            <w:right w:val="none" w:sz="0" w:space="0" w:color="auto"/>
          </w:divBdr>
        </w:div>
        <w:div w:id="416754147">
          <w:marLeft w:val="0"/>
          <w:marRight w:val="0"/>
          <w:marTop w:val="0"/>
          <w:marBottom w:val="0"/>
          <w:divBdr>
            <w:top w:val="none" w:sz="0" w:space="0" w:color="auto"/>
            <w:left w:val="none" w:sz="0" w:space="0" w:color="auto"/>
            <w:bottom w:val="none" w:sz="0" w:space="0" w:color="auto"/>
            <w:right w:val="none" w:sz="0" w:space="0" w:color="auto"/>
          </w:divBdr>
        </w:div>
        <w:div w:id="27488819">
          <w:marLeft w:val="0"/>
          <w:marRight w:val="0"/>
          <w:marTop w:val="0"/>
          <w:marBottom w:val="0"/>
          <w:divBdr>
            <w:top w:val="none" w:sz="0" w:space="0" w:color="auto"/>
            <w:left w:val="none" w:sz="0" w:space="0" w:color="auto"/>
            <w:bottom w:val="none" w:sz="0" w:space="0" w:color="auto"/>
            <w:right w:val="none" w:sz="0" w:space="0" w:color="auto"/>
          </w:divBdr>
        </w:div>
        <w:div w:id="1157308514">
          <w:marLeft w:val="0"/>
          <w:marRight w:val="0"/>
          <w:marTop w:val="0"/>
          <w:marBottom w:val="0"/>
          <w:divBdr>
            <w:top w:val="none" w:sz="0" w:space="0" w:color="auto"/>
            <w:left w:val="none" w:sz="0" w:space="0" w:color="auto"/>
            <w:bottom w:val="none" w:sz="0" w:space="0" w:color="auto"/>
            <w:right w:val="none" w:sz="0" w:space="0" w:color="auto"/>
          </w:divBdr>
        </w:div>
        <w:div w:id="1679651463">
          <w:marLeft w:val="0"/>
          <w:marRight w:val="0"/>
          <w:marTop w:val="0"/>
          <w:marBottom w:val="0"/>
          <w:divBdr>
            <w:top w:val="none" w:sz="0" w:space="0" w:color="auto"/>
            <w:left w:val="none" w:sz="0" w:space="0" w:color="auto"/>
            <w:bottom w:val="none" w:sz="0" w:space="0" w:color="auto"/>
            <w:right w:val="none" w:sz="0" w:space="0" w:color="auto"/>
          </w:divBdr>
        </w:div>
        <w:div w:id="1636447695">
          <w:marLeft w:val="0"/>
          <w:marRight w:val="0"/>
          <w:marTop w:val="0"/>
          <w:marBottom w:val="0"/>
          <w:divBdr>
            <w:top w:val="none" w:sz="0" w:space="0" w:color="auto"/>
            <w:left w:val="none" w:sz="0" w:space="0" w:color="auto"/>
            <w:bottom w:val="none" w:sz="0" w:space="0" w:color="auto"/>
            <w:right w:val="none" w:sz="0" w:space="0" w:color="auto"/>
          </w:divBdr>
        </w:div>
        <w:div w:id="1711226546">
          <w:marLeft w:val="0"/>
          <w:marRight w:val="0"/>
          <w:marTop w:val="0"/>
          <w:marBottom w:val="0"/>
          <w:divBdr>
            <w:top w:val="none" w:sz="0" w:space="0" w:color="auto"/>
            <w:left w:val="none" w:sz="0" w:space="0" w:color="auto"/>
            <w:bottom w:val="none" w:sz="0" w:space="0" w:color="auto"/>
            <w:right w:val="none" w:sz="0" w:space="0" w:color="auto"/>
          </w:divBdr>
        </w:div>
        <w:div w:id="1274052447">
          <w:marLeft w:val="0"/>
          <w:marRight w:val="0"/>
          <w:marTop w:val="0"/>
          <w:marBottom w:val="0"/>
          <w:divBdr>
            <w:top w:val="none" w:sz="0" w:space="0" w:color="auto"/>
            <w:left w:val="none" w:sz="0" w:space="0" w:color="auto"/>
            <w:bottom w:val="none" w:sz="0" w:space="0" w:color="auto"/>
            <w:right w:val="none" w:sz="0" w:space="0" w:color="auto"/>
          </w:divBdr>
        </w:div>
        <w:div w:id="385103458">
          <w:marLeft w:val="0"/>
          <w:marRight w:val="0"/>
          <w:marTop w:val="0"/>
          <w:marBottom w:val="0"/>
          <w:divBdr>
            <w:top w:val="none" w:sz="0" w:space="0" w:color="auto"/>
            <w:left w:val="none" w:sz="0" w:space="0" w:color="auto"/>
            <w:bottom w:val="none" w:sz="0" w:space="0" w:color="auto"/>
            <w:right w:val="none" w:sz="0" w:space="0" w:color="auto"/>
          </w:divBdr>
        </w:div>
        <w:div w:id="1841652921">
          <w:marLeft w:val="0"/>
          <w:marRight w:val="0"/>
          <w:marTop w:val="0"/>
          <w:marBottom w:val="0"/>
          <w:divBdr>
            <w:top w:val="none" w:sz="0" w:space="0" w:color="auto"/>
            <w:left w:val="none" w:sz="0" w:space="0" w:color="auto"/>
            <w:bottom w:val="none" w:sz="0" w:space="0" w:color="auto"/>
            <w:right w:val="none" w:sz="0" w:space="0" w:color="auto"/>
          </w:divBdr>
        </w:div>
        <w:div w:id="1154568133">
          <w:marLeft w:val="0"/>
          <w:marRight w:val="0"/>
          <w:marTop w:val="0"/>
          <w:marBottom w:val="0"/>
          <w:divBdr>
            <w:top w:val="none" w:sz="0" w:space="0" w:color="auto"/>
            <w:left w:val="none" w:sz="0" w:space="0" w:color="auto"/>
            <w:bottom w:val="none" w:sz="0" w:space="0" w:color="auto"/>
            <w:right w:val="none" w:sz="0" w:space="0" w:color="auto"/>
          </w:divBdr>
        </w:div>
        <w:div w:id="1728337373">
          <w:marLeft w:val="0"/>
          <w:marRight w:val="0"/>
          <w:marTop w:val="0"/>
          <w:marBottom w:val="0"/>
          <w:divBdr>
            <w:top w:val="none" w:sz="0" w:space="0" w:color="auto"/>
            <w:left w:val="none" w:sz="0" w:space="0" w:color="auto"/>
            <w:bottom w:val="none" w:sz="0" w:space="0" w:color="auto"/>
            <w:right w:val="none" w:sz="0" w:space="0" w:color="auto"/>
          </w:divBdr>
        </w:div>
        <w:div w:id="682785659">
          <w:marLeft w:val="0"/>
          <w:marRight w:val="0"/>
          <w:marTop w:val="0"/>
          <w:marBottom w:val="0"/>
          <w:divBdr>
            <w:top w:val="none" w:sz="0" w:space="0" w:color="auto"/>
            <w:left w:val="none" w:sz="0" w:space="0" w:color="auto"/>
            <w:bottom w:val="none" w:sz="0" w:space="0" w:color="auto"/>
            <w:right w:val="none" w:sz="0" w:space="0" w:color="auto"/>
          </w:divBdr>
        </w:div>
        <w:div w:id="1038703835">
          <w:marLeft w:val="0"/>
          <w:marRight w:val="0"/>
          <w:marTop w:val="0"/>
          <w:marBottom w:val="0"/>
          <w:divBdr>
            <w:top w:val="none" w:sz="0" w:space="0" w:color="auto"/>
            <w:left w:val="none" w:sz="0" w:space="0" w:color="auto"/>
            <w:bottom w:val="none" w:sz="0" w:space="0" w:color="auto"/>
            <w:right w:val="none" w:sz="0" w:space="0" w:color="auto"/>
          </w:divBdr>
        </w:div>
        <w:div w:id="1867937739">
          <w:marLeft w:val="0"/>
          <w:marRight w:val="0"/>
          <w:marTop w:val="0"/>
          <w:marBottom w:val="0"/>
          <w:divBdr>
            <w:top w:val="none" w:sz="0" w:space="0" w:color="auto"/>
            <w:left w:val="none" w:sz="0" w:space="0" w:color="auto"/>
            <w:bottom w:val="none" w:sz="0" w:space="0" w:color="auto"/>
            <w:right w:val="none" w:sz="0" w:space="0" w:color="auto"/>
          </w:divBdr>
        </w:div>
        <w:div w:id="1209996581">
          <w:marLeft w:val="0"/>
          <w:marRight w:val="0"/>
          <w:marTop w:val="0"/>
          <w:marBottom w:val="0"/>
          <w:divBdr>
            <w:top w:val="none" w:sz="0" w:space="0" w:color="auto"/>
            <w:left w:val="none" w:sz="0" w:space="0" w:color="auto"/>
            <w:bottom w:val="none" w:sz="0" w:space="0" w:color="auto"/>
            <w:right w:val="none" w:sz="0" w:space="0" w:color="auto"/>
          </w:divBdr>
        </w:div>
        <w:div w:id="1173490230">
          <w:marLeft w:val="0"/>
          <w:marRight w:val="0"/>
          <w:marTop w:val="0"/>
          <w:marBottom w:val="0"/>
          <w:divBdr>
            <w:top w:val="none" w:sz="0" w:space="0" w:color="auto"/>
            <w:left w:val="none" w:sz="0" w:space="0" w:color="auto"/>
            <w:bottom w:val="none" w:sz="0" w:space="0" w:color="auto"/>
            <w:right w:val="none" w:sz="0" w:space="0" w:color="auto"/>
          </w:divBdr>
        </w:div>
        <w:div w:id="1292515787">
          <w:marLeft w:val="0"/>
          <w:marRight w:val="0"/>
          <w:marTop w:val="0"/>
          <w:marBottom w:val="0"/>
          <w:divBdr>
            <w:top w:val="none" w:sz="0" w:space="0" w:color="auto"/>
            <w:left w:val="none" w:sz="0" w:space="0" w:color="auto"/>
            <w:bottom w:val="none" w:sz="0" w:space="0" w:color="auto"/>
            <w:right w:val="none" w:sz="0" w:space="0" w:color="auto"/>
          </w:divBdr>
        </w:div>
        <w:div w:id="1255551077">
          <w:marLeft w:val="0"/>
          <w:marRight w:val="0"/>
          <w:marTop w:val="0"/>
          <w:marBottom w:val="0"/>
          <w:divBdr>
            <w:top w:val="none" w:sz="0" w:space="0" w:color="auto"/>
            <w:left w:val="none" w:sz="0" w:space="0" w:color="auto"/>
            <w:bottom w:val="none" w:sz="0" w:space="0" w:color="auto"/>
            <w:right w:val="none" w:sz="0" w:space="0" w:color="auto"/>
          </w:divBdr>
        </w:div>
        <w:div w:id="377516938">
          <w:marLeft w:val="0"/>
          <w:marRight w:val="0"/>
          <w:marTop w:val="0"/>
          <w:marBottom w:val="0"/>
          <w:divBdr>
            <w:top w:val="none" w:sz="0" w:space="0" w:color="auto"/>
            <w:left w:val="none" w:sz="0" w:space="0" w:color="auto"/>
            <w:bottom w:val="none" w:sz="0" w:space="0" w:color="auto"/>
            <w:right w:val="none" w:sz="0" w:space="0" w:color="auto"/>
          </w:divBdr>
        </w:div>
      </w:divsChild>
    </w:div>
    <w:div w:id="604002604">
      <w:bodyDiv w:val="1"/>
      <w:marLeft w:val="0"/>
      <w:marRight w:val="0"/>
      <w:marTop w:val="0"/>
      <w:marBottom w:val="0"/>
      <w:divBdr>
        <w:top w:val="none" w:sz="0" w:space="0" w:color="auto"/>
        <w:left w:val="none" w:sz="0" w:space="0" w:color="auto"/>
        <w:bottom w:val="none" w:sz="0" w:space="0" w:color="auto"/>
        <w:right w:val="none" w:sz="0" w:space="0" w:color="auto"/>
      </w:divBdr>
    </w:div>
    <w:div w:id="611320935">
      <w:bodyDiv w:val="1"/>
      <w:marLeft w:val="0"/>
      <w:marRight w:val="0"/>
      <w:marTop w:val="0"/>
      <w:marBottom w:val="0"/>
      <w:divBdr>
        <w:top w:val="none" w:sz="0" w:space="0" w:color="auto"/>
        <w:left w:val="none" w:sz="0" w:space="0" w:color="auto"/>
        <w:bottom w:val="none" w:sz="0" w:space="0" w:color="auto"/>
        <w:right w:val="none" w:sz="0" w:space="0" w:color="auto"/>
      </w:divBdr>
    </w:div>
    <w:div w:id="648020361">
      <w:bodyDiv w:val="1"/>
      <w:marLeft w:val="0"/>
      <w:marRight w:val="0"/>
      <w:marTop w:val="0"/>
      <w:marBottom w:val="0"/>
      <w:divBdr>
        <w:top w:val="none" w:sz="0" w:space="0" w:color="auto"/>
        <w:left w:val="none" w:sz="0" w:space="0" w:color="auto"/>
        <w:bottom w:val="none" w:sz="0" w:space="0" w:color="auto"/>
        <w:right w:val="none" w:sz="0" w:space="0" w:color="auto"/>
      </w:divBdr>
    </w:div>
    <w:div w:id="655840300">
      <w:bodyDiv w:val="1"/>
      <w:marLeft w:val="0"/>
      <w:marRight w:val="0"/>
      <w:marTop w:val="0"/>
      <w:marBottom w:val="0"/>
      <w:divBdr>
        <w:top w:val="none" w:sz="0" w:space="0" w:color="auto"/>
        <w:left w:val="none" w:sz="0" w:space="0" w:color="auto"/>
        <w:bottom w:val="none" w:sz="0" w:space="0" w:color="auto"/>
        <w:right w:val="none" w:sz="0" w:space="0" w:color="auto"/>
      </w:divBdr>
    </w:div>
    <w:div w:id="694159974">
      <w:bodyDiv w:val="1"/>
      <w:marLeft w:val="0"/>
      <w:marRight w:val="0"/>
      <w:marTop w:val="0"/>
      <w:marBottom w:val="0"/>
      <w:divBdr>
        <w:top w:val="none" w:sz="0" w:space="0" w:color="auto"/>
        <w:left w:val="none" w:sz="0" w:space="0" w:color="auto"/>
        <w:bottom w:val="none" w:sz="0" w:space="0" w:color="auto"/>
        <w:right w:val="none" w:sz="0" w:space="0" w:color="auto"/>
      </w:divBdr>
    </w:div>
    <w:div w:id="707291644">
      <w:bodyDiv w:val="1"/>
      <w:marLeft w:val="0"/>
      <w:marRight w:val="0"/>
      <w:marTop w:val="0"/>
      <w:marBottom w:val="0"/>
      <w:divBdr>
        <w:top w:val="none" w:sz="0" w:space="0" w:color="auto"/>
        <w:left w:val="none" w:sz="0" w:space="0" w:color="auto"/>
        <w:bottom w:val="none" w:sz="0" w:space="0" w:color="auto"/>
        <w:right w:val="none" w:sz="0" w:space="0" w:color="auto"/>
      </w:divBdr>
    </w:div>
    <w:div w:id="713579013">
      <w:bodyDiv w:val="1"/>
      <w:marLeft w:val="0"/>
      <w:marRight w:val="0"/>
      <w:marTop w:val="0"/>
      <w:marBottom w:val="0"/>
      <w:divBdr>
        <w:top w:val="none" w:sz="0" w:space="0" w:color="auto"/>
        <w:left w:val="none" w:sz="0" w:space="0" w:color="auto"/>
        <w:bottom w:val="none" w:sz="0" w:space="0" w:color="auto"/>
        <w:right w:val="none" w:sz="0" w:space="0" w:color="auto"/>
      </w:divBdr>
    </w:div>
    <w:div w:id="735708380">
      <w:bodyDiv w:val="1"/>
      <w:marLeft w:val="0"/>
      <w:marRight w:val="0"/>
      <w:marTop w:val="0"/>
      <w:marBottom w:val="0"/>
      <w:divBdr>
        <w:top w:val="none" w:sz="0" w:space="0" w:color="auto"/>
        <w:left w:val="none" w:sz="0" w:space="0" w:color="auto"/>
        <w:bottom w:val="none" w:sz="0" w:space="0" w:color="auto"/>
        <w:right w:val="none" w:sz="0" w:space="0" w:color="auto"/>
      </w:divBdr>
    </w:div>
    <w:div w:id="740760016">
      <w:bodyDiv w:val="1"/>
      <w:marLeft w:val="0"/>
      <w:marRight w:val="0"/>
      <w:marTop w:val="0"/>
      <w:marBottom w:val="0"/>
      <w:divBdr>
        <w:top w:val="none" w:sz="0" w:space="0" w:color="auto"/>
        <w:left w:val="none" w:sz="0" w:space="0" w:color="auto"/>
        <w:bottom w:val="none" w:sz="0" w:space="0" w:color="auto"/>
        <w:right w:val="none" w:sz="0" w:space="0" w:color="auto"/>
      </w:divBdr>
    </w:div>
    <w:div w:id="758448824">
      <w:bodyDiv w:val="1"/>
      <w:marLeft w:val="0"/>
      <w:marRight w:val="0"/>
      <w:marTop w:val="0"/>
      <w:marBottom w:val="0"/>
      <w:divBdr>
        <w:top w:val="none" w:sz="0" w:space="0" w:color="auto"/>
        <w:left w:val="none" w:sz="0" w:space="0" w:color="auto"/>
        <w:bottom w:val="none" w:sz="0" w:space="0" w:color="auto"/>
        <w:right w:val="none" w:sz="0" w:space="0" w:color="auto"/>
      </w:divBdr>
    </w:div>
    <w:div w:id="764805556">
      <w:bodyDiv w:val="1"/>
      <w:marLeft w:val="0"/>
      <w:marRight w:val="0"/>
      <w:marTop w:val="0"/>
      <w:marBottom w:val="0"/>
      <w:divBdr>
        <w:top w:val="none" w:sz="0" w:space="0" w:color="auto"/>
        <w:left w:val="none" w:sz="0" w:space="0" w:color="auto"/>
        <w:bottom w:val="none" w:sz="0" w:space="0" w:color="auto"/>
        <w:right w:val="none" w:sz="0" w:space="0" w:color="auto"/>
      </w:divBdr>
    </w:div>
    <w:div w:id="799492300">
      <w:bodyDiv w:val="1"/>
      <w:marLeft w:val="0"/>
      <w:marRight w:val="0"/>
      <w:marTop w:val="0"/>
      <w:marBottom w:val="0"/>
      <w:divBdr>
        <w:top w:val="none" w:sz="0" w:space="0" w:color="auto"/>
        <w:left w:val="none" w:sz="0" w:space="0" w:color="auto"/>
        <w:bottom w:val="none" w:sz="0" w:space="0" w:color="auto"/>
        <w:right w:val="none" w:sz="0" w:space="0" w:color="auto"/>
      </w:divBdr>
    </w:div>
    <w:div w:id="809321228">
      <w:bodyDiv w:val="1"/>
      <w:marLeft w:val="0"/>
      <w:marRight w:val="0"/>
      <w:marTop w:val="0"/>
      <w:marBottom w:val="0"/>
      <w:divBdr>
        <w:top w:val="none" w:sz="0" w:space="0" w:color="auto"/>
        <w:left w:val="none" w:sz="0" w:space="0" w:color="auto"/>
        <w:bottom w:val="none" w:sz="0" w:space="0" w:color="auto"/>
        <w:right w:val="none" w:sz="0" w:space="0" w:color="auto"/>
      </w:divBdr>
    </w:div>
    <w:div w:id="849834826">
      <w:bodyDiv w:val="1"/>
      <w:marLeft w:val="0"/>
      <w:marRight w:val="0"/>
      <w:marTop w:val="0"/>
      <w:marBottom w:val="0"/>
      <w:divBdr>
        <w:top w:val="none" w:sz="0" w:space="0" w:color="auto"/>
        <w:left w:val="none" w:sz="0" w:space="0" w:color="auto"/>
        <w:bottom w:val="none" w:sz="0" w:space="0" w:color="auto"/>
        <w:right w:val="none" w:sz="0" w:space="0" w:color="auto"/>
      </w:divBdr>
    </w:div>
    <w:div w:id="856583496">
      <w:bodyDiv w:val="1"/>
      <w:marLeft w:val="0"/>
      <w:marRight w:val="0"/>
      <w:marTop w:val="0"/>
      <w:marBottom w:val="0"/>
      <w:divBdr>
        <w:top w:val="none" w:sz="0" w:space="0" w:color="auto"/>
        <w:left w:val="none" w:sz="0" w:space="0" w:color="auto"/>
        <w:bottom w:val="none" w:sz="0" w:space="0" w:color="auto"/>
        <w:right w:val="none" w:sz="0" w:space="0" w:color="auto"/>
      </w:divBdr>
    </w:div>
    <w:div w:id="859658534">
      <w:bodyDiv w:val="1"/>
      <w:marLeft w:val="0"/>
      <w:marRight w:val="0"/>
      <w:marTop w:val="0"/>
      <w:marBottom w:val="0"/>
      <w:divBdr>
        <w:top w:val="none" w:sz="0" w:space="0" w:color="auto"/>
        <w:left w:val="none" w:sz="0" w:space="0" w:color="auto"/>
        <w:bottom w:val="none" w:sz="0" w:space="0" w:color="auto"/>
        <w:right w:val="none" w:sz="0" w:space="0" w:color="auto"/>
      </w:divBdr>
    </w:div>
    <w:div w:id="885217401">
      <w:bodyDiv w:val="1"/>
      <w:marLeft w:val="0"/>
      <w:marRight w:val="0"/>
      <w:marTop w:val="0"/>
      <w:marBottom w:val="0"/>
      <w:divBdr>
        <w:top w:val="none" w:sz="0" w:space="0" w:color="auto"/>
        <w:left w:val="none" w:sz="0" w:space="0" w:color="auto"/>
        <w:bottom w:val="none" w:sz="0" w:space="0" w:color="auto"/>
        <w:right w:val="none" w:sz="0" w:space="0" w:color="auto"/>
      </w:divBdr>
    </w:div>
    <w:div w:id="914820496">
      <w:bodyDiv w:val="1"/>
      <w:marLeft w:val="0"/>
      <w:marRight w:val="0"/>
      <w:marTop w:val="0"/>
      <w:marBottom w:val="0"/>
      <w:divBdr>
        <w:top w:val="none" w:sz="0" w:space="0" w:color="auto"/>
        <w:left w:val="none" w:sz="0" w:space="0" w:color="auto"/>
        <w:bottom w:val="none" w:sz="0" w:space="0" w:color="auto"/>
        <w:right w:val="none" w:sz="0" w:space="0" w:color="auto"/>
      </w:divBdr>
    </w:div>
    <w:div w:id="924262199">
      <w:bodyDiv w:val="1"/>
      <w:marLeft w:val="0"/>
      <w:marRight w:val="0"/>
      <w:marTop w:val="0"/>
      <w:marBottom w:val="0"/>
      <w:divBdr>
        <w:top w:val="none" w:sz="0" w:space="0" w:color="auto"/>
        <w:left w:val="none" w:sz="0" w:space="0" w:color="auto"/>
        <w:bottom w:val="none" w:sz="0" w:space="0" w:color="auto"/>
        <w:right w:val="none" w:sz="0" w:space="0" w:color="auto"/>
      </w:divBdr>
    </w:div>
    <w:div w:id="951784947">
      <w:bodyDiv w:val="1"/>
      <w:marLeft w:val="0"/>
      <w:marRight w:val="0"/>
      <w:marTop w:val="0"/>
      <w:marBottom w:val="0"/>
      <w:divBdr>
        <w:top w:val="none" w:sz="0" w:space="0" w:color="auto"/>
        <w:left w:val="none" w:sz="0" w:space="0" w:color="auto"/>
        <w:bottom w:val="none" w:sz="0" w:space="0" w:color="auto"/>
        <w:right w:val="none" w:sz="0" w:space="0" w:color="auto"/>
      </w:divBdr>
    </w:div>
    <w:div w:id="955406173">
      <w:bodyDiv w:val="1"/>
      <w:marLeft w:val="0"/>
      <w:marRight w:val="0"/>
      <w:marTop w:val="0"/>
      <w:marBottom w:val="0"/>
      <w:divBdr>
        <w:top w:val="none" w:sz="0" w:space="0" w:color="auto"/>
        <w:left w:val="none" w:sz="0" w:space="0" w:color="auto"/>
        <w:bottom w:val="none" w:sz="0" w:space="0" w:color="auto"/>
        <w:right w:val="none" w:sz="0" w:space="0" w:color="auto"/>
      </w:divBdr>
    </w:div>
    <w:div w:id="966855282">
      <w:bodyDiv w:val="1"/>
      <w:marLeft w:val="0"/>
      <w:marRight w:val="0"/>
      <w:marTop w:val="0"/>
      <w:marBottom w:val="0"/>
      <w:divBdr>
        <w:top w:val="none" w:sz="0" w:space="0" w:color="auto"/>
        <w:left w:val="none" w:sz="0" w:space="0" w:color="auto"/>
        <w:bottom w:val="none" w:sz="0" w:space="0" w:color="auto"/>
        <w:right w:val="none" w:sz="0" w:space="0" w:color="auto"/>
      </w:divBdr>
    </w:div>
    <w:div w:id="974457321">
      <w:bodyDiv w:val="1"/>
      <w:marLeft w:val="0"/>
      <w:marRight w:val="0"/>
      <w:marTop w:val="0"/>
      <w:marBottom w:val="0"/>
      <w:divBdr>
        <w:top w:val="none" w:sz="0" w:space="0" w:color="auto"/>
        <w:left w:val="none" w:sz="0" w:space="0" w:color="auto"/>
        <w:bottom w:val="none" w:sz="0" w:space="0" w:color="auto"/>
        <w:right w:val="none" w:sz="0" w:space="0" w:color="auto"/>
      </w:divBdr>
    </w:div>
    <w:div w:id="985821470">
      <w:bodyDiv w:val="1"/>
      <w:marLeft w:val="0"/>
      <w:marRight w:val="0"/>
      <w:marTop w:val="0"/>
      <w:marBottom w:val="0"/>
      <w:divBdr>
        <w:top w:val="none" w:sz="0" w:space="0" w:color="auto"/>
        <w:left w:val="none" w:sz="0" w:space="0" w:color="auto"/>
        <w:bottom w:val="none" w:sz="0" w:space="0" w:color="auto"/>
        <w:right w:val="none" w:sz="0" w:space="0" w:color="auto"/>
      </w:divBdr>
    </w:div>
    <w:div w:id="1001472074">
      <w:bodyDiv w:val="1"/>
      <w:marLeft w:val="0"/>
      <w:marRight w:val="0"/>
      <w:marTop w:val="0"/>
      <w:marBottom w:val="0"/>
      <w:divBdr>
        <w:top w:val="none" w:sz="0" w:space="0" w:color="auto"/>
        <w:left w:val="none" w:sz="0" w:space="0" w:color="auto"/>
        <w:bottom w:val="none" w:sz="0" w:space="0" w:color="auto"/>
        <w:right w:val="none" w:sz="0" w:space="0" w:color="auto"/>
      </w:divBdr>
    </w:div>
    <w:div w:id="1011222158">
      <w:bodyDiv w:val="1"/>
      <w:marLeft w:val="0"/>
      <w:marRight w:val="0"/>
      <w:marTop w:val="0"/>
      <w:marBottom w:val="0"/>
      <w:divBdr>
        <w:top w:val="none" w:sz="0" w:space="0" w:color="auto"/>
        <w:left w:val="none" w:sz="0" w:space="0" w:color="auto"/>
        <w:bottom w:val="none" w:sz="0" w:space="0" w:color="auto"/>
        <w:right w:val="none" w:sz="0" w:space="0" w:color="auto"/>
      </w:divBdr>
    </w:div>
    <w:div w:id="1068840804">
      <w:bodyDiv w:val="1"/>
      <w:marLeft w:val="0"/>
      <w:marRight w:val="0"/>
      <w:marTop w:val="0"/>
      <w:marBottom w:val="0"/>
      <w:divBdr>
        <w:top w:val="none" w:sz="0" w:space="0" w:color="auto"/>
        <w:left w:val="none" w:sz="0" w:space="0" w:color="auto"/>
        <w:bottom w:val="none" w:sz="0" w:space="0" w:color="auto"/>
        <w:right w:val="none" w:sz="0" w:space="0" w:color="auto"/>
      </w:divBdr>
    </w:div>
    <w:div w:id="1115098493">
      <w:bodyDiv w:val="1"/>
      <w:marLeft w:val="0"/>
      <w:marRight w:val="0"/>
      <w:marTop w:val="0"/>
      <w:marBottom w:val="0"/>
      <w:divBdr>
        <w:top w:val="none" w:sz="0" w:space="0" w:color="auto"/>
        <w:left w:val="none" w:sz="0" w:space="0" w:color="auto"/>
        <w:bottom w:val="none" w:sz="0" w:space="0" w:color="auto"/>
        <w:right w:val="none" w:sz="0" w:space="0" w:color="auto"/>
      </w:divBdr>
    </w:div>
    <w:div w:id="1131292185">
      <w:bodyDiv w:val="1"/>
      <w:marLeft w:val="0"/>
      <w:marRight w:val="0"/>
      <w:marTop w:val="0"/>
      <w:marBottom w:val="0"/>
      <w:divBdr>
        <w:top w:val="none" w:sz="0" w:space="0" w:color="auto"/>
        <w:left w:val="none" w:sz="0" w:space="0" w:color="auto"/>
        <w:bottom w:val="none" w:sz="0" w:space="0" w:color="auto"/>
        <w:right w:val="none" w:sz="0" w:space="0" w:color="auto"/>
      </w:divBdr>
    </w:div>
    <w:div w:id="1138456696">
      <w:bodyDiv w:val="1"/>
      <w:marLeft w:val="0"/>
      <w:marRight w:val="0"/>
      <w:marTop w:val="0"/>
      <w:marBottom w:val="0"/>
      <w:divBdr>
        <w:top w:val="none" w:sz="0" w:space="0" w:color="auto"/>
        <w:left w:val="none" w:sz="0" w:space="0" w:color="auto"/>
        <w:bottom w:val="none" w:sz="0" w:space="0" w:color="auto"/>
        <w:right w:val="none" w:sz="0" w:space="0" w:color="auto"/>
      </w:divBdr>
    </w:div>
    <w:div w:id="1162113461">
      <w:bodyDiv w:val="1"/>
      <w:marLeft w:val="0"/>
      <w:marRight w:val="0"/>
      <w:marTop w:val="0"/>
      <w:marBottom w:val="0"/>
      <w:divBdr>
        <w:top w:val="none" w:sz="0" w:space="0" w:color="auto"/>
        <w:left w:val="none" w:sz="0" w:space="0" w:color="auto"/>
        <w:bottom w:val="none" w:sz="0" w:space="0" w:color="auto"/>
        <w:right w:val="none" w:sz="0" w:space="0" w:color="auto"/>
      </w:divBdr>
    </w:div>
    <w:div w:id="1170291511">
      <w:bodyDiv w:val="1"/>
      <w:marLeft w:val="0"/>
      <w:marRight w:val="0"/>
      <w:marTop w:val="0"/>
      <w:marBottom w:val="0"/>
      <w:divBdr>
        <w:top w:val="none" w:sz="0" w:space="0" w:color="auto"/>
        <w:left w:val="none" w:sz="0" w:space="0" w:color="auto"/>
        <w:bottom w:val="none" w:sz="0" w:space="0" w:color="auto"/>
        <w:right w:val="none" w:sz="0" w:space="0" w:color="auto"/>
      </w:divBdr>
    </w:div>
    <w:div w:id="1177698601">
      <w:bodyDiv w:val="1"/>
      <w:marLeft w:val="0"/>
      <w:marRight w:val="0"/>
      <w:marTop w:val="0"/>
      <w:marBottom w:val="0"/>
      <w:divBdr>
        <w:top w:val="none" w:sz="0" w:space="0" w:color="auto"/>
        <w:left w:val="none" w:sz="0" w:space="0" w:color="auto"/>
        <w:bottom w:val="none" w:sz="0" w:space="0" w:color="auto"/>
        <w:right w:val="none" w:sz="0" w:space="0" w:color="auto"/>
      </w:divBdr>
    </w:div>
    <w:div w:id="1178499896">
      <w:bodyDiv w:val="1"/>
      <w:marLeft w:val="0"/>
      <w:marRight w:val="0"/>
      <w:marTop w:val="0"/>
      <w:marBottom w:val="0"/>
      <w:divBdr>
        <w:top w:val="none" w:sz="0" w:space="0" w:color="auto"/>
        <w:left w:val="none" w:sz="0" w:space="0" w:color="auto"/>
        <w:bottom w:val="none" w:sz="0" w:space="0" w:color="auto"/>
        <w:right w:val="none" w:sz="0" w:space="0" w:color="auto"/>
      </w:divBdr>
    </w:div>
    <w:div w:id="1183782512">
      <w:bodyDiv w:val="1"/>
      <w:marLeft w:val="0"/>
      <w:marRight w:val="0"/>
      <w:marTop w:val="0"/>
      <w:marBottom w:val="0"/>
      <w:divBdr>
        <w:top w:val="none" w:sz="0" w:space="0" w:color="auto"/>
        <w:left w:val="none" w:sz="0" w:space="0" w:color="auto"/>
        <w:bottom w:val="none" w:sz="0" w:space="0" w:color="auto"/>
        <w:right w:val="none" w:sz="0" w:space="0" w:color="auto"/>
      </w:divBdr>
    </w:div>
    <w:div w:id="1218586098">
      <w:bodyDiv w:val="1"/>
      <w:marLeft w:val="0"/>
      <w:marRight w:val="0"/>
      <w:marTop w:val="0"/>
      <w:marBottom w:val="0"/>
      <w:divBdr>
        <w:top w:val="none" w:sz="0" w:space="0" w:color="auto"/>
        <w:left w:val="none" w:sz="0" w:space="0" w:color="auto"/>
        <w:bottom w:val="none" w:sz="0" w:space="0" w:color="auto"/>
        <w:right w:val="none" w:sz="0" w:space="0" w:color="auto"/>
      </w:divBdr>
    </w:div>
    <w:div w:id="1218738280">
      <w:bodyDiv w:val="1"/>
      <w:marLeft w:val="0"/>
      <w:marRight w:val="0"/>
      <w:marTop w:val="0"/>
      <w:marBottom w:val="0"/>
      <w:divBdr>
        <w:top w:val="none" w:sz="0" w:space="0" w:color="auto"/>
        <w:left w:val="none" w:sz="0" w:space="0" w:color="auto"/>
        <w:bottom w:val="none" w:sz="0" w:space="0" w:color="auto"/>
        <w:right w:val="none" w:sz="0" w:space="0" w:color="auto"/>
      </w:divBdr>
    </w:div>
    <w:div w:id="1254169310">
      <w:bodyDiv w:val="1"/>
      <w:marLeft w:val="0"/>
      <w:marRight w:val="0"/>
      <w:marTop w:val="0"/>
      <w:marBottom w:val="0"/>
      <w:divBdr>
        <w:top w:val="none" w:sz="0" w:space="0" w:color="auto"/>
        <w:left w:val="none" w:sz="0" w:space="0" w:color="auto"/>
        <w:bottom w:val="none" w:sz="0" w:space="0" w:color="auto"/>
        <w:right w:val="none" w:sz="0" w:space="0" w:color="auto"/>
      </w:divBdr>
    </w:div>
    <w:div w:id="1269580810">
      <w:bodyDiv w:val="1"/>
      <w:marLeft w:val="0"/>
      <w:marRight w:val="0"/>
      <w:marTop w:val="0"/>
      <w:marBottom w:val="0"/>
      <w:divBdr>
        <w:top w:val="none" w:sz="0" w:space="0" w:color="auto"/>
        <w:left w:val="none" w:sz="0" w:space="0" w:color="auto"/>
        <w:bottom w:val="none" w:sz="0" w:space="0" w:color="auto"/>
        <w:right w:val="none" w:sz="0" w:space="0" w:color="auto"/>
      </w:divBdr>
    </w:div>
    <w:div w:id="1278294473">
      <w:bodyDiv w:val="1"/>
      <w:marLeft w:val="0"/>
      <w:marRight w:val="0"/>
      <w:marTop w:val="0"/>
      <w:marBottom w:val="0"/>
      <w:divBdr>
        <w:top w:val="none" w:sz="0" w:space="0" w:color="auto"/>
        <w:left w:val="none" w:sz="0" w:space="0" w:color="auto"/>
        <w:bottom w:val="none" w:sz="0" w:space="0" w:color="auto"/>
        <w:right w:val="none" w:sz="0" w:space="0" w:color="auto"/>
      </w:divBdr>
    </w:div>
    <w:div w:id="1278677584">
      <w:bodyDiv w:val="1"/>
      <w:marLeft w:val="0"/>
      <w:marRight w:val="0"/>
      <w:marTop w:val="0"/>
      <w:marBottom w:val="0"/>
      <w:divBdr>
        <w:top w:val="none" w:sz="0" w:space="0" w:color="auto"/>
        <w:left w:val="none" w:sz="0" w:space="0" w:color="auto"/>
        <w:bottom w:val="none" w:sz="0" w:space="0" w:color="auto"/>
        <w:right w:val="none" w:sz="0" w:space="0" w:color="auto"/>
      </w:divBdr>
    </w:div>
    <w:div w:id="1282298810">
      <w:bodyDiv w:val="1"/>
      <w:marLeft w:val="0"/>
      <w:marRight w:val="0"/>
      <w:marTop w:val="0"/>
      <w:marBottom w:val="0"/>
      <w:divBdr>
        <w:top w:val="none" w:sz="0" w:space="0" w:color="auto"/>
        <w:left w:val="none" w:sz="0" w:space="0" w:color="auto"/>
        <w:bottom w:val="none" w:sz="0" w:space="0" w:color="auto"/>
        <w:right w:val="none" w:sz="0" w:space="0" w:color="auto"/>
      </w:divBdr>
    </w:div>
    <w:div w:id="1292320892">
      <w:bodyDiv w:val="1"/>
      <w:marLeft w:val="0"/>
      <w:marRight w:val="0"/>
      <w:marTop w:val="0"/>
      <w:marBottom w:val="0"/>
      <w:divBdr>
        <w:top w:val="none" w:sz="0" w:space="0" w:color="auto"/>
        <w:left w:val="none" w:sz="0" w:space="0" w:color="auto"/>
        <w:bottom w:val="none" w:sz="0" w:space="0" w:color="auto"/>
        <w:right w:val="none" w:sz="0" w:space="0" w:color="auto"/>
      </w:divBdr>
    </w:div>
    <w:div w:id="1297446475">
      <w:bodyDiv w:val="1"/>
      <w:marLeft w:val="0"/>
      <w:marRight w:val="0"/>
      <w:marTop w:val="0"/>
      <w:marBottom w:val="0"/>
      <w:divBdr>
        <w:top w:val="none" w:sz="0" w:space="0" w:color="auto"/>
        <w:left w:val="none" w:sz="0" w:space="0" w:color="auto"/>
        <w:bottom w:val="none" w:sz="0" w:space="0" w:color="auto"/>
        <w:right w:val="none" w:sz="0" w:space="0" w:color="auto"/>
      </w:divBdr>
    </w:div>
    <w:div w:id="1302423656">
      <w:bodyDiv w:val="1"/>
      <w:marLeft w:val="0"/>
      <w:marRight w:val="0"/>
      <w:marTop w:val="0"/>
      <w:marBottom w:val="0"/>
      <w:divBdr>
        <w:top w:val="none" w:sz="0" w:space="0" w:color="auto"/>
        <w:left w:val="none" w:sz="0" w:space="0" w:color="auto"/>
        <w:bottom w:val="none" w:sz="0" w:space="0" w:color="auto"/>
        <w:right w:val="none" w:sz="0" w:space="0" w:color="auto"/>
      </w:divBdr>
    </w:div>
    <w:div w:id="1326939347">
      <w:bodyDiv w:val="1"/>
      <w:marLeft w:val="0"/>
      <w:marRight w:val="0"/>
      <w:marTop w:val="0"/>
      <w:marBottom w:val="0"/>
      <w:divBdr>
        <w:top w:val="none" w:sz="0" w:space="0" w:color="auto"/>
        <w:left w:val="none" w:sz="0" w:space="0" w:color="auto"/>
        <w:bottom w:val="none" w:sz="0" w:space="0" w:color="auto"/>
        <w:right w:val="none" w:sz="0" w:space="0" w:color="auto"/>
      </w:divBdr>
    </w:div>
    <w:div w:id="1362171097">
      <w:bodyDiv w:val="1"/>
      <w:marLeft w:val="0"/>
      <w:marRight w:val="0"/>
      <w:marTop w:val="0"/>
      <w:marBottom w:val="0"/>
      <w:divBdr>
        <w:top w:val="none" w:sz="0" w:space="0" w:color="auto"/>
        <w:left w:val="none" w:sz="0" w:space="0" w:color="auto"/>
        <w:bottom w:val="none" w:sz="0" w:space="0" w:color="auto"/>
        <w:right w:val="none" w:sz="0" w:space="0" w:color="auto"/>
      </w:divBdr>
    </w:div>
    <w:div w:id="1415397751">
      <w:bodyDiv w:val="1"/>
      <w:marLeft w:val="0"/>
      <w:marRight w:val="0"/>
      <w:marTop w:val="0"/>
      <w:marBottom w:val="0"/>
      <w:divBdr>
        <w:top w:val="none" w:sz="0" w:space="0" w:color="auto"/>
        <w:left w:val="none" w:sz="0" w:space="0" w:color="auto"/>
        <w:bottom w:val="none" w:sz="0" w:space="0" w:color="auto"/>
        <w:right w:val="none" w:sz="0" w:space="0" w:color="auto"/>
      </w:divBdr>
    </w:div>
    <w:div w:id="1443377061">
      <w:bodyDiv w:val="1"/>
      <w:marLeft w:val="0"/>
      <w:marRight w:val="0"/>
      <w:marTop w:val="0"/>
      <w:marBottom w:val="0"/>
      <w:divBdr>
        <w:top w:val="none" w:sz="0" w:space="0" w:color="auto"/>
        <w:left w:val="none" w:sz="0" w:space="0" w:color="auto"/>
        <w:bottom w:val="none" w:sz="0" w:space="0" w:color="auto"/>
        <w:right w:val="none" w:sz="0" w:space="0" w:color="auto"/>
      </w:divBdr>
    </w:div>
    <w:div w:id="1466894458">
      <w:bodyDiv w:val="1"/>
      <w:marLeft w:val="0"/>
      <w:marRight w:val="0"/>
      <w:marTop w:val="0"/>
      <w:marBottom w:val="0"/>
      <w:divBdr>
        <w:top w:val="none" w:sz="0" w:space="0" w:color="auto"/>
        <w:left w:val="none" w:sz="0" w:space="0" w:color="auto"/>
        <w:bottom w:val="none" w:sz="0" w:space="0" w:color="auto"/>
        <w:right w:val="none" w:sz="0" w:space="0" w:color="auto"/>
      </w:divBdr>
    </w:div>
    <w:div w:id="1499342773">
      <w:bodyDiv w:val="1"/>
      <w:marLeft w:val="0"/>
      <w:marRight w:val="0"/>
      <w:marTop w:val="0"/>
      <w:marBottom w:val="0"/>
      <w:divBdr>
        <w:top w:val="none" w:sz="0" w:space="0" w:color="auto"/>
        <w:left w:val="none" w:sz="0" w:space="0" w:color="auto"/>
        <w:bottom w:val="none" w:sz="0" w:space="0" w:color="auto"/>
        <w:right w:val="none" w:sz="0" w:space="0" w:color="auto"/>
      </w:divBdr>
    </w:div>
    <w:div w:id="1506941926">
      <w:bodyDiv w:val="1"/>
      <w:marLeft w:val="0"/>
      <w:marRight w:val="0"/>
      <w:marTop w:val="0"/>
      <w:marBottom w:val="0"/>
      <w:divBdr>
        <w:top w:val="none" w:sz="0" w:space="0" w:color="auto"/>
        <w:left w:val="none" w:sz="0" w:space="0" w:color="auto"/>
        <w:bottom w:val="none" w:sz="0" w:space="0" w:color="auto"/>
        <w:right w:val="none" w:sz="0" w:space="0" w:color="auto"/>
      </w:divBdr>
    </w:div>
    <w:div w:id="1521623154">
      <w:bodyDiv w:val="1"/>
      <w:marLeft w:val="0"/>
      <w:marRight w:val="0"/>
      <w:marTop w:val="0"/>
      <w:marBottom w:val="0"/>
      <w:divBdr>
        <w:top w:val="none" w:sz="0" w:space="0" w:color="auto"/>
        <w:left w:val="none" w:sz="0" w:space="0" w:color="auto"/>
        <w:bottom w:val="none" w:sz="0" w:space="0" w:color="auto"/>
        <w:right w:val="none" w:sz="0" w:space="0" w:color="auto"/>
      </w:divBdr>
    </w:div>
    <w:div w:id="1599874783">
      <w:bodyDiv w:val="1"/>
      <w:marLeft w:val="0"/>
      <w:marRight w:val="0"/>
      <w:marTop w:val="0"/>
      <w:marBottom w:val="0"/>
      <w:divBdr>
        <w:top w:val="none" w:sz="0" w:space="0" w:color="auto"/>
        <w:left w:val="none" w:sz="0" w:space="0" w:color="auto"/>
        <w:bottom w:val="none" w:sz="0" w:space="0" w:color="auto"/>
        <w:right w:val="none" w:sz="0" w:space="0" w:color="auto"/>
      </w:divBdr>
    </w:div>
    <w:div w:id="1615137380">
      <w:bodyDiv w:val="1"/>
      <w:marLeft w:val="0"/>
      <w:marRight w:val="0"/>
      <w:marTop w:val="0"/>
      <w:marBottom w:val="0"/>
      <w:divBdr>
        <w:top w:val="none" w:sz="0" w:space="0" w:color="auto"/>
        <w:left w:val="none" w:sz="0" w:space="0" w:color="auto"/>
        <w:bottom w:val="none" w:sz="0" w:space="0" w:color="auto"/>
        <w:right w:val="none" w:sz="0" w:space="0" w:color="auto"/>
      </w:divBdr>
    </w:div>
    <w:div w:id="1630671909">
      <w:bodyDiv w:val="1"/>
      <w:marLeft w:val="0"/>
      <w:marRight w:val="0"/>
      <w:marTop w:val="0"/>
      <w:marBottom w:val="0"/>
      <w:divBdr>
        <w:top w:val="none" w:sz="0" w:space="0" w:color="auto"/>
        <w:left w:val="none" w:sz="0" w:space="0" w:color="auto"/>
        <w:bottom w:val="none" w:sz="0" w:space="0" w:color="auto"/>
        <w:right w:val="none" w:sz="0" w:space="0" w:color="auto"/>
      </w:divBdr>
    </w:div>
    <w:div w:id="1646395772">
      <w:bodyDiv w:val="1"/>
      <w:marLeft w:val="0"/>
      <w:marRight w:val="0"/>
      <w:marTop w:val="0"/>
      <w:marBottom w:val="0"/>
      <w:divBdr>
        <w:top w:val="none" w:sz="0" w:space="0" w:color="auto"/>
        <w:left w:val="none" w:sz="0" w:space="0" w:color="auto"/>
        <w:bottom w:val="none" w:sz="0" w:space="0" w:color="auto"/>
        <w:right w:val="none" w:sz="0" w:space="0" w:color="auto"/>
      </w:divBdr>
    </w:div>
    <w:div w:id="1647003048">
      <w:bodyDiv w:val="1"/>
      <w:marLeft w:val="0"/>
      <w:marRight w:val="0"/>
      <w:marTop w:val="0"/>
      <w:marBottom w:val="0"/>
      <w:divBdr>
        <w:top w:val="none" w:sz="0" w:space="0" w:color="auto"/>
        <w:left w:val="none" w:sz="0" w:space="0" w:color="auto"/>
        <w:bottom w:val="none" w:sz="0" w:space="0" w:color="auto"/>
        <w:right w:val="none" w:sz="0" w:space="0" w:color="auto"/>
      </w:divBdr>
    </w:div>
    <w:div w:id="1655446417">
      <w:bodyDiv w:val="1"/>
      <w:marLeft w:val="0"/>
      <w:marRight w:val="0"/>
      <w:marTop w:val="0"/>
      <w:marBottom w:val="0"/>
      <w:divBdr>
        <w:top w:val="none" w:sz="0" w:space="0" w:color="auto"/>
        <w:left w:val="none" w:sz="0" w:space="0" w:color="auto"/>
        <w:bottom w:val="none" w:sz="0" w:space="0" w:color="auto"/>
        <w:right w:val="none" w:sz="0" w:space="0" w:color="auto"/>
      </w:divBdr>
    </w:div>
    <w:div w:id="1694068999">
      <w:bodyDiv w:val="1"/>
      <w:marLeft w:val="0"/>
      <w:marRight w:val="0"/>
      <w:marTop w:val="0"/>
      <w:marBottom w:val="0"/>
      <w:divBdr>
        <w:top w:val="none" w:sz="0" w:space="0" w:color="auto"/>
        <w:left w:val="none" w:sz="0" w:space="0" w:color="auto"/>
        <w:bottom w:val="none" w:sz="0" w:space="0" w:color="auto"/>
        <w:right w:val="none" w:sz="0" w:space="0" w:color="auto"/>
      </w:divBdr>
    </w:div>
    <w:div w:id="1715496618">
      <w:bodyDiv w:val="1"/>
      <w:marLeft w:val="0"/>
      <w:marRight w:val="0"/>
      <w:marTop w:val="0"/>
      <w:marBottom w:val="0"/>
      <w:divBdr>
        <w:top w:val="none" w:sz="0" w:space="0" w:color="auto"/>
        <w:left w:val="none" w:sz="0" w:space="0" w:color="auto"/>
        <w:bottom w:val="none" w:sz="0" w:space="0" w:color="auto"/>
        <w:right w:val="none" w:sz="0" w:space="0" w:color="auto"/>
      </w:divBdr>
    </w:div>
    <w:div w:id="1723627298">
      <w:bodyDiv w:val="1"/>
      <w:marLeft w:val="0"/>
      <w:marRight w:val="0"/>
      <w:marTop w:val="0"/>
      <w:marBottom w:val="0"/>
      <w:divBdr>
        <w:top w:val="none" w:sz="0" w:space="0" w:color="auto"/>
        <w:left w:val="none" w:sz="0" w:space="0" w:color="auto"/>
        <w:bottom w:val="none" w:sz="0" w:space="0" w:color="auto"/>
        <w:right w:val="none" w:sz="0" w:space="0" w:color="auto"/>
      </w:divBdr>
    </w:div>
    <w:div w:id="1741323239">
      <w:bodyDiv w:val="1"/>
      <w:marLeft w:val="0"/>
      <w:marRight w:val="0"/>
      <w:marTop w:val="0"/>
      <w:marBottom w:val="0"/>
      <w:divBdr>
        <w:top w:val="none" w:sz="0" w:space="0" w:color="auto"/>
        <w:left w:val="none" w:sz="0" w:space="0" w:color="auto"/>
        <w:bottom w:val="none" w:sz="0" w:space="0" w:color="auto"/>
        <w:right w:val="none" w:sz="0" w:space="0" w:color="auto"/>
      </w:divBdr>
    </w:div>
    <w:div w:id="1753354601">
      <w:bodyDiv w:val="1"/>
      <w:marLeft w:val="0"/>
      <w:marRight w:val="0"/>
      <w:marTop w:val="0"/>
      <w:marBottom w:val="0"/>
      <w:divBdr>
        <w:top w:val="none" w:sz="0" w:space="0" w:color="auto"/>
        <w:left w:val="none" w:sz="0" w:space="0" w:color="auto"/>
        <w:bottom w:val="none" w:sz="0" w:space="0" w:color="auto"/>
        <w:right w:val="none" w:sz="0" w:space="0" w:color="auto"/>
      </w:divBdr>
    </w:div>
    <w:div w:id="1754163278">
      <w:bodyDiv w:val="1"/>
      <w:marLeft w:val="0"/>
      <w:marRight w:val="0"/>
      <w:marTop w:val="0"/>
      <w:marBottom w:val="0"/>
      <w:divBdr>
        <w:top w:val="none" w:sz="0" w:space="0" w:color="auto"/>
        <w:left w:val="none" w:sz="0" w:space="0" w:color="auto"/>
        <w:bottom w:val="none" w:sz="0" w:space="0" w:color="auto"/>
        <w:right w:val="none" w:sz="0" w:space="0" w:color="auto"/>
      </w:divBdr>
    </w:div>
    <w:div w:id="1766073474">
      <w:bodyDiv w:val="1"/>
      <w:marLeft w:val="0"/>
      <w:marRight w:val="0"/>
      <w:marTop w:val="0"/>
      <w:marBottom w:val="0"/>
      <w:divBdr>
        <w:top w:val="none" w:sz="0" w:space="0" w:color="auto"/>
        <w:left w:val="none" w:sz="0" w:space="0" w:color="auto"/>
        <w:bottom w:val="none" w:sz="0" w:space="0" w:color="auto"/>
        <w:right w:val="none" w:sz="0" w:space="0" w:color="auto"/>
      </w:divBdr>
    </w:div>
    <w:div w:id="1767191208">
      <w:bodyDiv w:val="1"/>
      <w:marLeft w:val="0"/>
      <w:marRight w:val="0"/>
      <w:marTop w:val="0"/>
      <w:marBottom w:val="0"/>
      <w:divBdr>
        <w:top w:val="none" w:sz="0" w:space="0" w:color="auto"/>
        <w:left w:val="none" w:sz="0" w:space="0" w:color="auto"/>
        <w:bottom w:val="none" w:sz="0" w:space="0" w:color="auto"/>
        <w:right w:val="none" w:sz="0" w:space="0" w:color="auto"/>
      </w:divBdr>
    </w:div>
    <w:div w:id="1768845197">
      <w:bodyDiv w:val="1"/>
      <w:marLeft w:val="0"/>
      <w:marRight w:val="0"/>
      <w:marTop w:val="0"/>
      <w:marBottom w:val="0"/>
      <w:divBdr>
        <w:top w:val="none" w:sz="0" w:space="0" w:color="auto"/>
        <w:left w:val="none" w:sz="0" w:space="0" w:color="auto"/>
        <w:bottom w:val="none" w:sz="0" w:space="0" w:color="auto"/>
        <w:right w:val="none" w:sz="0" w:space="0" w:color="auto"/>
      </w:divBdr>
    </w:div>
    <w:div w:id="1779640233">
      <w:bodyDiv w:val="1"/>
      <w:marLeft w:val="0"/>
      <w:marRight w:val="0"/>
      <w:marTop w:val="0"/>
      <w:marBottom w:val="0"/>
      <w:divBdr>
        <w:top w:val="none" w:sz="0" w:space="0" w:color="auto"/>
        <w:left w:val="none" w:sz="0" w:space="0" w:color="auto"/>
        <w:bottom w:val="none" w:sz="0" w:space="0" w:color="auto"/>
        <w:right w:val="none" w:sz="0" w:space="0" w:color="auto"/>
      </w:divBdr>
    </w:div>
    <w:div w:id="1780636642">
      <w:bodyDiv w:val="1"/>
      <w:marLeft w:val="0"/>
      <w:marRight w:val="0"/>
      <w:marTop w:val="0"/>
      <w:marBottom w:val="0"/>
      <w:divBdr>
        <w:top w:val="none" w:sz="0" w:space="0" w:color="auto"/>
        <w:left w:val="none" w:sz="0" w:space="0" w:color="auto"/>
        <w:bottom w:val="none" w:sz="0" w:space="0" w:color="auto"/>
        <w:right w:val="none" w:sz="0" w:space="0" w:color="auto"/>
      </w:divBdr>
    </w:div>
    <w:div w:id="1794523014">
      <w:bodyDiv w:val="1"/>
      <w:marLeft w:val="0"/>
      <w:marRight w:val="0"/>
      <w:marTop w:val="0"/>
      <w:marBottom w:val="0"/>
      <w:divBdr>
        <w:top w:val="none" w:sz="0" w:space="0" w:color="auto"/>
        <w:left w:val="none" w:sz="0" w:space="0" w:color="auto"/>
        <w:bottom w:val="none" w:sz="0" w:space="0" w:color="auto"/>
        <w:right w:val="none" w:sz="0" w:space="0" w:color="auto"/>
      </w:divBdr>
    </w:div>
    <w:div w:id="1814638942">
      <w:bodyDiv w:val="1"/>
      <w:marLeft w:val="0"/>
      <w:marRight w:val="0"/>
      <w:marTop w:val="0"/>
      <w:marBottom w:val="0"/>
      <w:divBdr>
        <w:top w:val="none" w:sz="0" w:space="0" w:color="auto"/>
        <w:left w:val="none" w:sz="0" w:space="0" w:color="auto"/>
        <w:bottom w:val="none" w:sz="0" w:space="0" w:color="auto"/>
        <w:right w:val="none" w:sz="0" w:space="0" w:color="auto"/>
      </w:divBdr>
    </w:div>
    <w:div w:id="1826891714">
      <w:bodyDiv w:val="1"/>
      <w:marLeft w:val="0"/>
      <w:marRight w:val="0"/>
      <w:marTop w:val="0"/>
      <w:marBottom w:val="0"/>
      <w:divBdr>
        <w:top w:val="none" w:sz="0" w:space="0" w:color="auto"/>
        <w:left w:val="none" w:sz="0" w:space="0" w:color="auto"/>
        <w:bottom w:val="none" w:sz="0" w:space="0" w:color="auto"/>
        <w:right w:val="none" w:sz="0" w:space="0" w:color="auto"/>
      </w:divBdr>
    </w:div>
    <w:div w:id="1831678934">
      <w:bodyDiv w:val="1"/>
      <w:marLeft w:val="0"/>
      <w:marRight w:val="0"/>
      <w:marTop w:val="0"/>
      <w:marBottom w:val="0"/>
      <w:divBdr>
        <w:top w:val="none" w:sz="0" w:space="0" w:color="auto"/>
        <w:left w:val="none" w:sz="0" w:space="0" w:color="auto"/>
        <w:bottom w:val="none" w:sz="0" w:space="0" w:color="auto"/>
        <w:right w:val="none" w:sz="0" w:space="0" w:color="auto"/>
      </w:divBdr>
    </w:div>
    <w:div w:id="1835952802">
      <w:bodyDiv w:val="1"/>
      <w:marLeft w:val="0"/>
      <w:marRight w:val="0"/>
      <w:marTop w:val="0"/>
      <w:marBottom w:val="0"/>
      <w:divBdr>
        <w:top w:val="none" w:sz="0" w:space="0" w:color="auto"/>
        <w:left w:val="none" w:sz="0" w:space="0" w:color="auto"/>
        <w:bottom w:val="none" w:sz="0" w:space="0" w:color="auto"/>
        <w:right w:val="none" w:sz="0" w:space="0" w:color="auto"/>
      </w:divBdr>
    </w:div>
    <w:div w:id="1842545290">
      <w:bodyDiv w:val="1"/>
      <w:marLeft w:val="0"/>
      <w:marRight w:val="0"/>
      <w:marTop w:val="0"/>
      <w:marBottom w:val="0"/>
      <w:divBdr>
        <w:top w:val="none" w:sz="0" w:space="0" w:color="auto"/>
        <w:left w:val="none" w:sz="0" w:space="0" w:color="auto"/>
        <w:bottom w:val="none" w:sz="0" w:space="0" w:color="auto"/>
        <w:right w:val="none" w:sz="0" w:space="0" w:color="auto"/>
      </w:divBdr>
    </w:div>
    <w:div w:id="1854297261">
      <w:bodyDiv w:val="1"/>
      <w:marLeft w:val="0"/>
      <w:marRight w:val="0"/>
      <w:marTop w:val="0"/>
      <w:marBottom w:val="0"/>
      <w:divBdr>
        <w:top w:val="none" w:sz="0" w:space="0" w:color="auto"/>
        <w:left w:val="none" w:sz="0" w:space="0" w:color="auto"/>
        <w:bottom w:val="none" w:sz="0" w:space="0" w:color="auto"/>
        <w:right w:val="none" w:sz="0" w:space="0" w:color="auto"/>
      </w:divBdr>
    </w:div>
    <w:div w:id="1861040844">
      <w:bodyDiv w:val="1"/>
      <w:marLeft w:val="0"/>
      <w:marRight w:val="0"/>
      <w:marTop w:val="0"/>
      <w:marBottom w:val="0"/>
      <w:divBdr>
        <w:top w:val="none" w:sz="0" w:space="0" w:color="auto"/>
        <w:left w:val="none" w:sz="0" w:space="0" w:color="auto"/>
        <w:bottom w:val="none" w:sz="0" w:space="0" w:color="auto"/>
        <w:right w:val="none" w:sz="0" w:space="0" w:color="auto"/>
      </w:divBdr>
    </w:div>
    <w:div w:id="1870752122">
      <w:bodyDiv w:val="1"/>
      <w:marLeft w:val="0"/>
      <w:marRight w:val="0"/>
      <w:marTop w:val="0"/>
      <w:marBottom w:val="0"/>
      <w:divBdr>
        <w:top w:val="none" w:sz="0" w:space="0" w:color="auto"/>
        <w:left w:val="none" w:sz="0" w:space="0" w:color="auto"/>
        <w:bottom w:val="none" w:sz="0" w:space="0" w:color="auto"/>
        <w:right w:val="none" w:sz="0" w:space="0" w:color="auto"/>
      </w:divBdr>
    </w:div>
    <w:div w:id="1901091907">
      <w:bodyDiv w:val="1"/>
      <w:marLeft w:val="0"/>
      <w:marRight w:val="0"/>
      <w:marTop w:val="0"/>
      <w:marBottom w:val="0"/>
      <w:divBdr>
        <w:top w:val="none" w:sz="0" w:space="0" w:color="auto"/>
        <w:left w:val="none" w:sz="0" w:space="0" w:color="auto"/>
        <w:bottom w:val="none" w:sz="0" w:space="0" w:color="auto"/>
        <w:right w:val="none" w:sz="0" w:space="0" w:color="auto"/>
      </w:divBdr>
    </w:div>
    <w:div w:id="1901476955">
      <w:bodyDiv w:val="1"/>
      <w:marLeft w:val="0"/>
      <w:marRight w:val="0"/>
      <w:marTop w:val="0"/>
      <w:marBottom w:val="0"/>
      <w:divBdr>
        <w:top w:val="none" w:sz="0" w:space="0" w:color="auto"/>
        <w:left w:val="none" w:sz="0" w:space="0" w:color="auto"/>
        <w:bottom w:val="none" w:sz="0" w:space="0" w:color="auto"/>
        <w:right w:val="none" w:sz="0" w:space="0" w:color="auto"/>
      </w:divBdr>
    </w:div>
    <w:div w:id="1911689891">
      <w:bodyDiv w:val="1"/>
      <w:marLeft w:val="0"/>
      <w:marRight w:val="0"/>
      <w:marTop w:val="0"/>
      <w:marBottom w:val="0"/>
      <w:divBdr>
        <w:top w:val="none" w:sz="0" w:space="0" w:color="auto"/>
        <w:left w:val="none" w:sz="0" w:space="0" w:color="auto"/>
        <w:bottom w:val="none" w:sz="0" w:space="0" w:color="auto"/>
        <w:right w:val="none" w:sz="0" w:space="0" w:color="auto"/>
      </w:divBdr>
    </w:div>
    <w:div w:id="1913462869">
      <w:bodyDiv w:val="1"/>
      <w:marLeft w:val="0"/>
      <w:marRight w:val="0"/>
      <w:marTop w:val="0"/>
      <w:marBottom w:val="0"/>
      <w:divBdr>
        <w:top w:val="none" w:sz="0" w:space="0" w:color="auto"/>
        <w:left w:val="none" w:sz="0" w:space="0" w:color="auto"/>
        <w:bottom w:val="none" w:sz="0" w:space="0" w:color="auto"/>
        <w:right w:val="none" w:sz="0" w:space="0" w:color="auto"/>
      </w:divBdr>
    </w:div>
    <w:div w:id="1921600064">
      <w:bodyDiv w:val="1"/>
      <w:marLeft w:val="0"/>
      <w:marRight w:val="0"/>
      <w:marTop w:val="0"/>
      <w:marBottom w:val="0"/>
      <w:divBdr>
        <w:top w:val="none" w:sz="0" w:space="0" w:color="auto"/>
        <w:left w:val="none" w:sz="0" w:space="0" w:color="auto"/>
        <w:bottom w:val="none" w:sz="0" w:space="0" w:color="auto"/>
        <w:right w:val="none" w:sz="0" w:space="0" w:color="auto"/>
      </w:divBdr>
    </w:div>
    <w:div w:id="1923417813">
      <w:bodyDiv w:val="1"/>
      <w:marLeft w:val="0"/>
      <w:marRight w:val="0"/>
      <w:marTop w:val="0"/>
      <w:marBottom w:val="0"/>
      <w:divBdr>
        <w:top w:val="none" w:sz="0" w:space="0" w:color="auto"/>
        <w:left w:val="none" w:sz="0" w:space="0" w:color="auto"/>
        <w:bottom w:val="none" w:sz="0" w:space="0" w:color="auto"/>
        <w:right w:val="none" w:sz="0" w:space="0" w:color="auto"/>
      </w:divBdr>
    </w:div>
    <w:div w:id="1925869433">
      <w:bodyDiv w:val="1"/>
      <w:marLeft w:val="0"/>
      <w:marRight w:val="0"/>
      <w:marTop w:val="0"/>
      <w:marBottom w:val="0"/>
      <w:divBdr>
        <w:top w:val="none" w:sz="0" w:space="0" w:color="auto"/>
        <w:left w:val="none" w:sz="0" w:space="0" w:color="auto"/>
        <w:bottom w:val="none" w:sz="0" w:space="0" w:color="auto"/>
        <w:right w:val="none" w:sz="0" w:space="0" w:color="auto"/>
      </w:divBdr>
    </w:div>
    <w:div w:id="1940261670">
      <w:bodyDiv w:val="1"/>
      <w:marLeft w:val="0"/>
      <w:marRight w:val="0"/>
      <w:marTop w:val="0"/>
      <w:marBottom w:val="0"/>
      <w:divBdr>
        <w:top w:val="none" w:sz="0" w:space="0" w:color="auto"/>
        <w:left w:val="none" w:sz="0" w:space="0" w:color="auto"/>
        <w:bottom w:val="none" w:sz="0" w:space="0" w:color="auto"/>
        <w:right w:val="none" w:sz="0" w:space="0" w:color="auto"/>
      </w:divBdr>
    </w:div>
    <w:div w:id="1949582860">
      <w:bodyDiv w:val="1"/>
      <w:marLeft w:val="0"/>
      <w:marRight w:val="0"/>
      <w:marTop w:val="0"/>
      <w:marBottom w:val="0"/>
      <w:divBdr>
        <w:top w:val="none" w:sz="0" w:space="0" w:color="auto"/>
        <w:left w:val="none" w:sz="0" w:space="0" w:color="auto"/>
        <w:bottom w:val="none" w:sz="0" w:space="0" w:color="auto"/>
        <w:right w:val="none" w:sz="0" w:space="0" w:color="auto"/>
      </w:divBdr>
    </w:div>
    <w:div w:id="1949775547">
      <w:bodyDiv w:val="1"/>
      <w:marLeft w:val="0"/>
      <w:marRight w:val="0"/>
      <w:marTop w:val="0"/>
      <w:marBottom w:val="0"/>
      <w:divBdr>
        <w:top w:val="none" w:sz="0" w:space="0" w:color="auto"/>
        <w:left w:val="none" w:sz="0" w:space="0" w:color="auto"/>
        <w:bottom w:val="none" w:sz="0" w:space="0" w:color="auto"/>
        <w:right w:val="none" w:sz="0" w:space="0" w:color="auto"/>
      </w:divBdr>
    </w:div>
    <w:div w:id="1950236644">
      <w:bodyDiv w:val="1"/>
      <w:marLeft w:val="0"/>
      <w:marRight w:val="0"/>
      <w:marTop w:val="0"/>
      <w:marBottom w:val="0"/>
      <w:divBdr>
        <w:top w:val="none" w:sz="0" w:space="0" w:color="auto"/>
        <w:left w:val="none" w:sz="0" w:space="0" w:color="auto"/>
        <w:bottom w:val="none" w:sz="0" w:space="0" w:color="auto"/>
        <w:right w:val="none" w:sz="0" w:space="0" w:color="auto"/>
      </w:divBdr>
    </w:div>
    <w:div w:id="1966425480">
      <w:bodyDiv w:val="1"/>
      <w:marLeft w:val="0"/>
      <w:marRight w:val="0"/>
      <w:marTop w:val="0"/>
      <w:marBottom w:val="0"/>
      <w:divBdr>
        <w:top w:val="none" w:sz="0" w:space="0" w:color="auto"/>
        <w:left w:val="none" w:sz="0" w:space="0" w:color="auto"/>
        <w:bottom w:val="none" w:sz="0" w:space="0" w:color="auto"/>
        <w:right w:val="none" w:sz="0" w:space="0" w:color="auto"/>
      </w:divBdr>
    </w:div>
    <w:div w:id="1975939281">
      <w:bodyDiv w:val="1"/>
      <w:marLeft w:val="0"/>
      <w:marRight w:val="0"/>
      <w:marTop w:val="0"/>
      <w:marBottom w:val="0"/>
      <w:divBdr>
        <w:top w:val="none" w:sz="0" w:space="0" w:color="auto"/>
        <w:left w:val="none" w:sz="0" w:space="0" w:color="auto"/>
        <w:bottom w:val="none" w:sz="0" w:space="0" w:color="auto"/>
        <w:right w:val="none" w:sz="0" w:space="0" w:color="auto"/>
      </w:divBdr>
    </w:div>
    <w:div w:id="1992756830">
      <w:bodyDiv w:val="1"/>
      <w:marLeft w:val="0"/>
      <w:marRight w:val="0"/>
      <w:marTop w:val="0"/>
      <w:marBottom w:val="0"/>
      <w:divBdr>
        <w:top w:val="none" w:sz="0" w:space="0" w:color="auto"/>
        <w:left w:val="none" w:sz="0" w:space="0" w:color="auto"/>
        <w:bottom w:val="none" w:sz="0" w:space="0" w:color="auto"/>
        <w:right w:val="none" w:sz="0" w:space="0" w:color="auto"/>
      </w:divBdr>
    </w:div>
    <w:div w:id="1999117862">
      <w:bodyDiv w:val="1"/>
      <w:marLeft w:val="0"/>
      <w:marRight w:val="0"/>
      <w:marTop w:val="0"/>
      <w:marBottom w:val="0"/>
      <w:divBdr>
        <w:top w:val="none" w:sz="0" w:space="0" w:color="auto"/>
        <w:left w:val="none" w:sz="0" w:space="0" w:color="auto"/>
        <w:bottom w:val="none" w:sz="0" w:space="0" w:color="auto"/>
        <w:right w:val="none" w:sz="0" w:space="0" w:color="auto"/>
      </w:divBdr>
    </w:div>
    <w:div w:id="2014407391">
      <w:bodyDiv w:val="1"/>
      <w:marLeft w:val="0"/>
      <w:marRight w:val="0"/>
      <w:marTop w:val="0"/>
      <w:marBottom w:val="0"/>
      <w:divBdr>
        <w:top w:val="none" w:sz="0" w:space="0" w:color="auto"/>
        <w:left w:val="none" w:sz="0" w:space="0" w:color="auto"/>
        <w:bottom w:val="none" w:sz="0" w:space="0" w:color="auto"/>
        <w:right w:val="none" w:sz="0" w:space="0" w:color="auto"/>
      </w:divBdr>
    </w:div>
    <w:div w:id="2021151675">
      <w:bodyDiv w:val="1"/>
      <w:marLeft w:val="0"/>
      <w:marRight w:val="0"/>
      <w:marTop w:val="0"/>
      <w:marBottom w:val="0"/>
      <w:divBdr>
        <w:top w:val="none" w:sz="0" w:space="0" w:color="auto"/>
        <w:left w:val="none" w:sz="0" w:space="0" w:color="auto"/>
        <w:bottom w:val="none" w:sz="0" w:space="0" w:color="auto"/>
        <w:right w:val="none" w:sz="0" w:space="0" w:color="auto"/>
      </w:divBdr>
    </w:div>
    <w:div w:id="2035841986">
      <w:bodyDiv w:val="1"/>
      <w:marLeft w:val="0"/>
      <w:marRight w:val="0"/>
      <w:marTop w:val="0"/>
      <w:marBottom w:val="0"/>
      <w:divBdr>
        <w:top w:val="none" w:sz="0" w:space="0" w:color="auto"/>
        <w:left w:val="none" w:sz="0" w:space="0" w:color="auto"/>
        <w:bottom w:val="none" w:sz="0" w:space="0" w:color="auto"/>
        <w:right w:val="none" w:sz="0" w:space="0" w:color="auto"/>
      </w:divBdr>
    </w:div>
    <w:div w:id="2041397718">
      <w:bodyDiv w:val="1"/>
      <w:marLeft w:val="0"/>
      <w:marRight w:val="0"/>
      <w:marTop w:val="0"/>
      <w:marBottom w:val="0"/>
      <w:divBdr>
        <w:top w:val="none" w:sz="0" w:space="0" w:color="auto"/>
        <w:left w:val="none" w:sz="0" w:space="0" w:color="auto"/>
        <w:bottom w:val="none" w:sz="0" w:space="0" w:color="auto"/>
        <w:right w:val="none" w:sz="0" w:space="0" w:color="auto"/>
      </w:divBdr>
    </w:div>
    <w:div w:id="2062628743">
      <w:bodyDiv w:val="1"/>
      <w:marLeft w:val="0"/>
      <w:marRight w:val="0"/>
      <w:marTop w:val="0"/>
      <w:marBottom w:val="0"/>
      <w:divBdr>
        <w:top w:val="none" w:sz="0" w:space="0" w:color="auto"/>
        <w:left w:val="none" w:sz="0" w:space="0" w:color="auto"/>
        <w:bottom w:val="none" w:sz="0" w:space="0" w:color="auto"/>
        <w:right w:val="none" w:sz="0" w:space="0" w:color="auto"/>
      </w:divBdr>
    </w:div>
    <w:div w:id="2063600438">
      <w:bodyDiv w:val="1"/>
      <w:marLeft w:val="0"/>
      <w:marRight w:val="0"/>
      <w:marTop w:val="0"/>
      <w:marBottom w:val="0"/>
      <w:divBdr>
        <w:top w:val="none" w:sz="0" w:space="0" w:color="auto"/>
        <w:left w:val="none" w:sz="0" w:space="0" w:color="auto"/>
        <w:bottom w:val="none" w:sz="0" w:space="0" w:color="auto"/>
        <w:right w:val="none" w:sz="0" w:space="0" w:color="auto"/>
      </w:divBdr>
    </w:div>
    <w:div w:id="2114742045">
      <w:bodyDiv w:val="1"/>
      <w:marLeft w:val="0"/>
      <w:marRight w:val="0"/>
      <w:marTop w:val="0"/>
      <w:marBottom w:val="0"/>
      <w:divBdr>
        <w:top w:val="none" w:sz="0" w:space="0" w:color="auto"/>
        <w:left w:val="none" w:sz="0" w:space="0" w:color="auto"/>
        <w:bottom w:val="none" w:sz="0" w:space="0" w:color="auto"/>
        <w:right w:val="none" w:sz="0" w:space="0" w:color="auto"/>
      </w:divBdr>
    </w:div>
    <w:div w:id="2128113703">
      <w:bodyDiv w:val="1"/>
      <w:marLeft w:val="0"/>
      <w:marRight w:val="0"/>
      <w:marTop w:val="0"/>
      <w:marBottom w:val="0"/>
      <w:divBdr>
        <w:top w:val="none" w:sz="0" w:space="0" w:color="auto"/>
        <w:left w:val="none" w:sz="0" w:space="0" w:color="auto"/>
        <w:bottom w:val="none" w:sz="0" w:space="0" w:color="auto"/>
        <w:right w:val="none" w:sz="0" w:space="0" w:color="auto"/>
      </w:divBdr>
    </w:div>
    <w:div w:id="2134789944">
      <w:bodyDiv w:val="1"/>
      <w:marLeft w:val="0"/>
      <w:marRight w:val="0"/>
      <w:marTop w:val="0"/>
      <w:marBottom w:val="0"/>
      <w:divBdr>
        <w:top w:val="none" w:sz="0" w:space="0" w:color="auto"/>
        <w:left w:val="none" w:sz="0" w:space="0" w:color="auto"/>
        <w:bottom w:val="none" w:sz="0" w:space="0" w:color="auto"/>
        <w:right w:val="none" w:sz="0" w:space="0" w:color="auto"/>
      </w:divBdr>
    </w:div>
    <w:div w:id="214350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4/relationships/chartEx" Target="charts/chartEx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vst00711c.vst.local\Gemensam\StadsLedningsKontoret\Ekonomi%20o%20styrning\Uppf&#246;ljning\Uppf%202025\&#197;R\Siffror\Excelboken%20utfall%20dec%202025.xlsx" TargetMode="External"/><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7750189638778"/>
          <c:y val="5.1973753280839897E-2"/>
          <c:w val="0.85935106144296403"/>
          <c:h val="0.6223838196696001"/>
        </c:manualLayout>
      </c:layout>
      <c:barChart>
        <c:barDir val="col"/>
        <c:grouping val="stacked"/>
        <c:varyColors val="0"/>
        <c:ser>
          <c:idx val="0"/>
          <c:order val="0"/>
          <c:tx>
            <c:strRef>
              <c:f>'Balanskrav &amp; Resultatutv'!$B$49</c:f>
              <c:strCache>
                <c:ptCount val="1"/>
                <c:pt idx="0">
                  <c:v>Resultat (exkl reavinster, exploatering och övr jämförelsestörande poster</c:v>
                </c:pt>
              </c:strCache>
            </c:strRef>
          </c:tx>
          <c:spPr>
            <a:solidFill>
              <a:schemeClr val="tx2"/>
            </a:solidFill>
            <a:ln>
              <a:solidFill>
                <a:schemeClr val="tx2"/>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ptos Narrow" panose="020B00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'Balanskrav &amp; Resultatutv'!$F$27:$J$27</c:f>
              <c:numCache>
                <c:formatCode>General</c:formatCode>
                <c:ptCount val="5"/>
                <c:pt idx="0">
                  <c:v>2021</c:v>
                </c:pt>
                <c:pt idx="1">
                  <c:v>2022</c:v>
                </c:pt>
                <c:pt idx="2">
                  <c:v>2023</c:v>
                </c:pt>
                <c:pt idx="3">
                  <c:v>2024</c:v>
                </c:pt>
                <c:pt idx="4">
                  <c:v>2025</c:v>
                </c:pt>
              </c:numCache>
            </c:numRef>
          </c:cat>
          <c:val>
            <c:numRef>
              <c:f>'Balanskrav &amp; Resultatutv'!$F$49:$J$49</c:f>
              <c:numCache>
                <c:formatCode>#\ ##0.0</c:formatCode>
                <c:ptCount val="5"/>
                <c:pt idx="0">
                  <c:v>526.86099999999988</c:v>
                </c:pt>
                <c:pt idx="1">
                  <c:v>706.52</c:v>
                </c:pt>
                <c:pt idx="2">
                  <c:v>495.11500000000001</c:v>
                </c:pt>
                <c:pt idx="3">
                  <c:v>174.46699999999998</c:v>
                </c:pt>
                <c:pt idx="4">
                  <c:v>211.70356751000008</c:v>
                </c:pt>
              </c:numCache>
            </c:numRef>
          </c:val>
          <c:extLst>
            <c:ext xmlns:c16="http://schemas.microsoft.com/office/drawing/2014/chart" uri="{C3380CC4-5D6E-409C-BE32-E72D297353CC}">
              <c16:uniqueId val="{00000000-2145-47A1-AF03-C2804727F8D5}"/>
            </c:ext>
          </c:extLst>
        </c:ser>
        <c:ser>
          <c:idx val="1"/>
          <c:order val="1"/>
          <c:tx>
            <c:strRef>
              <c:f>'Balanskrav &amp; Resultatutv'!$B$48</c:f>
              <c:strCache>
                <c:ptCount val="1"/>
                <c:pt idx="0">
                  <c:v>Reavinster, exploatering och övr jämförelsestörande poster</c:v>
                </c:pt>
              </c:strCache>
            </c:strRef>
          </c:tx>
          <c:spPr>
            <a:solidFill>
              <a:srgbClr val="C4EEFF"/>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Aptos Narrow" panose="020B00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'Balanskrav &amp; Resultatutv'!$F$27:$J$27</c:f>
              <c:numCache>
                <c:formatCode>General</c:formatCode>
                <c:ptCount val="5"/>
                <c:pt idx="0">
                  <c:v>2021</c:v>
                </c:pt>
                <c:pt idx="1">
                  <c:v>2022</c:v>
                </c:pt>
                <c:pt idx="2">
                  <c:v>2023</c:v>
                </c:pt>
                <c:pt idx="3">
                  <c:v>2024</c:v>
                </c:pt>
                <c:pt idx="4">
                  <c:v>2025</c:v>
                </c:pt>
              </c:numCache>
            </c:numRef>
          </c:cat>
          <c:val>
            <c:numRef>
              <c:f>'Balanskrav &amp; Resultatutv'!$F$48:$J$48</c:f>
              <c:numCache>
                <c:formatCode>#\ ##0.0</c:formatCode>
                <c:ptCount val="5"/>
                <c:pt idx="0">
                  <c:v>667.73900000000003</c:v>
                </c:pt>
                <c:pt idx="1">
                  <c:v>-117.71999999999998</c:v>
                </c:pt>
                <c:pt idx="2">
                  <c:v>300.36699999999996</c:v>
                </c:pt>
                <c:pt idx="3">
                  <c:v>459.03</c:v>
                </c:pt>
                <c:pt idx="4">
                  <c:v>166.27864228999999</c:v>
                </c:pt>
              </c:numCache>
            </c:numRef>
          </c:val>
          <c:extLst>
            <c:ext xmlns:c16="http://schemas.microsoft.com/office/drawing/2014/chart" uri="{C3380CC4-5D6E-409C-BE32-E72D297353CC}">
              <c16:uniqueId val="{00000001-2145-47A1-AF03-C2804727F8D5}"/>
            </c:ext>
          </c:extLst>
        </c:ser>
        <c:dLbls>
          <c:showLegendKey val="0"/>
          <c:showVal val="1"/>
          <c:showCatName val="0"/>
          <c:showSerName val="0"/>
          <c:showPercent val="0"/>
          <c:showBubbleSize val="0"/>
        </c:dLbls>
        <c:gapWidth val="150"/>
        <c:overlap val="100"/>
        <c:axId val="719139960"/>
        <c:axId val="719140320"/>
      </c:barChart>
      <c:lineChart>
        <c:grouping val="standard"/>
        <c:varyColors val="0"/>
        <c:ser>
          <c:idx val="2"/>
          <c:order val="2"/>
          <c:tx>
            <c:strRef>
              <c:f>'Balanskrav &amp; Resultatutv'!$B$44</c:f>
              <c:strCache>
                <c:ptCount val="1"/>
                <c:pt idx="0">
                  <c:v>Budgeterat årsresultat</c:v>
                </c:pt>
              </c:strCache>
            </c:strRef>
          </c:tx>
          <c:spPr>
            <a:ln w="31750" cap="rnd">
              <a:solidFill>
                <a:srgbClr val="C51929"/>
              </a:solidFill>
              <a:prstDash val="lgDash"/>
              <a:round/>
            </a:ln>
            <a:effectLst/>
          </c:spPr>
          <c:marker>
            <c:symbol val="none"/>
          </c:marker>
          <c:dPt>
            <c:idx val="2"/>
            <c:marker>
              <c:symbol val="none"/>
            </c:marker>
            <c:bubble3D val="0"/>
            <c:spPr>
              <a:ln w="31750" cap="rnd">
                <a:solidFill>
                  <a:srgbClr val="C51929"/>
                </a:solidFill>
                <a:prstDash val="lgDash"/>
                <a:round/>
              </a:ln>
              <a:effectLst/>
            </c:spPr>
            <c:extLst>
              <c:ext xmlns:c16="http://schemas.microsoft.com/office/drawing/2014/chart" uri="{C3380CC4-5D6E-409C-BE32-E72D297353CC}">
                <c16:uniqueId val="{00000003-2145-47A1-AF03-C2804727F8D5}"/>
              </c:ext>
            </c:extLst>
          </c:dPt>
          <c:dLbls>
            <c:delete val="1"/>
          </c:dLbls>
          <c:cat>
            <c:numRef>
              <c:f>'Balanskrav &amp; Resultatutv'!$F$27:$J$27</c:f>
              <c:numCache>
                <c:formatCode>General</c:formatCode>
                <c:ptCount val="5"/>
                <c:pt idx="0">
                  <c:v>2021</c:v>
                </c:pt>
                <c:pt idx="1">
                  <c:v>2022</c:v>
                </c:pt>
                <c:pt idx="2">
                  <c:v>2023</c:v>
                </c:pt>
                <c:pt idx="3">
                  <c:v>2024</c:v>
                </c:pt>
                <c:pt idx="4">
                  <c:v>2025</c:v>
                </c:pt>
              </c:numCache>
            </c:numRef>
          </c:cat>
          <c:val>
            <c:numRef>
              <c:f>'Balanskrav &amp; Resultatutv'!$F$44:$J$44</c:f>
              <c:numCache>
                <c:formatCode>#\ ##0.0</c:formatCode>
                <c:ptCount val="5"/>
                <c:pt idx="0">
                  <c:v>72.5</c:v>
                </c:pt>
                <c:pt idx="1">
                  <c:v>149.30000000000001</c:v>
                </c:pt>
                <c:pt idx="2">
                  <c:v>79.8</c:v>
                </c:pt>
                <c:pt idx="3">
                  <c:v>0</c:v>
                </c:pt>
                <c:pt idx="4">
                  <c:v>19.999998410001183</c:v>
                </c:pt>
              </c:numCache>
            </c:numRef>
          </c:val>
          <c:smooth val="0"/>
          <c:extLst>
            <c:ext xmlns:c16="http://schemas.microsoft.com/office/drawing/2014/chart" uri="{C3380CC4-5D6E-409C-BE32-E72D297353CC}">
              <c16:uniqueId val="{00000004-2145-47A1-AF03-C2804727F8D5}"/>
            </c:ext>
          </c:extLst>
        </c:ser>
        <c:ser>
          <c:idx val="3"/>
          <c:order val="3"/>
          <c:tx>
            <c:strRef>
              <c:f>'Balanskrav &amp; Resultatutv'!$B$50</c:f>
              <c:strCache>
                <c:ptCount val="1"/>
                <c:pt idx="0">
                  <c:v>KFMS resultatmål 2,5%</c:v>
                </c:pt>
              </c:strCache>
            </c:strRef>
          </c:tx>
          <c:spPr>
            <a:ln w="31750" cap="rnd">
              <a:solidFill>
                <a:srgbClr val="C51929"/>
              </a:solidFill>
              <a:prstDash val="sysDot"/>
              <a:round/>
            </a:ln>
            <a:effectLst/>
          </c:spPr>
          <c:marker>
            <c:symbol val="none"/>
          </c:marker>
          <c:dLbls>
            <c:delete val="1"/>
          </c:dLbls>
          <c:cat>
            <c:numRef>
              <c:f>'Balanskrav &amp; Resultatutv'!$F$27:$J$27</c:f>
              <c:numCache>
                <c:formatCode>General</c:formatCode>
                <c:ptCount val="5"/>
                <c:pt idx="0">
                  <c:v>2021</c:v>
                </c:pt>
                <c:pt idx="1">
                  <c:v>2022</c:v>
                </c:pt>
                <c:pt idx="2">
                  <c:v>2023</c:v>
                </c:pt>
                <c:pt idx="3">
                  <c:v>2024</c:v>
                </c:pt>
                <c:pt idx="4">
                  <c:v>2025</c:v>
                </c:pt>
              </c:numCache>
            </c:numRef>
          </c:cat>
          <c:val>
            <c:numRef>
              <c:f>'Balanskrav &amp; Resultatutv'!$F$50:$J$50</c:f>
              <c:numCache>
                <c:formatCode>#\ ##0.0</c:formatCode>
                <c:ptCount val="5"/>
                <c:pt idx="0">
                  <c:v>235.5325</c:v>
                </c:pt>
                <c:pt idx="1">
                  <c:v>246.10000000000002</c:v>
                </c:pt>
                <c:pt idx="2">
                  <c:v>259.38749999999999</c:v>
                </c:pt>
                <c:pt idx="3">
                  <c:v>269.83499999999998</c:v>
                </c:pt>
                <c:pt idx="4">
                  <c:v>278.15277877425001</c:v>
                </c:pt>
              </c:numCache>
            </c:numRef>
          </c:val>
          <c:smooth val="0"/>
          <c:extLst>
            <c:ext xmlns:c16="http://schemas.microsoft.com/office/drawing/2014/chart" uri="{C3380CC4-5D6E-409C-BE32-E72D297353CC}">
              <c16:uniqueId val="{00000005-2145-47A1-AF03-C2804727F8D5}"/>
            </c:ext>
          </c:extLst>
        </c:ser>
        <c:dLbls>
          <c:showLegendKey val="0"/>
          <c:showVal val="1"/>
          <c:showCatName val="0"/>
          <c:showSerName val="0"/>
          <c:showPercent val="0"/>
          <c:showBubbleSize val="0"/>
        </c:dLbls>
        <c:marker val="1"/>
        <c:smooth val="0"/>
        <c:axId val="719139960"/>
        <c:axId val="719140320"/>
      </c:lineChart>
      <c:catAx>
        <c:axId val="719139960"/>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crossAx val="719140320"/>
        <c:crosses val="autoZero"/>
        <c:auto val="1"/>
        <c:lblAlgn val="ctr"/>
        <c:lblOffset val="100"/>
        <c:noMultiLvlLbl val="0"/>
      </c:catAx>
      <c:valAx>
        <c:axId val="7191403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2"/>
                    </a:solidFill>
                    <a:latin typeface="Aptos Narrow" panose="020B0004020202020204" pitchFamily="34" charset="0"/>
                    <a:ea typeface="+mn-ea"/>
                    <a:cs typeface="+mn-cs"/>
                  </a:defRPr>
                </a:pPr>
                <a:r>
                  <a:rPr lang="en-US" sz="1000" b="0">
                    <a:latin typeface="Aptos Narrow" panose="020B0004020202020204" pitchFamily="34" charset="0"/>
                  </a:rPr>
                  <a:t>Mnkr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2"/>
                  </a:solidFill>
                  <a:latin typeface="Aptos Narrow" panose="020B0004020202020204" pitchFamily="34" charset="0"/>
                  <a:ea typeface="+mn-ea"/>
                  <a:cs typeface="+mn-cs"/>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crossAx val="719139960"/>
        <c:crosses val="autoZero"/>
        <c:crossBetween val="between"/>
      </c:valAx>
      <c:spPr>
        <a:noFill/>
        <a:ln>
          <a:noFill/>
        </a:ln>
        <a:effectLst/>
      </c:spPr>
    </c:plotArea>
    <c:legend>
      <c:legendPos val="b"/>
      <c:layout>
        <c:manualLayout>
          <c:xMode val="edge"/>
          <c:yMode val="edge"/>
          <c:x val="2.2131433028130632E-2"/>
          <c:y val="0.74987278060830631"/>
          <c:w val="0.95848182138698068"/>
          <c:h val="0.236512274201019"/>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265A"/>
      </a:solidFill>
      <a:round/>
    </a:ln>
    <a:effectLst/>
  </c:spPr>
  <c:txPr>
    <a:bodyPr/>
    <a:lstStyle/>
    <a:p>
      <a:pPr>
        <a:defRPr/>
      </a:pPr>
      <a:endParaRPr lang="sv-SE"/>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28036166670082"/>
          <c:y val="0.17498030662237204"/>
          <c:w val="0.82614301434844384"/>
          <c:h val="0.58637666193365179"/>
        </c:manualLayout>
      </c:layout>
      <c:lineChart>
        <c:grouping val="standard"/>
        <c:varyColors val="0"/>
        <c:ser>
          <c:idx val="5"/>
          <c:order val="0"/>
          <c:tx>
            <c:strRef>
              <c:f>'2025'!$W$39</c:f>
              <c:strCache>
                <c:ptCount val="1"/>
                <c:pt idx="0">
                  <c:v>2023</c:v>
                </c:pt>
              </c:strCache>
            </c:strRef>
          </c:tx>
          <c:spPr>
            <a:ln w="31750" cap="rnd">
              <a:solidFill>
                <a:schemeClr val="accent3">
                  <a:lumMod val="75000"/>
                </a:schemeClr>
              </a:solidFill>
              <a:round/>
            </a:ln>
            <a:effectLst/>
          </c:spPr>
          <c:marker>
            <c:symbol val="none"/>
          </c:marker>
          <c:dPt>
            <c:idx val="0"/>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1-8685-4970-98BE-7B971309454C}"/>
              </c:ext>
            </c:extLst>
          </c:dPt>
          <c:dPt>
            <c:idx val="1"/>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3-8685-4970-98BE-7B971309454C}"/>
              </c:ext>
            </c:extLst>
          </c:dPt>
          <c:dPt>
            <c:idx val="2"/>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5-8685-4970-98BE-7B971309454C}"/>
              </c:ext>
            </c:extLst>
          </c:dPt>
          <c:dPt>
            <c:idx val="3"/>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7-8685-4970-98BE-7B971309454C}"/>
              </c:ext>
            </c:extLst>
          </c:dPt>
          <c:dPt>
            <c:idx val="4"/>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9-8685-4970-98BE-7B971309454C}"/>
              </c:ext>
            </c:extLst>
          </c:dPt>
          <c:dPt>
            <c:idx val="5"/>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B-8685-4970-98BE-7B971309454C}"/>
              </c:ext>
            </c:extLst>
          </c:dPt>
          <c:dPt>
            <c:idx val="6"/>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D-8685-4970-98BE-7B971309454C}"/>
              </c:ext>
            </c:extLst>
          </c:dPt>
          <c:dPt>
            <c:idx val="7"/>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0F-8685-4970-98BE-7B971309454C}"/>
              </c:ext>
            </c:extLst>
          </c:dPt>
          <c:dPt>
            <c:idx val="8"/>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11-8685-4970-98BE-7B971309454C}"/>
              </c:ext>
            </c:extLst>
          </c:dPt>
          <c:dPt>
            <c:idx val="9"/>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13-8685-4970-98BE-7B971309454C}"/>
              </c:ext>
            </c:extLst>
          </c:dPt>
          <c:dPt>
            <c:idx val="10"/>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15-8685-4970-98BE-7B971309454C}"/>
              </c:ext>
            </c:extLst>
          </c:dPt>
          <c:dPt>
            <c:idx val="11"/>
            <c:marker>
              <c:symbol val="none"/>
            </c:marker>
            <c:bubble3D val="0"/>
            <c:spPr>
              <a:ln w="31750" cap="rnd">
                <a:solidFill>
                  <a:schemeClr val="accent3">
                    <a:lumMod val="75000"/>
                  </a:schemeClr>
                </a:solidFill>
                <a:round/>
              </a:ln>
              <a:effectLst/>
            </c:spPr>
            <c:extLst>
              <c:ext xmlns:c16="http://schemas.microsoft.com/office/drawing/2014/chart" uri="{C3380CC4-5D6E-409C-BE32-E72D297353CC}">
                <c16:uniqueId val="{00000017-8685-4970-98BE-7B971309454C}"/>
              </c:ext>
            </c:extLst>
          </c:dPt>
          <c:cat>
            <c:strRef>
              <c:f>'2025'!$Z$22:$Z$33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'2025'!$W$40:$W$51</c:f>
              <c:numCache>
                <c:formatCode>#,##0</c:formatCode>
                <c:ptCount val="12"/>
                <c:pt idx="0">
                  <c:v>46</c:v>
                </c:pt>
                <c:pt idx="1">
                  <c:v>70</c:v>
                </c:pt>
                <c:pt idx="2">
                  <c:v>172</c:v>
                </c:pt>
                <c:pt idx="3">
                  <c:v>296</c:v>
                </c:pt>
                <c:pt idx="4">
                  <c:v>429</c:v>
                </c:pt>
                <c:pt idx="5">
                  <c:v>715</c:v>
                </c:pt>
                <c:pt idx="6">
                  <c:v>886</c:v>
                </c:pt>
                <c:pt idx="7">
                  <c:v>950</c:v>
                </c:pt>
                <c:pt idx="8">
                  <c:v>976</c:v>
                </c:pt>
                <c:pt idx="9">
                  <c:v>964</c:v>
                </c:pt>
                <c:pt idx="10">
                  <c:v>993</c:v>
                </c:pt>
                <c:pt idx="11">
                  <c:v>1009</c:v>
                </c:pt>
              </c:numCache>
            </c:numRef>
          </c:val>
          <c:smooth val="0"/>
          <c:extLst>
            <c:ext xmlns:c16="http://schemas.microsoft.com/office/drawing/2014/chart" uri="{C3380CC4-5D6E-409C-BE32-E72D297353CC}">
              <c16:uniqueId val="{00000018-8685-4970-98BE-7B971309454C}"/>
            </c:ext>
          </c:extLst>
        </c:ser>
        <c:ser>
          <c:idx val="6"/>
          <c:order val="1"/>
          <c:tx>
            <c:strRef>
              <c:f>'2025'!$X$39</c:f>
              <c:strCache>
                <c:ptCount val="1"/>
                <c:pt idx="0">
                  <c:v>2024</c:v>
                </c:pt>
              </c:strCache>
            </c:strRef>
          </c:tx>
          <c:spPr>
            <a:ln w="31750" cap="rnd">
              <a:solidFill>
                <a:schemeClr val="accent4">
                  <a:lumMod val="75000"/>
                </a:schemeClr>
              </a:solidFill>
              <a:round/>
            </a:ln>
            <a:effectLst/>
          </c:spPr>
          <c:marker>
            <c:symbol val="none"/>
          </c:marker>
          <c:dPt>
            <c:idx val="1"/>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1A-8685-4970-98BE-7B971309454C}"/>
              </c:ext>
            </c:extLst>
          </c:dPt>
          <c:dPt>
            <c:idx val="2"/>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1C-8685-4970-98BE-7B971309454C}"/>
              </c:ext>
            </c:extLst>
          </c:dPt>
          <c:dPt>
            <c:idx val="3"/>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1E-8685-4970-98BE-7B971309454C}"/>
              </c:ext>
            </c:extLst>
          </c:dPt>
          <c:dPt>
            <c:idx val="4"/>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0-8685-4970-98BE-7B971309454C}"/>
              </c:ext>
            </c:extLst>
          </c:dPt>
          <c:dPt>
            <c:idx val="5"/>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2-8685-4970-98BE-7B971309454C}"/>
              </c:ext>
            </c:extLst>
          </c:dPt>
          <c:dPt>
            <c:idx val="6"/>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4-8685-4970-98BE-7B971309454C}"/>
              </c:ext>
            </c:extLst>
          </c:dPt>
          <c:dPt>
            <c:idx val="7"/>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6-8685-4970-98BE-7B971309454C}"/>
              </c:ext>
            </c:extLst>
          </c:dPt>
          <c:dPt>
            <c:idx val="8"/>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8-8685-4970-98BE-7B971309454C}"/>
              </c:ext>
            </c:extLst>
          </c:dPt>
          <c:dPt>
            <c:idx val="9"/>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A-8685-4970-98BE-7B971309454C}"/>
              </c:ext>
            </c:extLst>
          </c:dPt>
          <c:dPt>
            <c:idx val="10"/>
            <c:marker>
              <c:symbol val="none"/>
            </c:marker>
            <c:bubble3D val="0"/>
            <c:spPr>
              <a:ln w="31750" cap="rnd">
                <a:solidFill>
                  <a:schemeClr val="accent4">
                    <a:lumMod val="75000"/>
                  </a:schemeClr>
                </a:solidFill>
                <a:round/>
              </a:ln>
              <a:effectLst/>
            </c:spPr>
            <c:extLst>
              <c:ext xmlns:c16="http://schemas.microsoft.com/office/drawing/2014/chart" uri="{C3380CC4-5D6E-409C-BE32-E72D297353CC}">
                <c16:uniqueId val="{0000002C-8685-4970-98BE-7B971309454C}"/>
              </c:ext>
            </c:extLst>
          </c:dPt>
          <c:cat>
            <c:strRef>
              <c:f>'2025'!$Z$22:$Z$33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'2025'!$X$40:$X$51</c:f>
              <c:numCache>
                <c:formatCode>#,##0</c:formatCode>
                <c:ptCount val="12"/>
                <c:pt idx="0">
                  <c:v>81</c:v>
                </c:pt>
                <c:pt idx="1">
                  <c:v>167</c:v>
                </c:pt>
                <c:pt idx="2">
                  <c:v>300</c:v>
                </c:pt>
                <c:pt idx="3">
                  <c:v>418</c:v>
                </c:pt>
                <c:pt idx="4">
                  <c:v>477</c:v>
                </c:pt>
                <c:pt idx="5">
                  <c:v>643</c:v>
                </c:pt>
                <c:pt idx="6">
                  <c:v>820</c:v>
                </c:pt>
                <c:pt idx="7">
                  <c:v>993</c:v>
                </c:pt>
                <c:pt idx="8">
                  <c:v>1013</c:v>
                </c:pt>
                <c:pt idx="9">
                  <c:v>1033</c:v>
                </c:pt>
                <c:pt idx="10">
                  <c:v>954</c:v>
                </c:pt>
                <c:pt idx="11">
                  <c:v>972</c:v>
                </c:pt>
              </c:numCache>
            </c:numRef>
          </c:val>
          <c:smooth val="0"/>
          <c:extLst>
            <c:ext xmlns:c16="http://schemas.microsoft.com/office/drawing/2014/chart" uri="{C3380CC4-5D6E-409C-BE32-E72D297353CC}">
              <c16:uniqueId val="{0000002D-8685-4970-98BE-7B971309454C}"/>
            </c:ext>
          </c:extLst>
        </c:ser>
        <c:ser>
          <c:idx val="2"/>
          <c:order val="2"/>
          <c:tx>
            <c:strRef>
              <c:f>'2025'!$Z$39</c:f>
              <c:strCache>
                <c:ptCount val="1"/>
                <c:pt idx="0">
                  <c:v>Budget 2025</c:v>
                </c:pt>
              </c:strCache>
            </c:strRef>
          </c:tx>
          <c:spPr>
            <a:ln w="31750" cap="rnd">
              <a:solidFill>
                <a:schemeClr val="accent5"/>
              </a:solidFill>
              <a:prstDash val="dash"/>
              <a:round/>
            </a:ln>
            <a:effectLst/>
          </c:spPr>
          <c:marker>
            <c:symbol val="none"/>
          </c:marker>
          <c:dLbls>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8685-4970-98BE-7B97130945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Aptos" panose="020B0004020202020204" pitchFamily="34" charset="0"/>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'2025'!$Z$22:$Z$33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'2025'!$Z$40:$Z$51</c:f>
              <c:numCache>
                <c:formatCode>#,##0</c:formatCode>
                <c:ptCount val="12"/>
                <c:pt idx="0">
                  <c:v>89.166666666666671</c:v>
                </c:pt>
                <c:pt idx="1">
                  <c:v>178.33333333333334</c:v>
                </c:pt>
                <c:pt idx="2">
                  <c:v>267.5</c:v>
                </c:pt>
                <c:pt idx="3">
                  <c:v>356.66666666666669</c:v>
                </c:pt>
                <c:pt idx="4">
                  <c:v>445.83333333333337</c:v>
                </c:pt>
                <c:pt idx="5">
                  <c:v>535</c:v>
                </c:pt>
                <c:pt idx="6">
                  <c:v>624.16666666666674</c:v>
                </c:pt>
                <c:pt idx="7">
                  <c:v>713.33333333333337</c:v>
                </c:pt>
                <c:pt idx="8">
                  <c:v>802.5</c:v>
                </c:pt>
                <c:pt idx="9">
                  <c:v>891.66666666666674</c:v>
                </c:pt>
                <c:pt idx="10">
                  <c:v>980.83333333333337</c:v>
                </c:pt>
                <c:pt idx="11">
                  <c:v>1070</c:v>
                </c:pt>
              </c:numCache>
            </c:numRef>
          </c:val>
          <c:smooth val="0"/>
          <c:extLst>
            <c:ext xmlns:c16="http://schemas.microsoft.com/office/drawing/2014/chart" uri="{C3380CC4-5D6E-409C-BE32-E72D297353CC}">
              <c16:uniqueId val="{0000002F-8685-4970-98BE-7B971309454C}"/>
            </c:ext>
          </c:extLst>
        </c:ser>
        <c:ser>
          <c:idx val="0"/>
          <c:order val="3"/>
          <c:tx>
            <c:strRef>
              <c:f>'2025'!$Y$39</c:f>
              <c:strCache>
                <c:ptCount val="1"/>
                <c:pt idx="0">
                  <c:v>2025 (Utfall/trend)</c:v>
                </c:pt>
              </c:strCache>
            </c:strRef>
          </c:tx>
          <c:spPr>
            <a:ln w="31750" cap="rnd">
              <a:solidFill>
                <a:sysClr val="windowText" lastClr="000000"/>
              </a:solidFill>
              <a:prstDash val="solid"/>
              <a:round/>
            </a:ln>
            <a:effectLst/>
          </c:spPr>
          <c:marker>
            <c:symbol val="none"/>
          </c:marker>
          <c:dPt>
            <c:idx val="0"/>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1-8685-4970-98BE-7B971309454C}"/>
              </c:ext>
            </c:extLst>
          </c:dPt>
          <c:dPt>
            <c:idx val="1"/>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3-8685-4970-98BE-7B971309454C}"/>
              </c:ext>
            </c:extLst>
          </c:dPt>
          <c:dPt>
            <c:idx val="2"/>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5-8685-4970-98BE-7B971309454C}"/>
              </c:ext>
            </c:extLst>
          </c:dPt>
          <c:dPt>
            <c:idx val="3"/>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7-8685-4970-98BE-7B971309454C}"/>
              </c:ext>
            </c:extLst>
          </c:dPt>
          <c:dPt>
            <c:idx val="4"/>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9-8685-4970-98BE-7B971309454C}"/>
              </c:ext>
            </c:extLst>
          </c:dPt>
          <c:dPt>
            <c:idx val="5"/>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B-8685-4970-98BE-7B971309454C}"/>
              </c:ext>
            </c:extLst>
          </c:dPt>
          <c:dPt>
            <c:idx val="7"/>
            <c:marker>
              <c:symbol val="none"/>
            </c:marker>
            <c:bubble3D val="0"/>
            <c:spPr>
              <a:ln w="28575" cap="rnd">
                <a:solidFill>
                  <a:sysClr val="windowText" lastClr="000000"/>
                </a:solidFill>
                <a:prstDash val="solid"/>
                <a:round/>
              </a:ln>
              <a:effectLst/>
            </c:spPr>
            <c:extLst>
              <c:ext xmlns:c16="http://schemas.microsoft.com/office/drawing/2014/chart" uri="{C3380CC4-5D6E-409C-BE32-E72D297353CC}">
                <c16:uniqueId val="{0000003D-8685-4970-98BE-7B971309454C}"/>
              </c:ext>
            </c:extLst>
          </c:dPt>
          <c:dPt>
            <c:idx val="8"/>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3F-8685-4970-98BE-7B971309454C}"/>
              </c:ext>
            </c:extLst>
          </c:dPt>
          <c:dPt>
            <c:idx val="9"/>
            <c:marker>
              <c:symbol val="none"/>
            </c:marker>
            <c:bubble3D val="0"/>
            <c:spPr>
              <a:ln w="31750" cap="rnd" cmpd="sng">
                <a:solidFill>
                  <a:sysClr val="windowText" lastClr="000000"/>
                </a:solidFill>
                <a:prstDash val="solid"/>
                <a:round/>
              </a:ln>
              <a:effectLst/>
            </c:spPr>
            <c:extLst>
              <c:ext xmlns:c16="http://schemas.microsoft.com/office/drawing/2014/chart" uri="{C3380CC4-5D6E-409C-BE32-E72D297353CC}">
                <c16:uniqueId val="{00000041-8685-4970-98BE-7B971309454C}"/>
              </c:ext>
            </c:extLst>
          </c:dPt>
          <c:dPt>
            <c:idx val="10"/>
            <c:marker>
              <c:symbol val="none"/>
            </c:marker>
            <c:bubble3D val="0"/>
            <c:spPr>
              <a:ln w="31750" cap="rnd">
                <a:solidFill>
                  <a:sysClr val="windowText" lastClr="000000"/>
                </a:solidFill>
                <a:prstDash val="solid"/>
                <a:round/>
              </a:ln>
              <a:effectLst/>
            </c:spPr>
            <c:extLst>
              <c:ext xmlns:c16="http://schemas.microsoft.com/office/drawing/2014/chart" uri="{C3380CC4-5D6E-409C-BE32-E72D297353CC}">
                <c16:uniqueId val="{00000043-8685-4970-98BE-7B971309454C}"/>
              </c:ext>
            </c:extLst>
          </c:dPt>
          <c:dPt>
            <c:idx val="11"/>
            <c:marker>
              <c:symbol val="none"/>
            </c:marker>
            <c:bubble3D val="0"/>
            <c:spPr>
              <a:ln w="31750" cap="rnd">
                <a:solidFill>
                  <a:sysClr val="windowText" lastClr="000000"/>
                </a:solidFill>
                <a:prstDash val="dash"/>
                <a:round/>
              </a:ln>
              <a:effectLst/>
            </c:spPr>
            <c:extLst>
              <c:ext xmlns:c16="http://schemas.microsoft.com/office/drawing/2014/chart" uri="{C3380CC4-5D6E-409C-BE32-E72D297353CC}">
                <c16:uniqueId val="{00000045-8685-4970-98BE-7B971309454C}"/>
              </c:ext>
            </c:extLst>
          </c:dPt>
          <c:dLbls>
            <c:dLbl>
              <c:idx val="11"/>
              <c:layout>
                <c:manualLayout>
                  <c:x val="-3.0062286990245623E-3"/>
                  <c:y val="2.14373305795791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8685-4970-98BE-7B97130945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Aptos" panose="020B0004020202020204" pitchFamily="34" charset="0"/>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'2025'!$Z$22:$Z$33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'2025'!$Y$40:$Y$51</c:f>
              <c:numCache>
                <c:formatCode>#,##0</c:formatCode>
                <c:ptCount val="12"/>
                <c:pt idx="0">
                  <c:v>71</c:v>
                </c:pt>
                <c:pt idx="1">
                  <c:v>135</c:v>
                </c:pt>
                <c:pt idx="2">
                  <c:v>129</c:v>
                </c:pt>
                <c:pt idx="3">
                  <c:v>181</c:v>
                </c:pt>
                <c:pt idx="4">
                  <c:v>244</c:v>
                </c:pt>
                <c:pt idx="5">
                  <c:v>416</c:v>
                </c:pt>
                <c:pt idx="6">
                  <c:v>589</c:v>
                </c:pt>
                <c:pt idx="7">
                  <c:v>627</c:v>
                </c:pt>
                <c:pt idx="8">
                  <c:v>602</c:v>
                </c:pt>
                <c:pt idx="9">
                  <c:v>565</c:v>
                </c:pt>
                <c:pt idx="10">
                  <c:v>529</c:v>
                </c:pt>
                <c:pt idx="11">
                  <c:v>544.03638919256571</c:v>
                </c:pt>
              </c:numCache>
            </c:numRef>
          </c:val>
          <c:smooth val="0"/>
          <c:extLst>
            <c:ext xmlns:c16="http://schemas.microsoft.com/office/drawing/2014/chart" uri="{C3380CC4-5D6E-409C-BE32-E72D297353CC}">
              <c16:uniqueId val="{00000046-8685-4970-98BE-7B971309454C}"/>
            </c:ext>
          </c:extLst>
        </c:ser>
        <c:ser>
          <c:idx val="7"/>
          <c:order val="4"/>
          <c:tx>
            <c:strRef>
              <c:f>'2025'!$AA$39</c:f>
              <c:strCache>
                <c:ptCount val="1"/>
                <c:pt idx="0">
                  <c:v>Prognos 2025</c:v>
                </c:pt>
              </c:strCache>
              <c:extLst xmlns:c15="http://schemas.microsoft.com/office/drawing/2012/chart"/>
            </c:strRef>
          </c:tx>
          <c:spPr>
            <a:ln w="31750" cap="rnd">
              <a:solidFill>
                <a:schemeClr val="accent2">
                  <a:lumMod val="90000"/>
                </a:schemeClr>
              </a:solidFill>
              <a:prstDash val="dash"/>
              <a:round/>
            </a:ln>
            <a:effectLst/>
          </c:spPr>
          <c:marker>
            <c:symbol val="none"/>
          </c:marker>
          <c:dLbls>
            <c:dLbl>
              <c:idx val="11"/>
              <c:layout>
                <c:manualLayout>
                  <c:x val="0"/>
                  <c:y val="-8.0012549999968503E-3"/>
                </c:manualLayout>
              </c:layout>
              <c:tx>
                <c:rich>
                  <a:bodyPr/>
                  <a:lstStyle/>
                  <a:p>
                    <a:fld id="{B6F05720-6E15-458F-941E-A9CCBE7E1B9D}" type="VALUE">
                      <a:rPr lang="en-US"/>
                      <a:pPr/>
                      <a:t>[VÄRDE]</a:t>
                    </a:fld>
                    <a:endParaRPr lang="en-US" baseline="0"/>
                  </a:p>
                  <a:p>
                    <a:r>
                      <a:rPr lang="en-US" baseline="0"/>
                      <a:t>(161 550)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47-8685-4970-98BE-7B97130945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Aptos" panose="020B0004020202020204" pitchFamily="34" charset="0"/>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'2025'!$Z$22:$Z$33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'2025'!$AA$40:$AA$51</c:f>
              <c:numCache>
                <c:formatCode>#,##0</c:formatCode>
                <c:ptCount val="12"/>
                <c:pt idx="0">
                  <c:v>76.333333333333329</c:v>
                </c:pt>
                <c:pt idx="1">
                  <c:v>152.66666666666666</c:v>
                </c:pt>
                <c:pt idx="2">
                  <c:v>229</c:v>
                </c:pt>
                <c:pt idx="3">
                  <c:v>305.33333333333331</c:v>
                </c:pt>
                <c:pt idx="4">
                  <c:v>381.66666666666663</c:v>
                </c:pt>
                <c:pt idx="5">
                  <c:v>458</c:v>
                </c:pt>
                <c:pt idx="6">
                  <c:v>534.33333333333326</c:v>
                </c:pt>
                <c:pt idx="7">
                  <c:v>610.66666666666663</c:v>
                </c:pt>
                <c:pt idx="8">
                  <c:v>687</c:v>
                </c:pt>
                <c:pt idx="9">
                  <c:v>763.33333333333326</c:v>
                </c:pt>
                <c:pt idx="10">
                  <c:v>839.66666666666663</c:v>
                </c:pt>
                <c:pt idx="11">
                  <c:v>916</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48-8685-4970-98BE-7B971309454C}"/>
            </c:ext>
          </c:extLst>
        </c:ser>
        <c:dLbls>
          <c:showLegendKey val="0"/>
          <c:showVal val="0"/>
          <c:showCatName val="0"/>
          <c:showSerName val="0"/>
          <c:showPercent val="0"/>
          <c:showBubbleSize val="0"/>
        </c:dLbls>
        <c:smooth val="0"/>
        <c:axId val="856979264"/>
        <c:axId val="856981888"/>
        <c:extLst/>
      </c:lineChart>
      <c:catAx>
        <c:axId val="85697926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Aptos" panose="020B0004020202020204" pitchFamily="34" charset="0"/>
                <a:ea typeface="+mn-ea"/>
                <a:cs typeface="+mn-cs"/>
              </a:defRPr>
            </a:pPr>
            <a:endParaRPr lang="sv-SE"/>
          </a:p>
        </c:txPr>
        <c:crossAx val="856981888"/>
        <c:crosses val="autoZero"/>
        <c:auto val="1"/>
        <c:lblAlgn val="ctr"/>
        <c:lblOffset val="100"/>
        <c:noMultiLvlLbl val="0"/>
      </c:catAx>
      <c:valAx>
        <c:axId val="85698188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Aptos" panose="020B0004020202020204" pitchFamily="34" charset="0"/>
                <a:ea typeface="+mn-ea"/>
                <a:cs typeface="+mn-cs"/>
              </a:defRPr>
            </a:pPr>
            <a:endParaRPr lang="sv-SE"/>
          </a:p>
        </c:txPr>
        <c:crossAx val="856979264"/>
        <c:crosses val="autoZero"/>
        <c:crossBetween val="between"/>
      </c:valAx>
      <c:spPr>
        <a:noFill/>
        <a:ln>
          <a:noFill/>
        </a:ln>
        <a:effectLst/>
      </c:spPr>
    </c:plotArea>
    <c:legend>
      <c:legendPos val="b"/>
      <c:layout>
        <c:manualLayout>
          <c:xMode val="edge"/>
          <c:yMode val="edge"/>
          <c:x val="1.780104488295815E-2"/>
          <c:y val="0.84939040919065445"/>
          <c:w val="0.96439791023408372"/>
          <c:h val="0.1260194268749192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Aptos" panose="020B0004020202020204" pitchFamily="34" charset="0"/>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v-SE"/>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74883785181687"/>
          <c:y val="3.7091917109304956E-2"/>
          <c:w val="0.86060791247769741"/>
          <c:h val="0.76810403202076105"/>
        </c:manualLayout>
      </c:layout>
      <c:barChart>
        <c:barDir val="col"/>
        <c:grouping val="clustered"/>
        <c:varyColors val="0"/>
        <c:ser>
          <c:idx val="0"/>
          <c:order val="0"/>
          <c:tx>
            <c:v>Budget</c:v>
          </c:tx>
          <c:spPr>
            <a:solidFill>
              <a:srgbClr val="00265A"/>
            </a:solidFill>
            <a:ln>
              <a:noFill/>
            </a:ln>
            <a:effectLst/>
          </c:spPr>
          <c:invertIfNegative val="0"/>
          <c:dLbls>
            <c:delete val="1"/>
          </c:dLbls>
          <c:cat>
            <c:numRef>
              <c:f>PPT_Finansnetto_1!$A$15:$A$19</c:f>
              <c:numCache>
                <c:formatCode>General</c:formatCode>
                <c:ptCount val="5"/>
                <c:pt idx="0">
                  <c:v>2021</c:v>
                </c:pt>
                <c:pt idx="1">
                  <c:v>2022</c:v>
                </c:pt>
                <c:pt idx="2">
                  <c:v>2023</c:v>
                </c:pt>
                <c:pt idx="3">
                  <c:v>2024</c:v>
                </c:pt>
                <c:pt idx="4">
                  <c:v>2025</c:v>
                </c:pt>
              </c:numCache>
            </c:numRef>
          </c:cat>
          <c:val>
            <c:numRef>
              <c:f>PPT_Finansnetto_1!$B$15:$B$19</c:f>
              <c:numCache>
                <c:formatCode>#,##0</c:formatCode>
                <c:ptCount val="5"/>
                <c:pt idx="0">
                  <c:v>78.3</c:v>
                </c:pt>
                <c:pt idx="1">
                  <c:v>-3.7</c:v>
                </c:pt>
                <c:pt idx="2">
                  <c:v>-23.4</c:v>
                </c:pt>
                <c:pt idx="3">
                  <c:v>75.5</c:v>
                </c:pt>
                <c:pt idx="4">
                  <c:v>61.320000040000025</c:v>
                </c:pt>
              </c:numCache>
            </c:numRef>
          </c:val>
          <c:extLst>
            <c:ext xmlns:c16="http://schemas.microsoft.com/office/drawing/2014/chart" uri="{C3380CC4-5D6E-409C-BE32-E72D297353CC}">
              <c16:uniqueId val="{00000000-F019-4E5A-8FA4-5E59D54239B7}"/>
            </c:ext>
          </c:extLst>
        </c:ser>
        <c:dLbls>
          <c:dLblPos val="outEnd"/>
          <c:showLegendKey val="0"/>
          <c:showVal val="1"/>
          <c:showCatName val="0"/>
          <c:showSerName val="0"/>
          <c:showPercent val="0"/>
          <c:showBubbleSize val="0"/>
        </c:dLbls>
        <c:gapWidth val="25"/>
        <c:overlap val="-27"/>
        <c:axId val="826197360"/>
        <c:axId val="826197720"/>
      </c:barChart>
      <c:barChart>
        <c:barDir val="col"/>
        <c:grouping val="stacked"/>
        <c:varyColors val="0"/>
        <c:ser>
          <c:idx val="1"/>
          <c:order val="1"/>
          <c:tx>
            <c:v>Övriga finansiella poster</c:v>
          </c:tx>
          <c:spPr>
            <a:solidFill>
              <a:srgbClr val="C4EEFF"/>
            </a:solidFill>
            <a:ln>
              <a:noFill/>
            </a:ln>
            <a:effectLst/>
          </c:spPr>
          <c:invertIfNegative val="0"/>
          <c:dLbls>
            <c:dLbl>
              <c:idx val="4"/>
              <c:layout>
                <c:manualLayout>
                  <c:x val="-1.643047960052579E-3"/>
                  <c:y val="-8.4890814930261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19-4E5A-8FA4-5E59D54239B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65A"/>
                    </a:solidFill>
                    <a:latin typeface="Aptos Narrow" panose="020B00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PPT_Finansnetto_1!$A$15:$A$19</c:f>
              <c:numCache>
                <c:formatCode>General</c:formatCode>
                <c:ptCount val="5"/>
                <c:pt idx="0">
                  <c:v>2021</c:v>
                </c:pt>
                <c:pt idx="1">
                  <c:v>2022</c:v>
                </c:pt>
                <c:pt idx="2">
                  <c:v>2023</c:v>
                </c:pt>
                <c:pt idx="3">
                  <c:v>2024</c:v>
                </c:pt>
                <c:pt idx="4">
                  <c:v>2025</c:v>
                </c:pt>
              </c:numCache>
            </c:numRef>
          </c:cat>
          <c:val>
            <c:numRef>
              <c:f>PPT_Finansnetto_1!$C$15:$C$19</c:f>
              <c:numCache>
                <c:formatCode>#,##0</c:formatCode>
                <c:ptCount val="5"/>
                <c:pt idx="0">
                  <c:v>23.599999999999966</c:v>
                </c:pt>
                <c:pt idx="1">
                  <c:v>46</c:v>
                </c:pt>
                <c:pt idx="2">
                  <c:v>97.600000000000023</c:v>
                </c:pt>
                <c:pt idx="3">
                  <c:v>152.79999999999995</c:v>
                </c:pt>
                <c:pt idx="4">
                  <c:v>-3.305139229999952</c:v>
                </c:pt>
              </c:numCache>
            </c:numRef>
          </c:val>
          <c:extLst>
            <c:ext xmlns:c16="http://schemas.microsoft.com/office/drawing/2014/chart" uri="{C3380CC4-5D6E-409C-BE32-E72D297353CC}">
              <c16:uniqueId val="{00000002-F019-4E5A-8FA4-5E59D54239B7}"/>
            </c:ext>
          </c:extLst>
        </c:ser>
        <c:ser>
          <c:idx val="2"/>
          <c:order val="2"/>
          <c:tx>
            <c:v>Tillgångsförvaltning</c:v>
          </c:tx>
          <c:spPr>
            <a:solidFill>
              <a:srgbClr val="FFEC9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65A"/>
                    </a:solidFill>
                    <a:latin typeface="Aptos Narrow" panose="020B00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PPT_Finansnetto_1!$A$15:$A$19</c:f>
              <c:numCache>
                <c:formatCode>General</c:formatCode>
                <c:ptCount val="5"/>
                <c:pt idx="0">
                  <c:v>2021</c:v>
                </c:pt>
                <c:pt idx="1">
                  <c:v>2022</c:v>
                </c:pt>
                <c:pt idx="2">
                  <c:v>2023</c:v>
                </c:pt>
                <c:pt idx="3">
                  <c:v>2024</c:v>
                </c:pt>
                <c:pt idx="4">
                  <c:v>2025</c:v>
                </c:pt>
              </c:numCache>
            </c:numRef>
          </c:cat>
          <c:val>
            <c:numRef>
              <c:f>PPT_Finansnetto_1!$D$15:$D$19</c:f>
              <c:numCache>
                <c:formatCode>#,##0</c:formatCode>
                <c:ptCount val="5"/>
                <c:pt idx="0">
                  <c:v>255.3</c:v>
                </c:pt>
                <c:pt idx="1">
                  <c:v>-235.4</c:v>
                </c:pt>
                <c:pt idx="2">
                  <c:v>192.7</c:v>
                </c:pt>
                <c:pt idx="3">
                  <c:v>328.6</c:v>
                </c:pt>
                <c:pt idx="4">
                  <c:v>-35.834398140000133</c:v>
                </c:pt>
              </c:numCache>
            </c:numRef>
          </c:val>
          <c:extLst>
            <c:ext xmlns:c16="http://schemas.microsoft.com/office/drawing/2014/chart" uri="{C3380CC4-5D6E-409C-BE32-E72D297353CC}">
              <c16:uniqueId val="{00000003-F019-4E5A-8FA4-5E59D54239B7}"/>
            </c:ext>
          </c:extLst>
        </c:ser>
        <c:dLbls>
          <c:showLegendKey val="0"/>
          <c:showVal val="1"/>
          <c:showCatName val="0"/>
          <c:showSerName val="0"/>
          <c:showPercent val="0"/>
          <c:showBubbleSize val="0"/>
        </c:dLbls>
        <c:gapWidth val="100"/>
        <c:overlap val="100"/>
        <c:axId val="896976688"/>
        <c:axId val="896975968"/>
      </c:barChart>
      <c:catAx>
        <c:axId val="826197360"/>
        <c:scaling>
          <c:orientation val="minMax"/>
        </c:scaling>
        <c:delete val="0"/>
        <c:axPos val="b"/>
        <c:numFmt formatCode="General" sourceLinked="1"/>
        <c:majorTickMark val="none"/>
        <c:minorTickMark val="none"/>
        <c:tickLblPos val="low"/>
        <c:spPr>
          <a:noFill/>
          <a:ln w="9525" cap="flat" cmpd="sng" algn="ctr">
            <a:solidFill>
              <a:srgbClr val="C4EEFF"/>
            </a:solidFill>
            <a:round/>
          </a:ln>
          <a:effectLst/>
        </c:spPr>
        <c:txPr>
          <a:bodyPr rot="-6000000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crossAx val="826197720"/>
        <c:crosses val="autoZero"/>
        <c:auto val="1"/>
        <c:lblAlgn val="ctr"/>
        <c:lblOffset val="100"/>
        <c:noMultiLvlLbl val="0"/>
      </c:catAx>
      <c:valAx>
        <c:axId val="826197720"/>
        <c:scaling>
          <c:orientation val="minMax"/>
          <c:max val="600"/>
          <c:min val="-300"/>
        </c:scaling>
        <c:delete val="0"/>
        <c:axPos val="l"/>
        <c:majorGridlines>
          <c:spPr>
            <a:ln w="9525" cap="flat" cmpd="sng" algn="ctr">
              <a:solidFill>
                <a:srgbClr val="FAC6CB"/>
              </a:solidFill>
              <a:round/>
            </a:ln>
            <a:effectLst/>
          </c:spPr>
        </c:majorGridlines>
        <c:title>
          <c:tx>
            <c:rich>
              <a:bodyPr rot="-540000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r>
                  <a:rPr lang="en-US" sz="1000">
                    <a:solidFill>
                      <a:srgbClr val="00265A"/>
                    </a:solidFill>
                    <a:latin typeface="Aptos Narrow" panose="020B0004020202020204" pitchFamily="34" charset="0"/>
                  </a:rPr>
                  <a:t>Mnkr</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crossAx val="826197360"/>
        <c:crosses val="autoZero"/>
        <c:crossBetween val="between"/>
      </c:valAx>
      <c:valAx>
        <c:axId val="896975968"/>
        <c:scaling>
          <c:orientation val="minMax"/>
        </c:scaling>
        <c:delete val="1"/>
        <c:axPos val="r"/>
        <c:numFmt formatCode="#,##0" sourceLinked="1"/>
        <c:majorTickMark val="out"/>
        <c:minorTickMark val="none"/>
        <c:tickLblPos val="nextTo"/>
        <c:crossAx val="896976688"/>
        <c:crosses val="max"/>
        <c:crossBetween val="between"/>
      </c:valAx>
      <c:catAx>
        <c:axId val="896976688"/>
        <c:scaling>
          <c:orientation val="minMax"/>
        </c:scaling>
        <c:delete val="1"/>
        <c:axPos val="b"/>
        <c:numFmt formatCode="General" sourceLinked="1"/>
        <c:majorTickMark val="out"/>
        <c:minorTickMark val="none"/>
        <c:tickLblPos val="nextTo"/>
        <c:crossAx val="896975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00265A"/>
              </a:solidFill>
              <a:latin typeface="Aptos Narrow" panose="020B0004020202020204" pitchFamily="34" charset="0"/>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265A"/>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970357210685976E-2"/>
          <c:y val="3.8361497587225762E-2"/>
          <c:w val="0.88405928557862801"/>
          <c:h val="0.73101948989945897"/>
        </c:manualLayout>
      </c:layout>
      <c:barChart>
        <c:barDir val="col"/>
        <c:grouping val="clustered"/>
        <c:varyColors val="0"/>
        <c:ser>
          <c:idx val="1"/>
          <c:order val="1"/>
          <c:tx>
            <c:v>Procent (t. v.)</c:v>
          </c:tx>
          <c:spPr>
            <a:solidFill>
              <a:schemeClr val="bg2"/>
            </a:solidFill>
            <a:ln>
              <a:noFill/>
            </a:ln>
            <a:effectLst/>
          </c:spPr>
          <c:invertIfNegative val="0"/>
          <c:dLbls>
            <c:delete val="1"/>
          </c:dLbls>
          <c:cat>
            <c:strRef>
              <c:f>('PPT nämnder'!$I$4:$I$7,'PPT nämnder'!$I$9:$I$20)</c:f>
              <c:strCache>
                <c:ptCount val="16"/>
                <c:pt idx="0">
                  <c:v>ÄN</c:v>
                </c:pt>
                <c:pt idx="1">
                  <c:v>GSN</c:v>
                </c:pt>
                <c:pt idx="2">
                  <c:v>TN</c:v>
                </c:pt>
                <c:pt idx="3">
                  <c:v>FSN</c:v>
                </c:pt>
                <c:pt idx="4">
                  <c:v>IFN</c:v>
                </c:pt>
                <c:pt idx="5">
                  <c:v>NIFF</c:v>
                </c:pt>
                <c:pt idx="6">
                  <c:v>BN</c:v>
                </c:pt>
                <c:pt idx="7">
                  <c:v>KS ex. expl. &amp; reav.</c:v>
                </c:pt>
                <c:pt idx="8">
                  <c:v>AMN</c:v>
                </c:pt>
                <c:pt idx="9">
                  <c:v>MoKN</c:v>
                </c:pt>
                <c:pt idx="10">
                  <c:v>NF</c:v>
                </c:pt>
                <c:pt idx="11">
                  <c:v>ÖN</c:v>
                </c:pt>
                <c:pt idx="12">
                  <c:v>KuN</c:v>
                </c:pt>
                <c:pt idx="13">
                  <c:v>KDNS</c:v>
                </c:pt>
                <c:pt idx="14">
                  <c:v>UTN</c:v>
                </c:pt>
                <c:pt idx="15">
                  <c:v>VN</c:v>
                </c:pt>
              </c:strCache>
              <c:extLst/>
            </c:strRef>
          </c:cat>
          <c:val>
            <c:numRef>
              <c:f>('PPT nämnder'!$L$4:$L$7,'PPT nämnder'!$L$9:$L$20)</c:f>
              <c:numCache>
                <c:formatCode>#\ ##0.0</c:formatCode>
                <c:ptCount val="16"/>
                <c:pt idx="0">
                  <c:v>1.5087323415146736</c:v>
                </c:pt>
                <c:pt idx="1">
                  <c:v>-7.0428168882785691E-2</c:v>
                </c:pt>
                <c:pt idx="2">
                  <c:v>8.3547692761175583</c:v>
                </c:pt>
                <c:pt idx="3">
                  <c:v>1.40731206167094</c:v>
                </c:pt>
                <c:pt idx="4">
                  <c:v>7.435694584939978</c:v>
                </c:pt>
                <c:pt idx="5">
                  <c:v>3.7267281173551381</c:v>
                </c:pt>
                <c:pt idx="6">
                  <c:v>-12.665845322570735</c:v>
                </c:pt>
                <c:pt idx="7">
                  <c:v>14.214105421537937</c:v>
                </c:pt>
                <c:pt idx="8">
                  <c:v>0.76540373023531449</c:v>
                </c:pt>
                <c:pt idx="9">
                  <c:v>2.7900309936776946</c:v>
                </c:pt>
                <c:pt idx="10">
                  <c:v>0.34284011182237339</c:v>
                </c:pt>
                <c:pt idx="11">
                  <c:v>1.9417741707594693</c:v>
                </c:pt>
                <c:pt idx="12">
                  <c:v>0.26100729390071686</c:v>
                </c:pt>
                <c:pt idx="13">
                  <c:v>0.45866036585158199</c:v>
                </c:pt>
                <c:pt idx="14">
                  <c:v>-0.66850029976488479</c:v>
                </c:pt>
                <c:pt idx="15">
                  <c:v>0.16536087846209524</c:v>
                </c:pt>
              </c:numCache>
              <c:extLst/>
            </c:numRef>
          </c:val>
          <c:extLst>
            <c:ext xmlns:c16="http://schemas.microsoft.com/office/drawing/2014/chart" uri="{C3380CC4-5D6E-409C-BE32-E72D297353CC}">
              <c16:uniqueId val="{00000000-0A57-45AA-A5A0-A476DA420E35}"/>
            </c:ext>
          </c:extLst>
        </c:ser>
        <c:dLbls>
          <c:dLblPos val="outEnd"/>
          <c:showLegendKey val="0"/>
          <c:showVal val="1"/>
          <c:showCatName val="0"/>
          <c:showSerName val="0"/>
          <c:showPercent val="0"/>
          <c:showBubbleSize val="0"/>
        </c:dLbls>
        <c:gapWidth val="25"/>
        <c:axId val="686561472"/>
        <c:axId val="686558232"/>
      </c:barChart>
      <c:barChart>
        <c:barDir val="col"/>
        <c:grouping val="clustered"/>
        <c:varyColors val="0"/>
        <c:ser>
          <c:idx val="0"/>
          <c:order val="0"/>
          <c:tx>
            <c:v>Mnkr (t. h.)</c:v>
          </c:tx>
          <c:spPr>
            <a:solidFill>
              <a:srgbClr val="00265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65A"/>
                    </a:solidFill>
                    <a:latin typeface="Aptos Narrow" panose="020B00040202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('PPT nämnder'!$I$4:$I$7,'PPT nämnder'!$I$9:$I$20)</c:f>
              <c:strCache>
                <c:ptCount val="16"/>
                <c:pt idx="0">
                  <c:v>ÄN</c:v>
                </c:pt>
                <c:pt idx="1">
                  <c:v>GSN</c:v>
                </c:pt>
                <c:pt idx="2">
                  <c:v>TN</c:v>
                </c:pt>
                <c:pt idx="3">
                  <c:v>FSN</c:v>
                </c:pt>
                <c:pt idx="4">
                  <c:v>IFN</c:v>
                </c:pt>
                <c:pt idx="5">
                  <c:v>NIFF</c:v>
                </c:pt>
                <c:pt idx="6">
                  <c:v>BN</c:v>
                </c:pt>
                <c:pt idx="7">
                  <c:v>KS ex. expl. &amp; reav.</c:v>
                </c:pt>
                <c:pt idx="8">
                  <c:v>AMN</c:v>
                </c:pt>
                <c:pt idx="9">
                  <c:v>MoKN</c:v>
                </c:pt>
                <c:pt idx="10">
                  <c:v>NF</c:v>
                </c:pt>
                <c:pt idx="11">
                  <c:v>ÖN</c:v>
                </c:pt>
                <c:pt idx="12">
                  <c:v>KuN</c:v>
                </c:pt>
                <c:pt idx="13">
                  <c:v>KDNS</c:v>
                </c:pt>
                <c:pt idx="14">
                  <c:v>UTN</c:v>
                </c:pt>
                <c:pt idx="15">
                  <c:v>VN</c:v>
                </c:pt>
              </c:strCache>
              <c:extLst/>
            </c:strRef>
          </c:cat>
          <c:val>
            <c:numRef>
              <c:f>('PPT nämnder'!$J$4:$J$7,'PPT nämnder'!$J$9:$J$20)</c:f>
              <c:numCache>
                <c:formatCode>#,##0</c:formatCode>
                <c:ptCount val="16"/>
                <c:pt idx="0">
                  <c:v>29.850263939999877</c:v>
                </c:pt>
                <c:pt idx="1">
                  <c:v>-1.8885313500004486</c:v>
                </c:pt>
                <c:pt idx="2">
                  <c:v>59.419119059999957</c:v>
                </c:pt>
                <c:pt idx="3">
                  <c:v>17.529479080000101</c:v>
                </c:pt>
                <c:pt idx="4">
                  <c:v>57.440741410000101</c:v>
                </c:pt>
                <c:pt idx="5">
                  <c:v>14.903185949999965</c:v>
                </c:pt>
                <c:pt idx="6">
                  <c:v>-4.268329829999999</c:v>
                </c:pt>
                <c:pt idx="7">
                  <c:v>42.784457369999984</c:v>
                </c:pt>
                <c:pt idx="8">
                  <c:v>3.0218140900000208</c:v>
                </c:pt>
                <c:pt idx="9">
                  <c:v>0.75051812999999612</c:v>
                </c:pt>
                <c:pt idx="10">
                  <c:v>3.6821028199999546</c:v>
                </c:pt>
                <c:pt idx="11">
                  <c:v>0.33010160999999627</c:v>
                </c:pt>
                <c:pt idx="12">
                  <c:v>0.50531011999996167</c:v>
                </c:pt>
                <c:pt idx="13">
                  <c:v>0.71321686999999656</c:v>
                </c:pt>
                <c:pt idx="14">
                  <c:v>-6.4931434300000319</c:v>
                </c:pt>
                <c:pt idx="15">
                  <c:v>5.6222699999999293E-3</c:v>
                </c:pt>
              </c:numCache>
              <c:extLst/>
            </c:numRef>
          </c:val>
          <c:extLst>
            <c:ext xmlns:c16="http://schemas.microsoft.com/office/drawing/2014/chart" uri="{C3380CC4-5D6E-409C-BE32-E72D297353CC}">
              <c16:uniqueId val="{00000001-0A57-45AA-A5A0-A476DA420E35}"/>
            </c:ext>
          </c:extLst>
        </c:ser>
        <c:dLbls>
          <c:dLblPos val="outEnd"/>
          <c:showLegendKey val="0"/>
          <c:showVal val="1"/>
          <c:showCatName val="0"/>
          <c:showSerName val="0"/>
          <c:showPercent val="0"/>
          <c:showBubbleSize val="0"/>
        </c:dLbls>
        <c:gapWidth val="150"/>
        <c:axId val="686541312"/>
        <c:axId val="686560032"/>
      </c:barChart>
      <c:catAx>
        <c:axId val="686561472"/>
        <c:scaling>
          <c:orientation val="minMax"/>
        </c:scaling>
        <c:delete val="0"/>
        <c:axPos val="b"/>
        <c:numFmt formatCode="General" sourceLinked="1"/>
        <c:majorTickMark val="none"/>
        <c:minorTickMark val="none"/>
        <c:tickLblPos val="low"/>
        <c:spPr>
          <a:noFill/>
          <a:ln w="6350" cap="flat" cmpd="sng" algn="ctr">
            <a:solidFill>
              <a:schemeClr val="accent5"/>
            </a:solidFill>
            <a:round/>
          </a:ln>
          <a:effectLst/>
        </c:spPr>
        <c:txPr>
          <a:bodyPr rot="-60000000" spcFirstLastPara="1" vertOverflow="ellipsis" vert="horz" wrap="square" anchor="ctr" anchorCtr="1"/>
          <a:lstStyle/>
          <a:p>
            <a:pPr>
              <a:defRPr sz="900" b="0" i="0" u="none" strike="noStrike" kern="1200" baseline="0">
                <a:solidFill>
                  <a:srgbClr val="00265A"/>
                </a:solidFill>
                <a:latin typeface="Aptos Narrow" panose="020B0004020202020204" pitchFamily="34" charset="0"/>
                <a:ea typeface="+mn-ea"/>
                <a:cs typeface="+mn-cs"/>
              </a:defRPr>
            </a:pPr>
            <a:endParaRPr lang="sv-SE"/>
          </a:p>
        </c:txPr>
        <c:crossAx val="686558232"/>
        <c:crossesAt val="0"/>
        <c:auto val="1"/>
        <c:lblAlgn val="ctr"/>
        <c:lblOffset val="100"/>
        <c:noMultiLvlLbl val="0"/>
      </c:catAx>
      <c:valAx>
        <c:axId val="686558232"/>
        <c:scaling>
          <c:orientation val="minMax"/>
          <c:max val="45"/>
          <c:min val="-15"/>
        </c:scaling>
        <c:delete val="0"/>
        <c:axPos val="l"/>
        <c:majorGridlines>
          <c:spPr>
            <a:ln w="6350" cap="flat" cmpd="sng" algn="ctr">
              <a:solidFill>
                <a:schemeClr val="accent5"/>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65A"/>
                </a:solidFill>
                <a:latin typeface="Aptos Narrow" panose="020B0004020202020204" pitchFamily="34" charset="0"/>
                <a:ea typeface="+mn-ea"/>
                <a:cs typeface="+mn-cs"/>
              </a:defRPr>
            </a:pPr>
            <a:endParaRPr lang="sv-SE"/>
          </a:p>
        </c:txPr>
        <c:crossAx val="686561472"/>
        <c:crosses val="autoZero"/>
        <c:crossBetween val="between"/>
        <c:majorUnit val="5"/>
      </c:valAx>
      <c:valAx>
        <c:axId val="686560032"/>
        <c:scaling>
          <c:orientation val="minMax"/>
          <c:max val="90"/>
          <c:min val="-3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65A"/>
                </a:solidFill>
                <a:latin typeface="Aptos" panose="020B0004020202020204" pitchFamily="34" charset="0"/>
                <a:ea typeface="+mn-ea"/>
                <a:cs typeface="+mn-cs"/>
              </a:defRPr>
            </a:pPr>
            <a:endParaRPr lang="sv-SE"/>
          </a:p>
        </c:txPr>
        <c:crossAx val="686541312"/>
        <c:crosses val="max"/>
        <c:crossBetween val="between"/>
        <c:majorUnit val="10"/>
        <c:minorUnit val="1"/>
      </c:valAx>
      <c:catAx>
        <c:axId val="686541312"/>
        <c:scaling>
          <c:orientation val="minMax"/>
        </c:scaling>
        <c:delete val="1"/>
        <c:axPos val="b"/>
        <c:numFmt formatCode="General" sourceLinked="1"/>
        <c:majorTickMark val="out"/>
        <c:minorTickMark val="none"/>
        <c:tickLblPos val="nextTo"/>
        <c:crossAx val="686560032"/>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rgbClr val="00265A"/>
              </a:solidFill>
              <a:latin typeface="Aptos Narrow" panose="020B0004020202020204" pitchFamily="34" charset="0"/>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accent1"/>
      </a:solidFill>
      <a:round/>
    </a:ln>
    <a:effectLst/>
  </c:spPr>
  <c:txPr>
    <a:bodyPr/>
    <a:lstStyle/>
    <a:p>
      <a:pPr>
        <a:defRPr/>
      </a:pPr>
      <a:endParaRPr lang="sv-SE"/>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'PPT orsaker'!$B$2:$K$2</cx:f>
        <cx:lvl ptCount="10">
          <cx:pt idx="0">Budget</cx:pt>
          <cx:pt idx="1">Br.föreb. &amp; civ. försv.</cx:pt>
          <cx:pt idx="2">Gen. Statsbidrag</cx:pt>
          <cx:pt idx="3">Skatt &amp; utjämn.</cx:pt>
          <cx:pt idx="4">Reavinster</cx:pt>
          <cx:pt idx="5">Expl.</cx:pt>
          <cx:pt idx="6">Nämnder tot.</cx:pt>
          <cx:pt idx="7">Centr. poster</cx:pt>
          <cx:pt idx="8">Fin.netto</cx:pt>
          <cx:pt idx="9">Utfall</cx:pt>
        </cx:lvl>
      </cx:strDim>
      <cx:numDim type="val">
        <cx:f dir="row">'PPT orsaker'!$B$12:$K$12</cx:f>
        <cx:lvl ptCount="10" formatCode="# ##0">
          <cx:pt idx="0">55</cx:pt>
          <cx:pt idx="1">-35</cx:pt>
          <cx:pt idx="2">10</cx:pt>
          <cx:pt idx="3">-85</cx:pt>
          <cx:pt idx="4">48.030221300000001</cx:pt>
          <cx:pt idx="5">174.03164229999999</cx:pt>
          <cx:pt idx="6">224.47836980999955</cx:pt>
          <cx:pt idx="7">86.926367410000111</cx:pt>
          <cx:pt idx="8">-100.45953741000011</cx:pt>
          <cx:pt idx="9">378.00706340999955</cx:pt>
        </cx:lvl>
      </cx:numDim>
    </cx:data>
  </cx:chartData>
  <cx:chart>
    <cx:plotArea>
      <cx:plotAreaRegion>
        <cx:series layoutId="waterfall" uniqueId="{87F85154-9DD2-48E1-B1A1-12020E279151}">
          <cx:dataLabels pos="outEnd">
            <cx:txPr>
              <a:bodyPr spcFirstLastPara="1" vertOverflow="ellipsis" horzOverflow="overflow" wrap="square" lIns="0" tIns="0" rIns="0" bIns="0" anchor="ctr" anchorCtr="1"/>
              <a:lstStyle/>
              <a:p>
                <a:pPr algn="ctr" rtl="0">
                  <a:defRPr sz="1000">
                    <a:solidFill>
                      <a:schemeClr val="tx2"/>
                    </a:solidFill>
                    <a:latin typeface="Aptos Narrow" panose="020B0004020202020204" pitchFamily="34" charset="0"/>
                    <a:ea typeface="Aptos Narrow" panose="020B0004020202020204" pitchFamily="34" charset="0"/>
                    <a:cs typeface="Aptos Narrow" panose="020B0004020202020204" pitchFamily="34" charset="0"/>
                  </a:defRPr>
                </a:pPr>
                <a:endParaRPr lang="sv-SE" sz="1000" b="0" i="0" u="none" strike="noStrike" baseline="0">
                  <a:solidFill>
                    <a:schemeClr val="tx2"/>
                  </a:solidFill>
                  <a:latin typeface="Aptos Narrow" panose="020B0004020202020204" pitchFamily="34" charset="0"/>
                </a:endParaRPr>
              </a:p>
            </cx:txPr>
            <cx:visibility seriesName="0" categoryName="0" value="1"/>
          </cx:dataLabels>
          <cx:dataId val="0"/>
          <cx:layoutPr>
            <cx:visibility connectorLines="0"/>
            <cx:subtotals>
              <cx:idx val="0"/>
              <cx:idx val="9"/>
            </cx:subtotals>
          </cx:layoutPr>
        </cx:series>
      </cx:plotAreaRegion>
      <cx:axis id="0">
        <cx:catScaling gapWidth="0.5"/>
        <cx:tickLabels/>
        <cx:spPr>
          <a:ln>
            <a:solidFill>
              <a:srgbClr val="C4EEFF"/>
            </a:solidFill>
          </a:ln>
        </cx:spPr>
        <cx:txPr>
          <a:bodyPr spcFirstLastPara="1" vertOverflow="ellipsis" horzOverflow="overflow" wrap="square" lIns="0" tIns="0" rIns="0" bIns="0" anchor="ctr" anchorCtr="1"/>
          <a:lstStyle/>
          <a:p>
            <a:pPr algn="ctr" rtl="0">
              <a:defRPr sz="800">
                <a:solidFill>
                  <a:srgbClr val="00265A"/>
                </a:solidFill>
                <a:latin typeface="Aptos Narrow" panose="020B0004020202020204" pitchFamily="34" charset="0"/>
                <a:ea typeface="Aptos Narrow" panose="020B0004020202020204" pitchFamily="34" charset="0"/>
                <a:cs typeface="Aptos Narrow" panose="020B0004020202020204" pitchFamily="34" charset="0"/>
              </a:defRPr>
            </a:pPr>
            <a:endParaRPr lang="en-US" sz="800" b="0" i="0" u="none" strike="noStrike" baseline="0">
              <a:solidFill>
                <a:srgbClr val="00265A"/>
              </a:solidFill>
              <a:latin typeface="Aptos Narrow" panose="020B0004020202020204" pitchFamily="34" charset="0"/>
            </a:endParaRPr>
          </a:p>
        </cx:txPr>
      </cx:axis>
      <cx:axis id="1">
        <cx:valScaling/>
        <cx:title>
          <cx:tx>
            <cx:txData>
              <cx:v>Mnkr</cx:v>
            </cx:txData>
          </cx:tx>
          <cx:txPr>
            <a:bodyPr spcFirstLastPara="1" vertOverflow="ellipsis" horzOverflow="overflow" wrap="square" lIns="0" tIns="0" rIns="0" bIns="0" anchor="ctr" anchorCtr="1"/>
            <a:lstStyle/>
            <a:p>
              <a:pPr algn="ctr" rtl="0">
                <a:defRPr sz="1000">
                  <a:latin typeface="Aptos Narrow" panose="020B0004020202020204" pitchFamily="34" charset="0"/>
                  <a:ea typeface="Aptos Narrow" panose="020B0004020202020204" pitchFamily="34" charset="0"/>
                  <a:cs typeface="Aptos Narrow" panose="020B0004020202020204" pitchFamily="34" charset="0"/>
                </a:defRPr>
              </a:pPr>
              <a:r>
                <a:rPr lang="en-US" sz="1000" b="0" i="0" u="none" strike="noStrike" baseline="0">
                  <a:solidFill>
                    <a:srgbClr val="00265A"/>
                  </a:solidFill>
                  <a:latin typeface="Aptos Narrow" panose="020B0004020202020204" pitchFamily="34" charset="0"/>
                </a:rPr>
                <a:t>Mnkr</a:t>
              </a:r>
            </a:p>
          </cx:txPr>
        </cx:title>
        <cx:majorGridlines>
          <cx:spPr>
            <a:ln>
              <a:solidFill>
                <a:schemeClr val="bg2"/>
              </a:solidFill>
            </a:ln>
          </cx:spPr>
        </cx:majorGridlines>
        <cx:tickLabels/>
        <cx:spPr>
          <a:ln>
            <a:noFill/>
          </a:ln>
        </cx:spPr>
        <cx:txPr>
          <a:bodyPr spcFirstLastPara="1" vertOverflow="ellipsis" horzOverflow="overflow" wrap="square" lIns="0" tIns="0" rIns="0" bIns="0" anchor="ctr" anchorCtr="1"/>
          <a:lstStyle/>
          <a:p>
            <a:pPr algn="ctr" rtl="0">
              <a:defRPr sz="1000">
                <a:solidFill>
                  <a:srgbClr val="00265A"/>
                </a:solidFill>
                <a:latin typeface="Aptos Narrow" panose="020B0004020202020204" pitchFamily="34" charset="0"/>
                <a:ea typeface="Aptos Narrow" panose="020B0004020202020204" pitchFamily="34" charset="0"/>
                <a:cs typeface="Aptos Narrow" panose="020B0004020202020204" pitchFamily="34" charset="0"/>
              </a:defRPr>
            </a:pPr>
            <a:endParaRPr lang="en-US" sz="1000" b="0" i="0" u="none" strike="noStrike" baseline="0">
              <a:solidFill>
                <a:srgbClr val="00265A"/>
              </a:solidFill>
              <a:latin typeface="Aptos Narrow" panose="020B0004020202020204" pitchFamily="34" charset="0"/>
            </a:endParaRPr>
          </a:p>
        </cx:txPr>
      </cx:axis>
    </cx:plotArea>
  </cx:chart>
  <cx:spPr>
    <a:ln>
      <a:solidFill>
        <a:srgbClr val="00265A"/>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0.49118</cdr:x>
      <cdr:y>0.21176</cdr:y>
    </cdr:from>
    <cdr:to>
      <cdr:x>0.58887</cdr:x>
      <cdr:y>0.28861</cdr:y>
    </cdr:to>
    <cdr:sp macro="" textlink="">
      <cdr:nvSpPr>
        <cdr:cNvPr id="2" name="textruta 2">
          <a:extLst xmlns:a="http://schemas.openxmlformats.org/drawingml/2006/main">
            <a:ext uri="{FF2B5EF4-FFF2-40B4-BE49-F238E27FC236}">
              <a16:creationId xmlns:a16="http://schemas.microsoft.com/office/drawing/2014/main" id="{78ACFAD9-06EA-CBF0-0BDF-A0F114B005FC}"/>
            </a:ext>
          </a:extLst>
        </cdr:cNvPr>
        <cdr:cNvSpPr txBox="1"/>
      </cdr:nvSpPr>
      <cdr:spPr>
        <a:xfrm xmlns:a="http://schemas.openxmlformats.org/drawingml/2006/main">
          <a:off x="2298700" y="685800"/>
          <a:ext cx="457200" cy="24885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sv-SE" sz="1000" b="0">
              <a:solidFill>
                <a:srgbClr val="00265A"/>
              </a:solidFill>
              <a:latin typeface="Aptos Narrow" panose="020B0004020202020204" pitchFamily="34" charset="0"/>
            </a:rPr>
            <a:t>795</a:t>
          </a:r>
        </a:p>
      </cdr:txBody>
    </cdr:sp>
  </cdr:relSizeAnchor>
  <cdr:relSizeAnchor xmlns:cdr="http://schemas.openxmlformats.org/drawingml/2006/chartDrawing">
    <cdr:from>
      <cdr:x>0.32724</cdr:x>
      <cdr:y>0.24118</cdr:y>
    </cdr:from>
    <cdr:to>
      <cdr:x>0.4152</cdr:x>
      <cdr:y>0.32157</cdr:y>
    </cdr:to>
    <cdr:sp macro="" textlink="">
      <cdr:nvSpPr>
        <cdr:cNvPr id="3" name="textruta 2">
          <a:extLst xmlns:a="http://schemas.openxmlformats.org/drawingml/2006/main">
            <a:ext uri="{FF2B5EF4-FFF2-40B4-BE49-F238E27FC236}">
              <a16:creationId xmlns:a16="http://schemas.microsoft.com/office/drawing/2014/main" id="{78ACFAD9-06EA-CBF0-0BDF-A0F114B005FC}"/>
            </a:ext>
          </a:extLst>
        </cdr:cNvPr>
        <cdr:cNvSpPr txBox="1"/>
      </cdr:nvSpPr>
      <cdr:spPr>
        <a:xfrm xmlns:a="http://schemas.openxmlformats.org/drawingml/2006/main">
          <a:off x="1531467" y="781051"/>
          <a:ext cx="411633" cy="2603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sv-SE" sz="1000" b="0">
              <a:solidFill>
                <a:srgbClr val="00265A"/>
              </a:solidFill>
              <a:latin typeface="Aptos Narrow" panose="020B0004020202020204" pitchFamily="34" charset="0"/>
            </a:rPr>
            <a:t>589</a:t>
          </a:r>
        </a:p>
      </cdr:txBody>
    </cdr:sp>
  </cdr:relSizeAnchor>
  <cdr:relSizeAnchor xmlns:cdr="http://schemas.openxmlformats.org/drawingml/2006/chartDrawing">
    <cdr:from>
      <cdr:x>0.65155</cdr:x>
      <cdr:y>0.27059</cdr:y>
    </cdr:from>
    <cdr:to>
      <cdr:x>0.77612</cdr:x>
      <cdr:y>0.34743</cdr:y>
    </cdr:to>
    <cdr:sp macro="" textlink="">
      <cdr:nvSpPr>
        <cdr:cNvPr id="4" name="textruta 2">
          <a:extLst xmlns:a="http://schemas.openxmlformats.org/drawingml/2006/main">
            <a:ext uri="{FF2B5EF4-FFF2-40B4-BE49-F238E27FC236}">
              <a16:creationId xmlns:a16="http://schemas.microsoft.com/office/drawing/2014/main" id="{78ACFAD9-06EA-CBF0-0BDF-A0F114B005FC}"/>
            </a:ext>
          </a:extLst>
        </cdr:cNvPr>
        <cdr:cNvSpPr txBox="1"/>
      </cdr:nvSpPr>
      <cdr:spPr>
        <a:xfrm xmlns:a="http://schemas.openxmlformats.org/drawingml/2006/main">
          <a:off x="3049200" y="876301"/>
          <a:ext cx="582999" cy="24885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sv-SE" sz="1000" b="0">
              <a:solidFill>
                <a:srgbClr val="00265A"/>
              </a:solidFill>
              <a:latin typeface="Aptos Narrow" panose="020B0004020202020204" pitchFamily="34" charset="0"/>
            </a:rPr>
            <a:t>633</a:t>
          </a:r>
        </a:p>
      </cdr:txBody>
    </cdr:sp>
  </cdr:relSizeAnchor>
  <cdr:relSizeAnchor xmlns:cdr="http://schemas.openxmlformats.org/drawingml/2006/chartDrawing">
    <cdr:from>
      <cdr:x>0.11894</cdr:x>
      <cdr:y>0.06078</cdr:y>
    </cdr:from>
    <cdr:to>
      <cdr:x>0.27408</cdr:x>
      <cdr:y>0.14743</cdr:y>
    </cdr:to>
    <cdr:sp macro="" textlink="">
      <cdr:nvSpPr>
        <cdr:cNvPr id="6" name="textruta 1">
          <a:extLst xmlns:a="http://schemas.openxmlformats.org/drawingml/2006/main">
            <a:ext uri="{FF2B5EF4-FFF2-40B4-BE49-F238E27FC236}">
              <a16:creationId xmlns:a16="http://schemas.microsoft.com/office/drawing/2014/main" id="{07782C04-DC9A-F58B-3570-A926B3FBEC0F}"/>
            </a:ext>
          </a:extLst>
        </cdr:cNvPr>
        <cdr:cNvSpPr txBox="1"/>
      </cdr:nvSpPr>
      <cdr:spPr>
        <a:xfrm xmlns:a="http://schemas.openxmlformats.org/drawingml/2006/main">
          <a:off x="556630" y="196851"/>
          <a:ext cx="726070" cy="28060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sv-SE" sz="1000" b="0">
              <a:solidFill>
                <a:srgbClr val="00265A"/>
              </a:solidFill>
              <a:latin typeface="Aptos Narrow" panose="020B0004020202020204" pitchFamily="34" charset="0"/>
            </a:rPr>
            <a:t>1 195</a:t>
          </a:r>
        </a:p>
      </cdr:txBody>
    </cdr:sp>
  </cdr:relSizeAnchor>
  <cdr:relSizeAnchor xmlns:cdr="http://schemas.openxmlformats.org/drawingml/2006/chartDrawing">
    <cdr:from>
      <cdr:x>0.82901</cdr:x>
      <cdr:y>0.37647</cdr:y>
    </cdr:from>
    <cdr:to>
      <cdr:x>0.94708</cdr:x>
      <cdr:y>0.45331</cdr:y>
    </cdr:to>
    <cdr:sp macro="" textlink="">
      <cdr:nvSpPr>
        <cdr:cNvPr id="7" name="textruta 2">
          <a:extLst xmlns:a="http://schemas.openxmlformats.org/drawingml/2006/main">
            <a:ext uri="{FF2B5EF4-FFF2-40B4-BE49-F238E27FC236}">
              <a16:creationId xmlns:a16="http://schemas.microsoft.com/office/drawing/2014/main" id="{BFB44ECC-306F-A091-F67C-21B3A09104EE}"/>
            </a:ext>
          </a:extLst>
        </cdr:cNvPr>
        <cdr:cNvSpPr txBox="1"/>
      </cdr:nvSpPr>
      <cdr:spPr>
        <a:xfrm xmlns:a="http://schemas.openxmlformats.org/drawingml/2006/main">
          <a:off x="3879719" y="1219201"/>
          <a:ext cx="552581" cy="24885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sv-SE" sz="1000" b="0">
              <a:solidFill>
                <a:srgbClr val="00265A"/>
              </a:solidFill>
              <a:latin typeface="Aptos Narrow" panose="020B0004020202020204" pitchFamily="34" charset="0"/>
            </a:rPr>
            <a:t>378</a:t>
          </a:r>
        </a:p>
      </cdr:txBody>
    </cdr:sp>
  </cdr:relSizeAnchor>
</c:userShapes>
</file>

<file path=word/drawings/drawing2.xml><?xml version="1.0" encoding="utf-8"?>
<c:userShapes xmlns:c="http://schemas.openxmlformats.org/drawingml/2006/chart">
  <cdr:relSizeAnchor xmlns:cdr="http://schemas.openxmlformats.org/drawingml/2006/chartDrawing">
    <cdr:from>
      <cdr:x>0.68692</cdr:x>
      <cdr:y>0.60207</cdr:y>
    </cdr:from>
    <cdr:to>
      <cdr:x>0.98066</cdr:x>
      <cdr:y>0.76681</cdr:y>
    </cdr:to>
    <cdr:sp macro="" textlink="">
      <cdr:nvSpPr>
        <cdr:cNvPr id="2" name="textruta 1">
          <a:extLst xmlns:a="http://schemas.openxmlformats.org/drawingml/2006/main">
            <a:ext uri="{FF2B5EF4-FFF2-40B4-BE49-F238E27FC236}">
              <a16:creationId xmlns:a16="http://schemas.microsoft.com/office/drawing/2014/main" id="{CB4C228C-EA71-9AB9-1645-991ED6BC2502}"/>
            </a:ext>
          </a:extLst>
        </cdr:cNvPr>
        <cdr:cNvSpPr txBox="1"/>
      </cdr:nvSpPr>
      <cdr:spPr>
        <a:xfrm xmlns:a="http://schemas.openxmlformats.org/drawingml/2006/main">
          <a:off x="3214742" y="1865681"/>
          <a:ext cx="1374688" cy="5104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v-SE" sz="1000" kern="1200">
              <a:latin typeface="Aptos" panose="020B0004020202020204" pitchFamily="34" charset="0"/>
            </a:rPr>
            <a:t>nov, senaste utfall:</a:t>
          </a:r>
        </a:p>
        <a:p xmlns:a="http://schemas.openxmlformats.org/drawingml/2006/main">
          <a:r>
            <a:rPr lang="sv-SE" sz="1000" kern="1200" baseline="0">
              <a:solidFill>
                <a:sysClr val="windowText" lastClr="000000"/>
              </a:solidFill>
              <a:latin typeface="Aptos" panose="020B0004020202020204" pitchFamily="34" charset="0"/>
            </a:rPr>
            <a:t>529</a:t>
          </a:r>
          <a:r>
            <a:rPr lang="sv-SE" sz="1000" kern="1200" baseline="0">
              <a:solidFill>
                <a:srgbClr val="FF0000"/>
              </a:solidFill>
              <a:latin typeface="Aptos" panose="020B0004020202020204" pitchFamily="34" charset="0"/>
            </a:rPr>
            <a:t> </a:t>
          </a:r>
          <a:r>
            <a:rPr lang="sv-SE" sz="1000" kern="1200" baseline="0">
              <a:latin typeface="Aptos" panose="020B0004020202020204" pitchFamily="34" charset="0"/>
            </a:rPr>
            <a:t>(</a:t>
          </a:r>
          <a:r>
            <a:rPr lang="sv-SE" sz="1000">
              <a:effectLst/>
              <a:latin typeface="Aptos" panose="020B0004020202020204" pitchFamily="34" charset="0"/>
              <a:ea typeface="+mn-ea"/>
              <a:cs typeface="+mn-cs"/>
            </a:rPr>
            <a:t>161 163)</a:t>
          </a:r>
          <a:endParaRPr lang="sv-SE" sz="1000" kern="1200">
            <a:latin typeface="Aptos" panose="020B0004020202020204" pitchFamily="34" charset="0"/>
          </a:endParaRPr>
        </a:p>
      </cdr:txBody>
    </cdr:sp>
  </cdr:relSizeAnchor>
</c:userShape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Västerås stad">
    <a:dk1>
      <a:sysClr val="windowText" lastClr="000000"/>
    </a:dk1>
    <a:lt1>
      <a:sysClr val="window" lastClr="FFFFFF"/>
    </a:lt1>
    <a:dk2>
      <a:srgbClr val="00265A"/>
    </a:dk2>
    <a:lt2>
      <a:srgbClr val="B7E7FA"/>
    </a:lt2>
    <a:accent1>
      <a:srgbClr val="00704B"/>
    </a:accent1>
    <a:accent2>
      <a:srgbClr val="C51929"/>
    </a:accent2>
    <a:accent3>
      <a:srgbClr val="00265A"/>
    </a:accent3>
    <a:accent4>
      <a:srgbClr val="DA5523"/>
    </a:accent4>
    <a:accent5>
      <a:srgbClr val="F5B61A"/>
    </a:accent5>
    <a:accent6>
      <a:srgbClr val="4D2B67"/>
    </a:accent6>
    <a:hlink>
      <a:srgbClr val="0000FF"/>
    </a:hlink>
    <a:folHlink>
      <a:srgbClr val="800080"/>
    </a:folHlink>
  </a:clrScheme>
  <a:fontScheme name="Västerås stad">
    <a:majorFont>
      <a:latin typeface="Frutiger 47 Light Condensed"/>
      <a:ea typeface=""/>
      <a:cs typeface=""/>
    </a:majorFont>
    <a:minorFont>
      <a:latin typeface="Frutiger 47 Light Condensed"/>
      <a:ea typeface=""/>
      <a:cs typeface=""/>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Västerås stad">
    <a:dk1>
      <a:sysClr val="windowText" lastClr="000000"/>
    </a:dk1>
    <a:lt1>
      <a:sysClr val="window" lastClr="FFFFFF"/>
    </a:lt1>
    <a:dk2>
      <a:srgbClr val="00265A"/>
    </a:dk2>
    <a:lt2>
      <a:srgbClr val="B7E7FA"/>
    </a:lt2>
    <a:accent1>
      <a:srgbClr val="00704B"/>
    </a:accent1>
    <a:accent2>
      <a:srgbClr val="C51929"/>
    </a:accent2>
    <a:accent3>
      <a:srgbClr val="00265A"/>
    </a:accent3>
    <a:accent4>
      <a:srgbClr val="DA5523"/>
    </a:accent4>
    <a:accent5>
      <a:srgbClr val="F5B61A"/>
    </a:accent5>
    <a:accent6>
      <a:srgbClr val="4D2B67"/>
    </a:accent6>
    <a:hlink>
      <a:srgbClr val="0000FF"/>
    </a:hlink>
    <a:folHlink>
      <a:srgbClr val="800080"/>
    </a:folHlink>
  </a:clrScheme>
  <a:fontScheme name="Västerås stad">
    <a:majorFont>
      <a:latin typeface="Frutiger 47 Light Condensed"/>
      <a:ea typeface=""/>
      <a:cs typeface=""/>
    </a:majorFont>
    <a:minorFont>
      <a:latin typeface="Frutiger 47 Light Condensed"/>
      <a:ea typeface=""/>
      <a:cs typeface=""/>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Västerås stad">
    <a:dk1>
      <a:sysClr val="windowText" lastClr="000000"/>
    </a:dk1>
    <a:lt1>
      <a:sysClr val="window" lastClr="FFFFFF"/>
    </a:lt1>
    <a:dk2>
      <a:srgbClr val="00265A"/>
    </a:dk2>
    <a:lt2>
      <a:srgbClr val="B7E7FA"/>
    </a:lt2>
    <a:accent1>
      <a:srgbClr val="00704B"/>
    </a:accent1>
    <a:accent2>
      <a:srgbClr val="C51929"/>
    </a:accent2>
    <a:accent3>
      <a:srgbClr val="00265A"/>
    </a:accent3>
    <a:accent4>
      <a:srgbClr val="DA5523"/>
    </a:accent4>
    <a:accent5>
      <a:srgbClr val="F5B61A"/>
    </a:accent5>
    <a:accent6>
      <a:srgbClr val="4D2B67"/>
    </a:accent6>
    <a:hlink>
      <a:srgbClr val="0000FF"/>
    </a:hlink>
    <a:folHlink>
      <a:srgbClr val="800080"/>
    </a:folHlink>
  </a:clrScheme>
  <a:fontScheme name="Västerås stad">
    <a:majorFont>
      <a:latin typeface="Frutiger 47 Light Condensed"/>
      <a:ea typeface=""/>
      <a:cs typeface=""/>
    </a:majorFont>
    <a:minorFont>
      <a:latin typeface="Frutiger 47 Light Condensed"/>
      <a:ea typeface=""/>
      <a:cs typeface=""/>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260120_VästeråsStad">
    <a:dk1>
      <a:sysClr val="windowText" lastClr="000000"/>
    </a:dk1>
    <a:lt1>
      <a:sysClr val="window" lastClr="FFFFFF"/>
    </a:lt1>
    <a:dk2>
      <a:srgbClr val="00265A"/>
    </a:dk2>
    <a:lt2>
      <a:srgbClr val="B7E7FA"/>
    </a:lt2>
    <a:accent1>
      <a:srgbClr val="00265A"/>
    </a:accent1>
    <a:accent2>
      <a:srgbClr val="DA5523"/>
    </a:accent2>
    <a:accent3>
      <a:srgbClr val="B7E7FA"/>
    </a:accent3>
    <a:accent4>
      <a:srgbClr val="00704B"/>
    </a:accent4>
    <a:accent5>
      <a:srgbClr val="F5B61A"/>
    </a:accent5>
    <a:accent6>
      <a:srgbClr val="C51929"/>
    </a:accent6>
    <a:hlink>
      <a:srgbClr val="0000FF"/>
    </a:hlink>
    <a:folHlink>
      <a:srgbClr val="800080"/>
    </a:folHlink>
  </a:clrScheme>
  <a:fontScheme name="Västerås stad">
    <a:majorFont>
      <a:latin typeface="Frutiger 47 Light Condensed"/>
      <a:ea typeface=""/>
      <a:cs typeface=""/>
    </a:majorFont>
    <a:minorFont>
      <a:latin typeface="Frutiger 47 Light Condensed"/>
      <a:ea typeface=""/>
      <a:cs typeface=""/>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3A596-68BF-4353-B8C1-39964C00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3656</Words>
  <Characters>19381</Characters>
  <Application>Microsoft Office Word</Application>
  <DocSecurity>0</DocSecurity>
  <Lines>161</Lines>
  <Paragraphs>45</Paragraphs>
  <ScaleCrop>false</ScaleCrop>
  <HeadingPairs>
    <vt:vector size="6" baseType="variant">
      <vt:variant>
        <vt:lpstr>Rubrik</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Västerås Stad</Company>
  <LinksUpToDate>false</LinksUpToDate>
  <CharactersWithSpaces>22992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Aldén, Cecilia</dc:creator>
  <cp:lastModifiedBy>Jacobsen, Fredrik</cp:lastModifiedBy>
  <cp:revision>38</cp:revision>
  <cp:lastPrinted>2026-01-28T08:36:00Z</cp:lastPrinted>
  <dcterms:created xsi:type="dcterms:W3CDTF">2026-01-30T09:34:00Z</dcterms:created>
  <dcterms:modified xsi:type="dcterms:W3CDTF">2026-02-04T09:35:00Z</dcterms:modified>
</cp:coreProperties>
</file>