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Pr="0020217E" w:rsidRDefault="00A7637E" w:rsidP="004C30B4">
      <w:pPr>
        <w:rPr>
          <w:rFonts w:ascii="Cambria" w:eastAsia="Times New Roman" w:hAnsi="Cambria" w:cs="Times New Roman"/>
          <w:b/>
          <w:bCs/>
          <w:color w:val="333333"/>
          <w:lang w:val="en-US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E800D2" w:rsidRPr="0020217E" w:rsidRDefault="00A26664" w:rsidP="00D90C0A">
      <w:pPr>
        <w:tabs>
          <w:tab w:val="left" w:pos="4678"/>
        </w:tabs>
        <w:ind w:right="-426"/>
        <w:jc w:val="left"/>
        <w:rPr>
          <w:rFonts w:ascii="Arial" w:eastAsia="Times New Roman" w:hAnsi="Arial"/>
          <w:color w:val="333333"/>
          <w:sz w:val="28"/>
          <w:szCs w:val="28"/>
          <w:lang w:val="en-US"/>
        </w:rPr>
      </w:pPr>
      <w:r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>P</w:t>
      </w:r>
      <w:r w:rsidR="00414724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>RESSINFORMATION</w:t>
      </w:r>
      <w:r w:rsidR="00BC5F56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ab/>
      </w:r>
      <w:r w:rsidR="0020217E">
        <w:rPr>
          <w:rFonts w:ascii="Arial" w:eastAsia="Times New Roman" w:hAnsi="Arial"/>
          <w:color w:val="333333"/>
          <w:sz w:val="28"/>
          <w:szCs w:val="28"/>
          <w:lang w:val="en-US"/>
        </w:rPr>
        <w:t>Wallwasher med sofistikerad ljusteknik</w:t>
      </w:r>
    </w:p>
    <w:p w:rsidR="000B2E41" w:rsidRPr="0020217E" w:rsidRDefault="0020217E" w:rsidP="00D90C0A">
      <w:pPr>
        <w:tabs>
          <w:tab w:val="left" w:pos="4678"/>
        </w:tabs>
        <w:ind w:right="-284"/>
        <w:jc w:val="left"/>
        <w:rPr>
          <w:noProof/>
          <w:lang w:val="en-US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en-US"/>
        </w:rPr>
        <w:t>28 augusti</w:t>
      </w:r>
      <w:r w:rsidR="003E7203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 xml:space="preserve"> </w:t>
      </w:r>
      <w:r w:rsidR="00BA2CA2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>201</w:t>
      </w:r>
      <w:r w:rsidR="00685AA2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>5</w:t>
      </w:r>
      <w:r w:rsidR="00BA2CA2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>.</w:t>
      </w:r>
      <w:r w:rsidR="00BA2CA2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tab/>
      </w:r>
      <w:r w:rsidR="001A538F" w:rsidRPr="0020217E">
        <w:rPr>
          <w:rFonts w:ascii="Arial" w:eastAsia="Times New Roman" w:hAnsi="Arial"/>
          <w:color w:val="333333"/>
          <w:sz w:val="28"/>
          <w:szCs w:val="28"/>
          <w:lang w:val="en-US"/>
        </w:rPr>
        <w:br/>
      </w:r>
      <w:r w:rsidR="0006133F" w:rsidRPr="0020217E">
        <w:rPr>
          <w:rFonts w:ascii="Verdana" w:eastAsia="Times New Roman" w:hAnsi="Verdana" w:cs="Times New Roman"/>
          <w:color w:val="FFC000"/>
          <w:sz w:val="24"/>
          <w:szCs w:val="24"/>
          <w:lang w:val="en-US"/>
        </w:rPr>
        <w:t>_____________________________________________________</w:t>
      </w:r>
      <w:r w:rsidR="00D90C0A" w:rsidRPr="0020217E">
        <w:rPr>
          <w:rFonts w:ascii="Verdana" w:eastAsia="Times New Roman" w:hAnsi="Verdana" w:cs="Times New Roman"/>
          <w:color w:val="FFC000"/>
          <w:sz w:val="24"/>
          <w:szCs w:val="24"/>
          <w:lang w:val="en-US"/>
        </w:rPr>
        <w:t>____</w:t>
      </w:r>
    </w:p>
    <w:p w:rsidR="00D90C0A" w:rsidRPr="006821EA" w:rsidRDefault="000B2E41" w:rsidP="00D90C0A">
      <w:pPr>
        <w:tabs>
          <w:tab w:val="left" w:pos="4678"/>
        </w:tabs>
        <w:jc w:val="left"/>
        <w:rPr>
          <w:noProof/>
          <w:lang w:val="sv-SE" w:eastAsia="sv-SE" w:bidi="ar-SA"/>
        </w:rPr>
      </w:pPr>
      <w:r w:rsidRPr="0020217E">
        <w:rPr>
          <w:noProof/>
          <w:lang w:val="en-US" w:eastAsia="sv-SE" w:bidi="ar-SA"/>
        </w:rPr>
        <w:t xml:space="preserve">  </w:t>
      </w:r>
      <w:r w:rsidRPr="006821EA">
        <w:rPr>
          <w:noProof/>
          <w:lang w:val="sv-SE" w:eastAsia="sv-SE" w:bidi="ar-SA"/>
        </w:rPr>
        <w:t xml:space="preserve"> </w:t>
      </w:r>
      <w:r w:rsidR="001676E9" w:rsidRPr="006821EA">
        <w:rPr>
          <w:noProof/>
          <w:lang w:val="sv-SE" w:eastAsia="sv-SE" w:bidi="ar-SA"/>
        </w:rPr>
        <w:t xml:space="preserve"> </w:t>
      </w:r>
      <w:r w:rsidR="00F82178" w:rsidRPr="006821EA">
        <w:rPr>
          <w:noProof/>
          <w:lang w:val="sv-SE" w:eastAsia="sv-SE" w:bidi="ar-SA"/>
        </w:rPr>
        <w:t xml:space="preserve">  </w:t>
      </w:r>
      <w:r w:rsidR="003E7203" w:rsidRPr="006821EA">
        <w:rPr>
          <w:noProof/>
          <w:lang w:val="sv-SE" w:eastAsia="sv-SE" w:bidi="ar-SA"/>
        </w:rPr>
        <w:t xml:space="preserve">                         </w:t>
      </w:r>
      <w:r w:rsidR="00E800D2" w:rsidRPr="006821EA">
        <w:rPr>
          <w:noProof/>
          <w:lang w:val="sv-SE" w:eastAsia="sv-SE" w:bidi="ar-SA"/>
        </w:rPr>
        <w:t xml:space="preserve">             </w:t>
      </w:r>
      <w:r w:rsidR="0036208F">
        <w:rPr>
          <w:noProof/>
          <w:lang w:val="sv-SE" w:eastAsia="sv-SE" w:bidi="ar-SA"/>
        </w:rPr>
        <w:drawing>
          <wp:inline distT="0" distB="0" distL="0" distR="0">
            <wp:extent cx="3217294" cy="2273554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a_wallwasher1_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938" cy="22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1EA">
        <w:rPr>
          <w:noProof/>
          <w:lang w:val="sv-SE" w:eastAsia="sv-SE" w:bidi="ar-SA"/>
        </w:rPr>
        <w:br/>
      </w:r>
    </w:p>
    <w:p w:rsidR="0020217E" w:rsidRPr="0020217E" w:rsidRDefault="0020217E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 w:rsidRPr="0020217E">
        <w:rPr>
          <w:rFonts w:cs="Calibri"/>
          <w:lang w:val="sv-SE" w:eastAsia="sv-SE" w:bidi="ar-SA"/>
        </w:rPr>
        <w:t>Lj</w:t>
      </w:r>
      <w:r>
        <w:rPr>
          <w:rFonts w:cs="Calibri"/>
          <w:lang w:val="sv-SE" w:eastAsia="sv-SE" w:bidi="ar-SA"/>
        </w:rPr>
        <w:t>us är en viktig del av design.</w:t>
      </w:r>
      <w:r w:rsidRPr="0020217E">
        <w:rPr>
          <w:rFonts w:cs="Calibri"/>
          <w:lang w:val="sv-SE" w:eastAsia="sv-SE" w:bidi="ar-SA"/>
        </w:rPr>
        <w:t xml:space="preserve"> </w:t>
      </w:r>
      <w:r>
        <w:rPr>
          <w:rFonts w:cs="Calibri"/>
          <w:lang w:val="sv-SE" w:eastAsia="sv-SE" w:bidi="ar-SA"/>
        </w:rPr>
        <w:t>Wilas nya wallwasher</w:t>
      </w:r>
      <w:r w:rsidRPr="0020217E">
        <w:rPr>
          <w:rFonts w:cs="Calibri"/>
          <w:lang w:val="sv-SE" w:eastAsia="sv-SE" w:bidi="ar-SA"/>
        </w:rPr>
        <w:t xml:space="preserve"> ger arkitekter och belysningsplanerare ett brett spektrum av möjligheter för att anpassa utformningen av ett rum</w:t>
      </w:r>
      <w:r>
        <w:rPr>
          <w:rFonts w:cs="Calibri"/>
          <w:lang w:val="sv-SE" w:eastAsia="sv-SE" w:bidi="ar-SA"/>
        </w:rPr>
        <w:t>.</w:t>
      </w:r>
    </w:p>
    <w:p w:rsidR="0020217E" w:rsidRPr="0020217E" w:rsidRDefault="0007425F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>
        <w:rPr>
          <w:rFonts w:cs="Calibri"/>
          <w:lang w:val="sv-SE" w:eastAsia="sv-SE" w:bidi="ar-SA"/>
        </w:rPr>
        <w:t xml:space="preserve">Alphabet Focus </w:t>
      </w:r>
      <w:r w:rsidR="0020217E" w:rsidRPr="0020217E">
        <w:rPr>
          <w:rFonts w:cs="Calibri"/>
          <w:lang w:val="sv-SE" w:eastAsia="sv-SE" w:bidi="ar-SA"/>
        </w:rPr>
        <w:t xml:space="preserve">från </w:t>
      </w:r>
      <w:r>
        <w:rPr>
          <w:rFonts w:cs="Calibri"/>
          <w:lang w:val="sv-SE" w:eastAsia="sv-SE" w:bidi="ar-SA"/>
        </w:rPr>
        <w:t>WILA finns nu också som en wallwasher. I</w:t>
      </w:r>
      <w:r w:rsidR="0020217E" w:rsidRPr="0020217E">
        <w:rPr>
          <w:rFonts w:cs="Calibri"/>
          <w:lang w:val="sv-SE" w:eastAsia="sv-SE" w:bidi="ar-SA"/>
        </w:rPr>
        <w:t xml:space="preserve">nfälld takarmatur </w:t>
      </w:r>
      <w:r>
        <w:rPr>
          <w:rFonts w:cs="Calibri"/>
          <w:lang w:val="sv-SE" w:eastAsia="sv-SE" w:bidi="ar-SA"/>
        </w:rPr>
        <w:t xml:space="preserve">med LED </w:t>
      </w:r>
      <w:r w:rsidR="006821EA">
        <w:rPr>
          <w:rFonts w:cs="Calibri"/>
          <w:lang w:val="sv-SE" w:eastAsia="sv-SE" w:bidi="ar-SA"/>
        </w:rPr>
        <w:t xml:space="preserve">som </w:t>
      </w:r>
      <w:r w:rsidR="0020217E" w:rsidRPr="0020217E">
        <w:rPr>
          <w:rFonts w:cs="Calibri"/>
          <w:lang w:val="sv-SE" w:eastAsia="sv-SE" w:bidi="ar-SA"/>
        </w:rPr>
        <w:t>möjliggör en jämn och skugg</w:t>
      </w:r>
      <w:r>
        <w:rPr>
          <w:rFonts w:cs="Calibri"/>
          <w:lang w:val="sv-SE" w:eastAsia="sv-SE" w:bidi="ar-SA"/>
        </w:rPr>
        <w:t>fri</w:t>
      </w:r>
      <w:r w:rsidR="0020217E" w:rsidRPr="0020217E">
        <w:rPr>
          <w:rFonts w:cs="Calibri"/>
          <w:lang w:val="sv-SE" w:eastAsia="sv-SE" w:bidi="ar-SA"/>
        </w:rPr>
        <w:t xml:space="preserve"> spridning av ljus över vertikala ytor. De</w:t>
      </w:r>
      <w:r w:rsidR="006821EA">
        <w:rPr>
          <w:rFonts w:cs="Calibri"/>
          <w:lang w:val="sv-SE" w:eastAsia="sv-SE" w:bidi="ar-SA"/>
        </w:rPr>
        <w:t>n</w:t>
      </w:r>
      <w:r w:rsidR="0020217E" w:rsidRPr="0020217E">
        <w:rPr>
          <w:rFonts w:cs="Calibri"/>
          <w:lang w:val="sv-SE" w:eastAsia="sv-SE" w:bidi="ar-SA"/>
        </w:rPr>
        <w:t xml:space="preserve"> ger arkitekter och belysningsplan</w:t>
      </w:r>
      <w:r>
        <w:rPr>
          <w:rFonts w:cs="Calibri"/>
          <w:lang w:val="sv-SE" w:eastAsia="sv-SE" w:bidi="ar-SA"/>
        </w:rPr>
        <w:t xml:space="preserve">erare större utrymme </w:t>
      </w:r>
      <w:r w:rsidR="0020217E" w:rsidRPr="0020217E">
        <w:rPr>
          <w:rFonts w:cs="Calibri"/>
          <w:lang w:val="sv-SE" w:eastAsia="sv-SE" w:bidi="ar-SA"/>
        </w:rPr>
        <w:t>att utnyttja specifika väggytor och strukturer för att skapa en bra planlösning.</w:t>
      </w:r>
    </w:p>
    <w:p w:rsidR="0020217E" w:rsidRPr="0020217E" w:rsidRDefault="0020217E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 w:rsidRPr="0020217E">
        <w:rPr>
          <w:rFonts w:cs="Calibri"/>
          <w:lang w:val="sv-SE" w:eastAsia="sv-SE" w:bidi="ar-SA"/>
        </w:rPr>
        <w:t xml:space="preserve">Vertikal belysning är </w:t>
      </w:r>
      <w:r w:rsidR="006821EA">
        <w:rPr>
          <w:rFonts w:cs="Calibri"/>
          <w:lang w:val="sv-SE" w:eastAsia="sv-SE" w:bidi="ar-SA"/>
        </w:rPr>
        <w:t>inte minst intressant</w:t>
      </w:r>
      <w:r w:rsidRPr="0020217E">
        <w:rPr>
          <w:rFonts w:cs="Calibri"/>
          <w:lang w:val="sv-SE" w:eastAsia="sv-SE" w:bidi="ar-SA"/>
        </w:rPr>
        <w:t xml:space="preserve"> för museer. Jämnt upplysta väggar ger en perfekt bakgrund för målningar och andra utställningar. Oregelbundet upplysta ytor orsakar ofta </w:t>
      </w:r>
      <w:r w:rsidR="0007425F">
        <w:rPr>
          <w:rFonts w:cs="Calibri"/>
          <w:lang w:val="sv-SE" w:eastAsia="sv-SE" w:bidi="ar-SA"/>
        </w:rPr>
        <w:t xml:space="preserve">att </w:t>
      </w:r>
      <w:r w:rsidR="006821EA">
        <w:rPr>
          <w:rFonts w:cs="Calibri"/>
          <w:lang w:val="sv-SE" w:eastAsia="sv-SE" w:bidi="ar-SA"/>
        </w:rPr>
        <w:t>konst</w:t>
      </w:r>
      <w:r w:rsidRPr="0020217E">
        <w:rPr>
          <w:rFonts w:cs="Calibri"/>
          <w:lang w:val="sv-SE" w:eastAsia="sv-SE" w:bidi="ar-SA"/>
        </w:rPr>
        <w:t xml:space="preserve"> visas mörkare än de egentligen är. </w:t>
      </w:r>
    </w:p>
    <w:p w:rsidR="0020217E" w:rsidRPr="0020217E" w:rsidRDefault="0020217E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 w:rsidRPr="0020217E">
        <w:rPr>
          <w:rFonts w:cs="Calibri"/>
          <w:lang w:val="sv-SE" w:eastAsia="sv-SE" w:bidi="ar-SA"/>
        </w:rPr>
        <w:t xml:space="preserve">Den huvudsakliga funktionen för wallwashers </w:t>
      </w:r>
      <w:r w:rsidR="0007425F">
        <w:rPr>
          <w:rFonts w:cs="Calibri"/>
          <w:lang w:val="sv-SE" w:eastAsia="sv-SE" w:bidi="ar-SA"/>
        </w:rPr>
        <w:t xml:space="preserve">är </w:t>
      </w:r>
      <w:r w:rsidRPr="0020217E">
        <w:rPr>
          <w:rFonts w:cs="Calibri"/>
          <w:lang w:val="sv-SE" w:eastAsia="sv-SE" w:bidi="ar-SA"/>
        </w:rPr>
        <w:t>accentuera</w:t>
      </w:r>
      <w:r w:rsidR="0007425F">
        <w:rPr>
          <w:rFonts w:cs="Calibri"/>
          <w:lang w:val="sv-SE" w:eastAsia="sv-SE" w:bidi="ar-SA"/>
        </w:rPr>
        <w:t>d</w:t>
      </w:r>
      <w:r w:rsidRPr="0020217E">
        <w:rPr>
          <w:rFonts w:cs="Calibri"/>
          <w:lang w:val="sv-SE" w:eastAsia="sv-SE" w:bidi="ar-SA"/>
        </w:rPr>
        <w:t xml:space="preserve"> belysning. Det kan till exempel användas för att fästa uppmärksamheten på arkitektoniska detaljer såsom material, texturer, ytor och konstruktionselement. Många ljusdesigners använder "wall washing"</w:t>
      </w:r>
      <w:r w:rsidR="0007425F">
        <w:rPr>
          <w:rFonts w:cs="Calibri"/>
          <w:lang w:val="sv-SE" w:eastAsia="sv-SE" w:bidi="ar-SA"/>
        </w:rPr>
        <w:t>-</w:t>
      </w:r>
      <w:r w:rsidRPr="0020217E">
        <w:rPr>
          <w:rFonts w:cs="Calibri"/>
          <w:lang w:val="sv-SE" w:eastAsia="sv-SE" w:bidi="ar-SA"/>
        </w:rPr>
        <w:t>teknik</w:t>
      </w:r>
      <w:r w:rsidR="0007425F">
        <w:rPr>
          <w:rFonts w:cs="Calibri"/>
          <w:lang w:val="sv-SE" w:eastAsia="sv-SE" w:bidi="ar-SA"/>
        </w:rPr>
        <w:t xml:space="preserve"> med </w:t>
      </w:r>
      <w:r w:rsidRPr="0020217E">
        <w:rPr>
          <w:rFonts w:cs="Calibri"/>
          <w:lang w:val="sv-SE" w:eastAsia="sv-SE" w:bidi="ar-SA"/>
        </w:rPr>
        <w:t xml:space="preserve">en jämn belysning av väggar, för att </w:t>
      </w:r>
      <w:r w:rsidR="0007425F">
        <w:rPr>
          <w:rFonts w:cs="Calibri"/>
          <w:lang w:val="sv-SE" w:eastAsia="sv-SE" w:bidi="ar-SA"/>
        </w:rPr>
        <w:t>ett rum skall se ljusare ut</w:t>
      </w:r>
      <w:r w:rsidRPr="0020217E">
        <w:rPr>
          <w:rFonts w:cs="Calibri"/>
          <w:lang w:val="sv-SE" w:eastAsia="sv-SE" w:bidi="ar-SA"/>
        </w:rPr>
        <w:t>.</w:t>
      </w:r>
    </w:p>
    <w:p w:rsidR="0020217E" w:rsidRPr="0020217E" w:rsidRDefault="0007425F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>
        <w:rPr>
          <w:rFonts w:cs="Calibri"/>
          <w:lang w:val="sv-SE" w:eastAsia="sv-SE" w:bidi="ar-SA"/>
        </w:rPr>
        <w:t>Den</w:t>
      </w:r>
      <w:r w:rsidR="0020217E" w:rsidRPr="0020217E">
        <w:rPr>
          <w:rFonts w:cs="Calibri"/>
          <w:lang w:val="sv-SE" w:eastAsia="sv-SE" w:bidi="ar-SA"/>
        </w:rPr>
        <w:t xml:space="preserve"> nya wallwasher från WILA</w:t>
      </w:r>
      <w:r>
        <w:rPr>
          <w:rFonts w:cs="Calibri"/>
          <w:lang w:val="sv-SE" w:eastAsia="sv-SE" w:bidi="ar-SA"/>
        </w:rPr>
        <w:t xml:space="preserve"> har ytterligare en fördel - den</w:t>
      </w:r>
      <w:r w:rsidR="0020217E" w:rsidRPr="0020217E">
        <w:rPr>
          <w:rFonts w:cs="Calibri"/>
          <w:lang w:val="sv-SE" w:eastAsia="sv-SE" w:bidi="ar-SA"/>
        </w:rPr>
        <w:t xml:space="preserve"> försvinner i taket. I motsats till många andra armaturer i denna kategori</w:t>
      </w:r>
      <w:r>
        <w:rPr>
          <w:rFonts w:cs="Calibri"/>
          <w:lang w:val="sv-SE" w:eastAsia="sv-SE" w:bidi="ar-SA"/>
        </w:rPr>
        <w:t xml:space="preserve"> är det här en infälld wallwasher med ett</w:t>
      </w:r>
      <w:r w:rsidR="0020217E" w:rsidRPr="0020217E">
        <w:rPr>
          <w:rFonts w:cs="Calibri"/>
          <w:lang w:val="sv-SE" w:eastAsia="sv-SE" w:bidi="ar-SA"/>
        </w:rPr>
        <w:t xml:space="preserve"> i</w:t>
      </w:r>
      <w:r>
        <w:rPr>
          <w:rFonts w:cs="Calibri"/>
          <w:lang w:val="sv-SE" w:eastAsia="sv-SE" w:bidi="ar-SA"/>
        </w:rPr>
        <w:t>infällnads</w:t>
      </w:r>
      <w:r w:rsidR="0020217E" w:rsidRPr="0020217E">
        <w:rPr>
          <w:rFonts w:cs="Calibri"/>
          <w:lang w:val="sv-SE" w:eastAsia="sv-SE" w:bidi="ar-SA"/>
        </w:rPr>
        <w:t xml:space="preserve">djup på bara 200 mm, vilket möjliggör perfekt integrering i taket. En annan unik </w:t>
      </w:r>
      <w:r>
        <w:rPr>
          <w:rFonts w:cs="Calibri"/>
          <w:lang w:val="sv-SE" w:eastAsia="sv-SE" w:bidi="ar-SA"/>
        </w:rPr>
        <w:t xml:space="preserve">egenskap </w:t>
      </w:r>
      <w:r w:rsidR="0020217E" w:rsidRPr="0020217E">
        <w:rPr>
          <w:rFonts w:cs="Calibri"/>
          <w:lang w:val="sv-SE" w:eastAsia="sv-SE" w:bidi="ar-SA"/>
        </w:rPr>
        <w:t xml:space="preserve">är att </w:t>
      </w:r>
      <w:r>
        <w:rPr>
          <w:rFonts w:cs="Calibri"/>
          <w:lang w:val="sv-SE" w:eastAsia="sv-SE" w:bidi="ar-SA"/>
        </w:rPr>
        <w:t xml:space="preserve">det upplysta </w:t>
      </w:r>
      <w:r w:rsidR="0020217E" w:rsidRPr="0020217E">
        <w:rPr>
          <w:rFonts w:cs="Calibri"/>
          <w:lang w:val="sv-SE" w:eastAsia="sv-SE" w:bidi="ar-SA"/>
        </w:rPr>
        <w:t xml:space="preserve">området </w:t>
      </w:r>
      <w:r>
        <w:rPr>
          <w:rFonts w:cs="Calibri"/>
          <w:lang w:val="sv-SE" w:eastAsia="sv-SE" w:bidi="ar-SA"/>
        </w:rPr>
        <w:t>s</w:t>
      </w:r>
      <w:r w:rsidR="0020217E" w:rsidRPr="0020217E">
        <w:rPr>
          <w:rFonts w:cs="Calibri"/>
          <w:lang w:val="sv-SE" w:eastAsia="sv-SE" w:bidi="ar-SA"/>
        </w:rPr>
        <w:t>tartar mycket högt upp på väggen.</w:t>
      </w:r>
    </w:p>
    <w:p w:rsidR="004A02EB" w:rsidRDefault="001D25A5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r>
        <w:rPr>
          <w:rFonts w:cs="Calibri"/>
          <w:lang w:val="sv-SE" w:eastAsia="sv-SE" w:bidi="ar-SA"/>
        </w:rPr>
        <w:lastRenderedPageBreak/>
        <w:t xml:space="preserve">Alphabet Focus </w:t>
      </w:r>
      <w:r w:rsidR="0020217E" w:rsidRPr="0020217E">
        <w:rPr>
          <w:rFonts w:cs="Calibri"/>
          <w:lang w:val="sv-SE" w:eastAsia="sv-SE" w:bidi="ar-SA"/>
        </w:rPr>
        <w:t>wallwasher innehåller två linser: den första linsen ligger direkt framför LED-ljuskällan och</w:t>
      </w:r>
      <w:r>
        <w:rPr>
          <w:rFonts w:cs="Calibri"/>
          <w:lang w:val="sv-SE" w:eastAsia="sv-SE" w:bidi="ar-SA"/>
        </w:rPr>
        <w:t xml:space="preserve"> drar </w:t>
      </w:r>
      <w:r w:rsidR="0020217E" w:rsidRPr="0020217E">
        <w:rPr>
          <w:rFonts w:cs="Calibri"/>
          <w:lang w:val="sv-SE" w:eastAsia="sv-SE" w:bidi="ar-SA"/>
        </w:rPr>
        <w:t>ihop</w:t>
      </w:r>
      <w:r>
        <w:rPr>
          <w:rFonts w:cs="Calibri"/>
          <w:lang w:val="sv-SE" w:eastAsia="sv-SE" w:bidi="ar-SA"/>
        </w:rPr>
        <w:t xml:space="preserve"> ljuset</w:t>
      </w:r>
      <w:r w:rsidR="0020217E" w:rsidRPr="0020217E">
        <w:rPr>
          <w:rFonts w:cs="Calibri"/>
          <w:lang w:val="sv-SE" w:eastAsia="sv-SE" w:bidi="ar-SA"/>
        </w:rPr>
        <w:t>; den andra linsen fördelar ljuset på ett målinriktat sätt. Med en färgåtergivning Ra&gt; 90 och en konsekvent färgtemperatur på 3000 K (eller 4000 K) under loppet av dess 50.000 timmars livslängd, erbjuder detta wallwasher en hög visuell komfort.</w:t>
      </w:r>
    </w:p>
    <w:p w:rsidR="006821EA" w:rsidRDefault="006821EA" w:rsidP="0020217E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  <w:bookmarkStart w:id="0" w:name="_GoBack"/>
      <w:bookmarkEnd w:id="0"/>
    </w:p>
    <w:p w:rsidR="00924C43" w:rsidRPr="001D25A5" w:rsidRDefault="006821EA" w:rsidP="005D73FE">
      <w:pPr>
        <w:tabs>
          <w:tab w:val="left" w:pos="4678"/>
        </w:tabs>
        <w:ind w:right="-426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hyperlink r:id="rId10" w:tgtFrame="_blank" w:history="1">
        <w:r w:rsidR="0020217E"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  <w:r w:rsidR="008F2EF5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Tore Larsson, VD,  08-440 85 41, </w:t>
      </w:r>
      <w:hyperlink r:id="rId13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54361" w:rsidRPr="00054594">
          <w:rPr>
            <w:rStyle w:val="Hyperlnk"/>
            <w:rFonts w:ascii="Arial" w:hAnsi="Arial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1D25A5" w:rsidSect="00564A5A">
      <w:footerReference w:type="default" r:id="rId15"/>
      <w:pgSz w:w="11906" w:h="16838"/>
      <w:pgMar w:top="1418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1EA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425F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212B"/>
    <w:rsid w:val="00106A36"/>
    <w:rsid w:val="001111FF"/>
    <w:rsid w:val="00115FCF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0218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5F3"/>
    <w:rsid w:val="001D25A5"/>
    <w:rsid w:val="001D2BA2"/>
    <w:rsid w:val="001F0DCE"/>
    <w:rsid w:val="001F2A02"/>
    <w:rsid w:val="0020217E"/>
    <w:rsid w:val="002229B1"/>
    <w:rsid w:val="00246BF3"/>
    <w:rsid w:val="002520E7"/>
    <w:rsid w:val="00254361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2E0FD1"/>
    <w:rsid w:val="002F4CA8"/>
    <w:rsid w:val="00304026"/>
    <w:rsid w:val="003249B1"/>
    <w:rsid w:val="0034029A"/>
    <w:rsid w:val="00344C38"/>
    <w:rsid w:val="00356A5A"/>
    <w:rsid w:val="003616E1"/>
    <w:rsid w:val="0036208F"/>
    <w:rsid w:val="00370C6D"/>
    <w:rsid w:val="0039573A"/>
    <w:rsid w:val="00396DE2"/>
    <w:rsid w:val="003A37D0"/>
    <w:rsid w:val="003A5C09"/>
    <w:rsid w:val="003A6459"/>
    <w:rsid w:val="003C0EB3"/>
    <w:rsid w:val="003D0647"/>
    <w:rsid w:val="003E60E2"/>
    <w:rsid w:val="003E6842"/>
    <w:rsid w:val="003E7203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126C1"/>
    <w:rsid w:val="00521DF0"/>
    <w:rsid w:val="00534E90"/>
    <w:rsid w:val="00540C1B"/>
    <w:rsid w:val="005468D5"/>
    <w:rsid w:val="005610FA"/>
    <w:rsid w:val="00564A5A"/>
    <w:rsid w:val="00573D3E"/>
    <w:rsid w:val="00585465"/>
    <w:rsid w:val="0059147C"/>
    <w:rsid w:val="005A5B13"/>
    <w:rsid w:val="005B3CE9"/>
    <w:rsid w:val="005D32DC"/>
    <w:rsid w:val="005D73FE"/>
    <w:rsid w:val="00613490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4976"/>
    <w:rsid w:val="00666FB7"/>
    <w:rsid w:val="0068025A"/>
    <w:rsid w:val="006821EA"/>
    <w:rsid w:val="00683611"/>
    <w:rsid w:val="00685AA2"/>
    <w:rsid w:val="00687437"/>
    <w:rsid w:val="00694140"/>
    <w:rsid w:val="006B52EE"/>
    <w:rsid w:val="006C59BF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2C76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43953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7637E"/>
    <w:rsid w:val="00A80640"/>
    <w:rsid w:val="00A94126"/>
    <w:rsid w:val="00A944AE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17283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0C0A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0D2"/>
    <w:rsid w:val="00E8035F"/>
    <w:rsid w:val="00E84FEB"/>
    <w:rsid w:val="00E8670E"/>
    <w:rsid w:val="00E91EF3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24FE5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B7C6B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re@foxdesig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6164-91AF-42C3-A4C1-BFBCC940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6</cp:revision>
  <cp:lastPrinted>2015-08-27T11:06:00Z</cp:lastPrinted>
  <dcterms:created xsi:type="dcterms:W3CDTF">2015-08-27T09:14:00Z</dcterms:created>
  <dcterms:modified xsi:type="dcterms:W3CDTF">2015-08-27T11:23:00Z</dcterms:modified>
</cp:coreProperties>
</file>