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FA2BB5" w:rsidRDefault="007A3A2F" w:rsidP="007A3A2F">
      <w:pPr>
        <w:pStyle w:val="titel"/>
        <w:rPr>
          <w:sz w:val="22"/>
          <w:szCs w:val="22"/>
          <w:lang w:val="en-US"/>
        </w:rPr>
      </w:pPr>
      <w:r w:rsidRPr="00FA2BB5">
        <w:rPr>
          <w:sz w:val="22"/>
          <w:szCs w:val="22"/>
          <w:lang w:val="en-US"/>
        </w:rPr>
        <w:t>GOETHEANUM</w:t>
      </w:r>
      <w:r w:rsidRPr="00FA2BB5">
        <w:rPr>
          <w:sz w:val="22"/>
          <w:szCs w:val="22"/>
          <w:lang w:val="en-US"/>
        </w:rPr>
        <w:tab/>
      </w:r>
      <w:r w:rsidR="00B90BB3" w:rsidRPr="00FA2BB5">
        <w:rPr>
          <w:sz w:val="22"/>
          <w:szCs w:val="22"/>
          <w:lang w:val="en-US"/>
        </w:rPr>
        <w:t xml:space="preserve"> </w:t>
      </w:r>
      <w:r w:rsidR="0081275A" w:rsidRPr="00FA2BB5">
        <w:rPr>
          <w:sz w:val="22"/>
          <w:szCs w:val="22"/>
          <w:lang w:val="en-US"/>
        </w:rPr>
        <w:t>COMUNICACIÓN</w:t>
      </w:r>
    </w:p>
    <w:p w14:paraId="2CA980B4" w14:textId="77777777" w:rsidR="007A3A2F" w:rsidRPr="00FA2BB5" w:rsidRDefault="007A3A2F" w:rsidP="007A3A2F">
      <w:pPr>
        <w:pStyle w:val="titel"/>
        <w:jc w:val="right"/>
        <w:rPr>
          <w:sz w:val="22"/>
          <w:szCs w:val="22"/>
          <w:lang w:val="en-US"/>
        </w:rPr>
      </w:pPr>
    </w:p>
    <w:p w14:paraId="020FDB0C" w14:textId="77777777" w:rsidR="00FA2BB5" w:rsidRPr="00FA2BB5" w:rsidRDefault="00FA2BB5" w:rsidP="00FA2BB5">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FA2BB5">
        <w:rPr>
          <w:rFonts w:ascii="Titillium" w:hAnsi="Titillium" w:cs="Titillium"/>
          <w:color w:val="000000"/>
          <w:sz w:val="22"/>
          <w:szCs w:val="22"/>
          <w:lang w:val="en-US"/>
        </w:rPr>
        <w:tab/>
        <w:t>Goetheanum, Dornach, Suiza, 8 de abril de 2022</w:t>
      </w:r>
    </w:p>
    <w:p w14:paraId="35531CC6" w14:textId="77777777" w:rsidR="00FA2BB5" w:rsidRPr="00FA2BB5" w:rsidRDefault="00FA2BB5" w:rsidP="00FA2BB5">
      <w:pPr>
        <w:autoSpaceDE w:val="0"/>
        <w:autoSpaceDN w:val="0"/>
        <w:adjustRightInd w:val="0"/>
        <w:spacing w:line="300" w:lineRule="atLeast"/>
        <w:textAlignment w:val="center"/>
        <w:rPr>
          <w:rFonts w:ascii="Titillium" w:hAnsi="Titillium" w:cs="Titillium"/>
          <w:color w:val="000000"/>
          <w:sz w:val="28"/>
          <w:szCs w:val="28"/>
          <w:lang w:val="en-US"/>
        </w:rPr>
      </w:pPr>
    </w:p>
    <w:p w14:paraId="5083A15C" w14:textId="77777777" w:rsidR="00FA2BB5" w:rsidRPr="00FA2BB5" w:rsidRDefault="00FA2BB5" w:rsidP="00FA2BB5">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FA2BB5">
        <w:rPr>
          <w:rFonts w:ascii="Titillium" w:hAnsi="Titillium" w:cs="Titillium"/>
          <w:b/>
          <w:bCs/>
          <w:color w:val="000000"/>
          <w:sz w:val="28"/>
          <w:szCs w:val="28"/>
          <w:lang w:val="en-US"/>
        </w:rPr>
        <w:t>Nuevo terreno artístico</w:t>
      </w:r>
    </w:p>
    <w:p w14:paraId="64D23790" w14:textId="77777777" w:rsidR="00FA2BB5" w:rsidRPr="00FA2BB5" w:rsidRDefault="00FA2BB5" w:rsidP="00FA2BB5">
      <w:pPr>
        <w:autoSpaceDE w:val="0"/>
        <w:autoSpaceDN w:val="0"/>
        <w:adjustRightInd w:val="0"/>
        <w:spacing w:before="57" w:line="300" w:lineRule="atLeast"/>
        <w:textAlignment w:val="center"/>
        <w:rPr>
          <w:rFonts w:ascii="Titillium" w:hAnsi="Titillium" w:cs="Titillium"/>
          <w:b/>
          <w:bCs/>
          <w:color w:val="000000"/>
          <w:lang w:val="en-US"/>
        </w:rPr>
      </w:pPr>
      <w:r w:rsidRPr="00FA2BB5">
        <w:rPr>
          <w:rFonts w:ascii="Titillium" w:hAnsi="Titillium" w:cs="Titillium"/>
          <w:b/>
          <w:bCs/>
          <w:color w:val="000000"/>
          <w:lang w:val="en-US"/>
        </w:rPr>
        <w:t>El ‹Parsifal› de Richard Wagner en el Goetheanum</w:t>
      </w:r>
    </w:p>
    <w:p w14:paraId="6FAA73CA" w14:textId="77777777" w:rsidR="00FA2BB5" w:rsidRPr="00FA2BB5" w:rsidRDefault="00FA2BB5" w:rsidP="00FA2BB5">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7928FC79" w14:textId="77777777" w:rsidR="00FA2BB5" w:rsidRPr="00FA2BB5" w:rsidRDefault="00FA2BB5" w:rsidP="00FA2BB5">
      <w:pPr>
        <w:autoSpaceDE w:val="0"/>
        <w:autoSpaceDN w:val="0"/>
        <w:adjustRightInd w:val="0"/>
        <w:spacing w:line="288" w:lineRule="auto"/>
        <w:textAlignment w:val="center"/>
        <w:rPr>
          <w:rFonts w:ascii="Titillium" w:hAnsi="Titillium" w:cs="Titillium"/>
          <w:b/>
          <w:bCs/>
          <w:color w:val="000000"/>
          <w:sz w:val="21"/>
          <w:szCs w:val="21"/>
          <w:lang w:val="en-US"/>
        </w:rPr>
      </w:pPr>
      <w:r w:rsidRPr="00FA2BB5">
        <w:rPr>
          <w:rFonts w:ascii="Titillium" w:hAnsi="Titillium" w:cs="Titillium"/>
          <w:b/>
          <w:bCs/>
          <w:color w:val="000000"/>
          <w:spacing w:val="-1"/>
          <w:sz w:val="21"/>
          <w:szCs w:val="21"/>
          <w:lang w:val="en-US"/>
        </w:rPr>
        <w:t>La obra escénica musical ‹Parsifal› de Richard Wagner se estrenará en el Goetheanum en Semana Santa de 2023, en una coproducción entre Pamy Mediaproductions y el Goetheanum. En la escenificación se combinan elementos de ópera y de euritmia.</w:t>
      </w:r>
    </w:p>
    <w:p w14:paraId="346AA3F8" w14:textId="77777777" w:rsidR="00FA2BB5" w:rsidRPr="00FA2BB5" w:rsidRDefault="00FA2BB5" w:rsidP="00FA2BB5">
      <w:pPr>
        <w:autoSpaceDE w:val="0"/>
        <w:autoSpaceDN w:val="0"/>
        <w:adjustRightInd w:val="0"/>
        <w:spacing w:line="288" w:lineRule="auto"/>
        <w:textAlignment w:val="center"/>
        <w:rPr>
          <w:rFonts w:ascii="Titillium" w:hAnsi="Titillium" w:cs="Titillium"/>
          <w:color w:val="000000"/>
          <w:spacing w:val="1"/>
          <w:sz w:val="21"/>
          <w:szCs w:val="21"/>
          <w:lang w:val="en-US"/>
        </w:rPr>
      </w:pPr>
    </w:p>
    <w:p w14:paraId="7A213E3A" w14:textId="77777777" w:rsidR="00FA2BB5" w:rsidRPr="00FA2BB5" w:rsidRDefault="00FA2BB5" w:rsidP="00FA2BB5">
      <w:pPr>
        <w:autoSpaceDE w:val="0"/>
        <w:autoSpaceDN w:val="0"/>
        <w:adjustRightInd w:val="0"/>
        <w:spacing w:line="288" w:lineRule="auto"/>
        <w:textAlignment w:val="center"/>
        <w:rPr>
          <w:rFonts w:ascii="Titillium" w:hAnsi="Titillium" w:cs="Titillium"/>
          <w:color w:val="000000"/>
          <w:spacing w:val="1"/>
          <w:sz w:val="21"/>
          <w:szCs w:val="21"/>
          <w:lang w:val="en-US"/>
        </w:rPr>
      </w:pPr>
      <w:r w:rsidRPr="00FA2BB5">
        <w:rPr>
          <w:rFonts w:ascii="Titillium" w:hAnsi="Titillium" w:cs="Titillium"/>
          <w:color w:val="000000"/>
          <w:spacing w:val="1"/>
          <w:sz w:val="21"/>
          <w:szCs w:val="21"/>
          <w:lang w:val="en-US"/>
        </w:rPr>
        <w:t>Es bastante frecuente que se haga referencia al Goetheanum como el Castillo del Grial, ¡y ahora lo será! Con su auto espiritual ‹Parsifal›, Richard Wagner ha traído al Goetheanum el último mito europeo sobre el Grial. El equipo del proyecto está formado por la directora Jasmin Solfaghari, el escenógrafo Walter Schütze, Stefan Hasler (dirección de euritmia) y Klaus Suppan (técnico de iluminación) del Goetheanum.</w:t>
      </w:r>
    </w:p>
    <w:p w14:paraId="685D2ECE" w14:textId="77777777" w:rsidR="00FA2BB5" w:rsidRPr="00FA2BB5" w:rsidRDefault="00FA2BB5" w:rsidP="00FA2BB5">
      <w:pPr>
        <w:autoSpaceDE w:val="0"/>
        <w:autoSpaceDN w:val="0"/>
        <w:adjustRightInd w:val="0"/>
        <w:spacing w:line="288" w:lineRule="auto"/>
        <w:textAlignment w:val="center"/>
        <w:rPr>
          <w:rFonts w:ascii="Titillium" w:hAnsi="Titillium" w:cs="Titillium"/>
          <w:color w:val="000000"/>
          <w:spacing w:val="1"/>
          <w:sz w:val="21"/>
          <w:szCs w:val="21"/>
          <w:lang w:val="en-US"/>
        </w:rPr>
      </w:pPr>
    </w:p>
    <w:p w14:paraId="59D978DD" w14:textId="77777777" w:rsidR="00FA2BB5" w:rsidRPr="00FA2BB5" w:rsidRDefault="00FA2BB5" w:rsidP="00FA2BB5">
      <w:pPr>
        <w:autoSpaceDE w:val="0"/>
        <w:autoSpaceDN w:val="0"/>
        <w:adjustRightInd w:val="0"/>
        <w:spacing w:line="288" w:lineRule="auto"/>
        <w:textAlignment w:val="center"/>
        <w:rPr>
          <w:rFonts w:ascii="Titillium" w:hAnsi="Titillium" w:cs="Titillium"/>
          <w:color w:val="000000"/>
          <w:spacing w:val="1"/>
          <w:sz w:val="21"/>
          <w:szCs w:val="21"/>
          <w:lang w:val="en-US"/>
        </w:rPr>
      </w:pPr>
      <w:r w:rsidRPr="00FA2BB5">
        <w:rPr>
          <w:rFonts w:ascii="Titillium" w:hAnsi="Titillium" w:cs="Titillium"/>
          <w:color w:val="000000"/>
          <w:spacing w:val="1"/>
          <w:sz w:val="21"/>
          <w:szCs w:val="21"/>
          <w:lang w:val="en-US"/>
        </w:rPr>
        <w:t xml:space="preserve">El director de orquesta Roland Fister y la Philharmonie Baden-Baden, Alemania, harán sonar el puente musical que Richard Wagner tiende entre el «aquí y ahora» y los mundos interiores trascendentales. Veintinueve euritmistas del conjunto de euritmia del Goetheanum y el conjunto Else-Klink de Stuttgart, Alemania, harán visible la música que acompaña la obra. El encuentro entre el arte de la ópera y la euritmia se celebra con elementos artísticos que corresponden a la grandeza wagneriana: el lenguaje dramático de Jasmin Solfaghari aprovecha las posibilidades de la expresión musical y el movimiento fluido del arte eurítmico de Stefan Hasler. </w:t>
      </w:r>
    </w:p>
    <w:p w14:paraId="06FEA2EF" w14:textId="77777777" w:rsidR="00FA2BB5" w:rsidRPr="00FA2BB5" w:rsidRDefault="00FA2BB5" w:rsidP="00FA2BB5">
      <w:pPr>
        <w:autoSpaceDE w:val="0"/>
        <w:autoSpaceDN w:val="0"/>
        <w:adjustRightInd w:val="0"/>
        <w:spacing w:line="288" w:lineRule="auto"/>
        <w:textAlignment w:val="center"/>
        <w:rPr>
          <w:rFonts w:ascii="Titillium" w:hAnsi="Titillium" w:cs="Titillium"/>
          <w:color w:val="000000"/>
          <w:spacing w:val="1"/>
          <w:sz w:val="21"/>
          <w:szCs w:val="21"/>
          <w:lang w:val="en-US"/>
        </w:rPr>
      </w:pPr>
    </w:p>
    <w:p w14:paraId="71BD6CD5" w14:textId="77777777" w:rsidR="00FA2BB5" w:rsidRPr="00FA2BB5" w:rsidRDefault="00FA2BB5" w:rsidP="00FA2BB5">
      <w:pPr>
        <w:autoSpaceDE w:val="0"/>
        <w:autoSpaceDN w:val="0"/>
        <w:adjustRightInd w:val="0"/>
        <w:spacing w:line="288" w:lineRule="auto"/>
        <w:textAlignment w:val="center"/>
        <w:rPr>
          <w:rFonts w:ascii="Titillium" w:hAnsi="Titillium" w:cs="Titillium"/>
          <w:color w:val="000000"/>
          <w:spacing w:val="1"/>
          <w:sz w:val="21"/>
          <w:szCs w:val="21"/>
          <w:lang w:val="en-US"/>
        </w:rPr>
      </w:pPr>
      <w:r w:rsidRPr="00FA2BB5">
        <w:rPr>
          <w:rFonts w:ascii="Titillium" w:hAnsi="Titillium" w:cs="Titillium"/>
          <w:color w:val="000000"/>
          <w:spacing w:val="1"/>
          <w:sz w:val="21"/>
          <w:szCs w:val="21"/>
          <w:lang w:val="en-US"/>
        </w:rPr>
        <w:t xml:space="preserve">El ‹Parsifal› parece predestinado para tal cruce de formas artísticas, ya que, más que en otras obras dramáticas, toda gira en torno al encuentro humano, la liberación de los guardianes del Grial atrapados en un estado de paralización y la posibilidad de abrir la puerta del desarrollo y la redención. «Alcanzar el conocimiento a través de la empatía» es la fórmula mágica de Parsifal para curar la herida tras un largo periodo de aprendizaje itinerante. El Grial y la lanza se unen de nuevo, la cabeza y el corazón se unen en comunión. </w:t>
      </w:r>
    </w:p>
    <w:p w14:paraId="0B05288F" w14:textId="77777777" w:rsidR="00FA2BB5" w:rsidRPr="00FA2BB5" w:rsidRDefault="00FA2BB5" w:rsidP="00FA2BB5">
      <w:pPr>
        <w:autoSpaceDE w:val="0"/>
        <w:autoSpaceDN w:val="0"/>
        <w:adjustRightInd w:val="0"/>
        <w:spacing w:line="288" w:lineRule="auto"/>
        <w:textAlignment w:val="center"/>
        <w:rPr>
          <w:rFonts w:ascii="Titillium" w:hAnsi="Titillium" w:cs="Titillium"/>
          <w:color w:val="000000"/>
          <w:spacing w:val="1"/>
          <w:sz w:val="21"/>
          <w:szCs w:val="21"/>
          <w:lang w:val="en-US"/>
        </w:rPr>
      </w:pPr>
    </w:p>
    <w:p w14:paraId="5FF1AF1E" w14:textId="77777777" w:rsidR="00FA2BB5" w:rsidRPr="00FA2BB5" w:rsidRDefault="00FA2BB5" w:rsidP="00FA2BB5">
      <w:pPr>
        <w:autoSpaceDE w:val="0"/>
        <w:autoSpaceDN w:val="0"/>
        <w:adjustRightInd w:val="0"/>
        <w:spacing w:line="288" w:lineRule="auto"/>
        <w:textAlignment w:val="center"/>
        <w:rPr>
          <w:rFonts w:ascii="Titillium" w:hAnsi="Titillium" w:cs="Titillium"/>
          <w:color w:val="000000"/>
          <w:spacing w:val="1"/>
          <w:sz w:val="21"/>
          <w:szCs w:val="21"/>
          <w:lang w:val="en-US"/>
        </w:rPr>
      </w:pPr>
      <w:r w:rsidRPr="00FA2BB5">
        <w:rPr>
          <w:rFonts w:ascii="Titillium" w:hAnsi="Titillium" w:cs="Titillium"/>
          <w:color w:val="000000"/>
          <w:spacing w:val="1"/>
          <w:sz w:val="21"/>
          <w:szCs w:val="21"/>
          <w:lang w:val="en-US"/>
        </w:rPr>
        <w:t>Con la producción de ‹Parsifal› en la Semana Santa de 2023 en el Goetheanum, nos adentramos en un nuevo terreno artístico. Según Jasmin Solfaghari y Stefan Hasler, el propio personaje de Parsifal es la mejor inspiración para poner en marcha la obra conjunta. El hecho de que la producción se haga realidad se debe a la iniciativa y el compromiso de Alexander von Glenck.</w:t>
      </w:r>
    </w:p>
    <w:p w14:paraId="55D80271" w14:textId="77777777" w:rsidR="00FA2BB5" w:rsidRPr="00FA2BB5" w:rsidRDefault="00FA2BB5" w:rsidP="00FA2BB5">
      <w:pPr>
        <w:autoSpaceDE w:val="0"/>
        <w:autoSpaceDN w:val="0"/>
        <w:adjustRightInd w:val="0"/>
        <w:spacing w:line="288" w:lineRule="auto"/>
        <w:jc w:val="right"/>
        <w:textAlignment w:val="center"/>
        <w:rPr>
          <w:rFonts w:ascii="Titillium" w:hAnsi="Titillium" w:cs="Titillium"/>
          <w:color w:val="000000"/>
          <w:sz w:val="21"/>
          <w:szCs w:val="21"/>
          <w:lang w:val="en-US"/>
        </w:rPr>
      </w:pPr>
      <w:r w:rsidRPr="00FA2BB5">
        <w:rPr>
          <w:rFonts w:ascii="Titillium" w:hAnsi="Titillium" w:cs="Titillium"/>
          <w:color w:val="000000"/>
          <w:sz w:val="21"/>
          <w:szCs w:val="21"/>
          <w:lang w:val="en-US"/>
        </w:rPr>
        <w:t>(2207 caracteres/WH; Traducido por Michael Kranawetvogl)</w:t>
      </w:r>
    </w:p>
    <w:p w14:paraId="5AE27C25" w14:textId="77777777" w:rsidR="00FA2BB5" w:rsidRPr="00FA2BB5" w:rsidRDefault="00FA2BB5" w:rsidP="00FA2BB5">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FA2BB5">
        <w:rPr>
          <w:rFonts w:ascii="Titillium Bd" w:hAnsi="Titillium Bd" w:cs="Titillium Bd"/>
          <w:b/>
          <w:bCs/>
          <w:color w:val="000000"/>
          <w:spacing w:val="1"/>
          <w:sz w:val="21"/>
          <w:szCs w:val="21"/>
          <w:lang w:val="en-US"/>
        </w:rPr>
        <w:t>Representaciones de ‹Parsifal›</w:t>
      </w:r>
      <w:r w:rsidRPr="00FA2BB5">
        <w:rPr>
          <w:rFonts w:ascii="Titillium" w:hAnsi="Titillium" w:cs="Titillium"/>
          <w:color w:val="000000"/>
          <w:spacing w:val="1"/>
          <w:sz w:val="21"/>
          <w:szCs w:val="21"/>
          <w:lang w:val="en-US"/>
        </w:rPr>
        <w:t xml:space="preserve"> 2, 7 y 9 de abril de 2023, 16:00, Goetheanum.</w:t>
      </w:r>
    </w:p>
    <w:p w14:paraId="3DC18224" w14:textId="77777777" w:rsidR="00FA2BB5" w:rsidRPr="00FA2BB5" w:rsidRDefault="00FA2BB5" w:rsidP="00FA2BB5">
      <w:pPr>
        <w:autoSpaceDE w:val="0"/>
        <w:autoSpaceDN w:val="0"/>
        <w:adjustRightInd w:val="0"/>
        <w:spacing w:line="288" w:lineRule="auto"/>
        <w:textAlignment w:val="center"/>
        <w:rPr>
          <w:rFonts w:ascii="Titillium" w:hAnsi="Titillium" w:cs="Titillium"/>
          <w:color w:val="000000"/>
          <w:spacing w:val="1"/>
          <w:sz w:val="21"/>
          <w:szCs w:val="21"/>
          <w:lang w:val="de-DE"/>
        </w:rPr>
      </w:pPr>
      <w:r w:rsidRPr="00FA2BB5">
        <w:rPr>
          <w:rFonts w:ascii="Titillium Bd" w:hAnsi="Titillium Bd" w:cs="Titillium Bd"/>
          <w:b/>
          <w:bCs/>
          <w:color w:val="000000"/>
          <w:spacing w:val="1"/>
          <w:sz w:val="21"/>
          <w:szCs w:val="21"/>
          <w:lang w:val="de-DE"/>
        </w:rPr>
        <w:t>Web (en alemán, en inglés)</w:t>
      </w:r>
      <w:r w:rsidRPr="00FA2BB5">
        <w:rPr>
          <w:rFonts w:ascii="Titillium" w:hAnsi="Titillium" w:cs="Titillium"/>
          <w:color w:val="000000"/>
          <w:spacing w:val="1"/>
          <w:sz w:val="21"/>
          <w:szCs w:val="21"/>
          <w:lang w:val="de-DE"/>
        </w:rPr>
        <w:t xml:space="preserve"> www.parsifal-wagner.ch</w:t>
      </w:r>
    </w:p>
    <w:p w14:paraId="43AA6BBB" w14:textId="6553EBCD" w:rsidR="00FA2BB5" w:rsidRPr="00FA2BB5" w:rsidRDefault="00FA2BB5" w:rsidP="00FA2BB5">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FA2BB5">
        <w:rPr>
          <w:rFonts w:ascii="Titillium Bd" w:hAnsi="Titillium Bd" w:cs="Titillium Bd"/>
          <w:b/>
          <w:bCs/>
          <w:color w:val="000000"/>
          <w:spacing w:val="1"/>
          <w:sz w:val="21"/>
          <w:szCs w:val="21"/>
          <w:lang w:val="en-US"/>
        </w:rPr>
        <w:t>Contacto Pamy Mediaproductions</w:t>
      </w:r>
      <w:r w:rsidRPr="00FA2BB5">
        <w:rPr>
          <w:rFonts w:ascii="Titillium" w:hAnsi="Titillium" w:cs="Titillium"/>
          <w:color w:val="000000"/>
          <w:spacing w:val="1"/>
          <w:sz w:val="21"/>
          <w:szCs w:val="21"/>
          <w:lang w:val="en-US"/>
        </w:rPr>
        <w:t xml:space="preserve"> info@pamy.ch</w:t>
      </w:r>
    </w:p>
    <w:p w14:paraId="7BF3B7CD" w14:textId="77777777" w:rsidR="00FA2BB5" w:rsidRPr="00FA2BB5" w:rsidRDefault="00FA2BB5" w:rsidP="00FA2BB5">
      <w:pPr>
        <w:autoSpaceDE w:val="0"/>
        <w:autoSpaceDN w:val="0"/>
        <w:adjustRightInd w:val="0"/>
        <w:spacing w:line="288" w:lineRule="auto"/>
        <w:textAlignment w:val="center"/>
        <w:rPr>
          <w:rFonts w:ascii="Titillium" w:hAnsi="Titillium" w:cs="Titillium"/>
          <w:color w:val="000000"/>
          <w:spacing w:val="1"/>
          <w:sz w:val="21"/>
          <w:szCs w:val="21"/>
          <w:lang w:val="en-US"/>
        </w:rPr>
      </w:pPr>
      <w:r w:rsidRPr="00FA2BB5">
        <w:rPr>
          <w:rFonts w:ascii="Titillium Bd" w:hAnsi="Titillium Bd" w:cs="Titillium Bd"/>
          <w:b/>
          <w:bCs/>
          <w:color w:val="000000"/>
          <w:spacing w:val="1"/>
          <w:sz w:val="21"/>
          <w:szCs w:val="21"/>
          <w:lang w:val="en-US"/>
        </w:rPr>
        <w:t>Contacto Escenario del Goetheanum</w:t>
      </w:r>
      <w:r w:rsidRPr="00FA2BB5">
        <w:rPr>
          <w:rFonts w:ascii="Titillium" w:hAnsi="Titillium" w:cs="Titillium"/>
          <w:color w:val="000000"/>
          <w:spacing w:val="1"/>
          <w:sz w:val="21"/>
          <w:szCs w:val="21"/>
          <w:lang w:val="en-US"/>
        </w:rPr>
        <w:t xml:space="preserve"> Felix Schmidt, buehne@goetheanum.ch</w:t>
      </w:r>
    </w:p>
    <w:p w14:paraId="7DBB424B" w14:textId="77777777" w:rsidR="006E7E7B" w:rsidRPr="007635AC" w:rsidRDefault="006E7E7B" w:rsidP="00D60696">
      <w:pPr>
        <w:ind w:firstLine="708"/>
        <w:rPr>
          <w:lang w:val="en-US"/>
        </w:rPr>
      </w:pPr>
    </w:p>
    <w:sectPr w:rsidR="006E7E7B" w:rsidRPr="007635AC"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13B11"/>
    <w:rsid w:val="006E7E7B"/>
    <w:rsid w:val="006F57DB"/>
    <w:rsid w:val="007635AC"/>
    <w:rsid w:val="007A3A2F"/>
    <w:rsid w:val="0081275A"/>
    <w:rsid w:val="00B90BB3"/>
    <w:rsid w:val="00D60696"/>
    <w:rsid w:val="00EC40E3"/>
    <w:rsid w:val="00FA2B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2300</Characters>
  <Application>Microsoft Office Word</Application>
  <DocSecurity>0</DocSecurity>
  <Lines>19</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9</cp:revision>
  <dcterms:created xsi:type="dcterms:W3CDTF">2020-10-31T17:28:00Z</dcterms:created>
  <dcterms:modified xsi:type="dcterms:W3CDTF">2022-04-08T13:11:00Z</dcterms:modified>
</cp:coreProperties>
</file>