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sz w:val="28"/>
          <w:szCs w:val="28"/>
          <w:rtl w:val="0"/>
        </w:rPr>
        <w:t xml:space="preserve">La quarta rivoluzione agricola</w:t>
      </w:r>
      <w:r w:rsidDel="00000000" w:rsidR="00000000" w:rsidRPr="00000000">
        <w:rPr>
          <w:rtl w:val="0"/>
        </w:rPr>
        <w:br w:type="textWrapping"/>
        <w:br w:type="textWrapping"/>
        <w:t xml:space="preserve">L'agricoltura sta vivendo la sua quarta rivoluzione? Il termine Agricoltura 4.0 non è più neologismo, ma sinonimo di tutti i cambiamenti e le innovazioni tecnologiche nel campo dell'agricoltura intelligente e della zootecnica. Ma quali sono le invenzioni che facilitano il lavoro degli agricoltori? L'elenco dei progressi e delle soluzioni intelligenti è alquanto vasto.</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Cloud computing, robotica, big data, intelligenza artificiale, Internet of Things, sistemi GPS e molto altro ancora viene in supporto del settore agricolo per aumentarne l'efficienza, migliorarne la gestione e ottimizzarne i processi. Le mucche vengono munte automaticamente, senza intervento umano. I sensori ottici sono responsabili dell'identificazione delle malattie delle piante e i droni monitorano la crescita delle colture. Inoltre, questa tecnologia rende l'agricoltura più sostenibile, riduce al minimo la produzione di rifiuti così come l'uso di fertilizzanti e pesticidi.</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L'</w:t>
      </w:r>
      <w:hyperlink r:id="rId6">
        <w:r w:rsidDel="00000000" w:rsidR="00000000" w:rsidRPr="00000000">
          <w:rPr>
            <w:color w:val="1155cc"/>
            <w:u w:val="single"/>
            <w:rtl w:val="0"/>
          </w:rPr>
          <w:t xml:space="preserve">automazione in agricoltura</w:t>
        </w:r>
      </w:hyperlink>
      <w:r w:rsidDel="00000000" w:rsidR="00000000" w:rsidRPr="00000000">
        <w:rPr>
          <w:rtl w:val="0"/>
        </w:rPr>
        <w:t xml:space="preserve"> non è solo un segno dei tempi. Si tratta di una necessità guidata da due fattori principali. Il primo è la lotta contro una produzione alimentare insufficiente per la popolazione mondiale, che sta crescendo ad un ritmo al momento insostenibile. Secondo le stime, entro il 2050 la popolazione mondiale dovrebbe raggiungere i 9,8 miliardi. Di conseguenza, per soddisfare i bisogni di una popolazione in crescita, avremmo bisogno delle risorse di tre terre! Un altro fattore importante che guida lo sviluppo tecnologico in agricoltura è la carenza di manodopera in agricoltura. E' qui che i robot possono intervenire e dare una mano.</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La rivoluzione digitale in agricoltura richiede anche una maggiore attenzione in termini di sostenibilità ambientale. Una società che si preoccupa del pianeta deve porre sempre più l'accento sull'uso responsabile delle risorse del nostro pianeta, sul benessere degli animali, sui metodi di allevamento ecologico e sulla coltivazione rispettosa dell'ambiente. La sostenibilità è al centro dell'agricoltura e le tecnologie intelligenti ci permettono di ridurne l'impatto sul pianeta!</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rademachines.it/macchine-agrico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