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5" w:rsidRDefault="00950BF7" w:rsidP="00950BF7">
      <w:pPr>
        <w:rPr>
          <w:b/>
        </w:rPr>
      </w:pPr>
      <w:r>
        <w:br/>
      </w:r>
      <w:r w:rsidR="0090315A">
        <w:br/>
      </w:r>
      <w:r w:rsidR="00204C44" w:rsidRPr="00254698">
        <w:rPr>
          <w:b/>
          <w:i/>
        </w:rPr>
        <w:t xml:space="preserve">Pressmeddelande den </w:t>
      </w:r>
      <w:r w:rsidR="00061338" w:rsidRPr="00254698">
        <w:rPr>
          <w:b/>
          <w:i/>
        </w:rPr>
        <w:t>1</w:t>
      </w:r>
      <w:r w:rsidR="00952B61">
        <w:rPr>
          <w:b/>
          <w:i/>
        </w:rPr>
        <w:t>5</w:t>
      </w:r>
      <w:r w:rsidR="00FA3DAF" w:rsidRPr="00254698">
        <w:rPr>
          <w:b/>
          <w:i/>
        </w:rPr>
        <w:t xml:space="preserve"> november </w:t>
      </w:r>
      <w:r w:rsidR="00204C44" w:rsidRPr="00254698">
        <w:rPr>
          <w:b/>
          <w:i/>
        </w:rPr>
        <w:t>20</w:t>
      </w:r>
      <w:r w:rsidR="00FA3DAF" w:rsidRPr="00254698">
        <w:rPr>
          <w:b/>
          <w:i/>
        </w:rPr>
        <w:t>11</w:t>
      </w:r>
      <w:r w:rsidR="00204C44" w:rsidRPr="00254698">
        <w:rPr>
          <w:b/>
          <w:i/>
        </w:rPr>
        <w:br/>
      </w:r>
      <w:r w:rsidR="00CB5FE7" w:rsidRPr="00254698">
        <w:rPr>
          <w:b/>
          <w:i/>
        </w:rPr>
        <w:br/>
      </w:r>
      <w:r w:rsidR="000F481A">
        <w:rPr>
          <w:b/>
          <w:sz w:val="32"/>
          <w:szCs w:val="28"/>
        </w:rPr>
        <w:t>Var</w:t>
      </w:r>
      <w:r w:rsidR="000F43BC" w:rsidRPr="00254698">
        <w:rPr>
          <w:b/>
          <w:sz w:val="32"/>
          <w:szCs w:val="28"/>
        </w:rPr>
        <w:t xml:space="preserve"> femte tar inte ambulans vid hjärtinfarkt</w:t>
      </w:r>
      <w:r w:rsidR="00CC4EE8" w:rsidRPr="00254698">
        <w:rPr>
          <w:b/>
        </w:rPr>
        <w:br/>
      </w:r>
      <w:r>
        <w:rPr>
          <w:b/>
          <w:bCs/>
        </w:rPr>
        <w:br/>
      </w:r>
      <w:r w:rsidR="004D5626" w:rsidRPr="00254698">
        <w:rPr>
          <w:b/>
          <w:bCs/>
        </w:rPr>
        <w:t xml:space="preserve">Var femte, 19 procent, tar </w:t>
      </w:r>
      <w:r w:rsidR="00DF1933" w:rsidRPr="00254698">
        <w:rPr>
          <w:b/>
          <w:bCs/>
        </w:rPr>
        <w:t xml:space="preserve">inte ambulansen till sjukhuset vid </w:t>
      </w:r>
      <w:r w:rsidR="00140D8D">
        <w:rPr>
          <w:b/>
          <w:bCs/>
        </w:rPr>
        <w:t xml:space="preserve">större </w:t>
      </w:r>
      <w:r w:rsidR="00DF1933" w:rsidRPr="00254698">
        <w:rPr>
          <w:b/>
          <w:bCs/>
        </w:rPr>
        <w:t>hjärtinfark</w:t>
      </w:r>
      <w:r w:rsidR="00140D8D">
        <w:rPr>
          <w:b/>
          <w:bCs/>
        </w:rPr>
        <w:t>ter</w:t>
      </w:r>
      <w:r w:rsidR="004D5626" w:rsidRPr="00254698">
        <w:rPr>
          <w:b/>
          <w:bCs/>
        </w:rPr>
        <w:t xml:space="preserve">. Det visar nya uppgifter som </w:t>
      </w:r>
      <w:r w:rsidR="00061338" w:rsidRPr="00254698">
        <w:rPr>
          <w:b/>
          <w:bCs/>
        </w:rPr>
        <w:t>Hjärt-Lungfonden</w:t>
      </w:r>
      <w:r w:rsidR="004D5626" w:rsidRPr="00254698">
        <w:rPr>
          <w:b/>
          <w:bCs/>
        </w:rPr>
        <w:t xml:space="preserve"> presenterar</w:t>
      </w:r>
      <w:r w:rsidR="00140D8D">
        <w:rPr>
          <w:b/>
          <w:bCs/>
        </w:rPr>
        <w:t xml:space="preserve"> i dag</w:t>
      </w:r>
      <w:r w:rsidR="00061338" w:rsidRPr="00254698">
        <w:rPr>
          <w:b/>
          <w:bCs/>
        </w:rPr>
        <w:t>.</w:t>
      </w:r>
      <w:r w:rsidR="00E73CBB" w:rsidRPr="00254698">
        <w:rPr>
          <w:b/>
          <w:bCs/>
        </w:rPr>
        <w:t xml:space="preserve"> </w:t>
      </w:r>
      <w:r w:rsidR="00D56239" w:rsidRPr="00254698">
        <w:rPr>
          <w:b/>
          <w:bCs/>
        </w:rPr>
        <w:t xml:space="preserve">Alla </w:t>
      </w:r>
      <w:r w:rsidR="004D5626" w:rsidRPr="00254698">
        <w:rPr>
          <w:b/>
          <w:bCs/>
        </w:rPr>
        <w:t xml:space="preserve">med misstänkt hjärtinfarkt </w:t>
      </w:r>
      <w:r w:rsidR="00D56239" w:rsidRPr="00254698">
        <w:rPr>
          <w:b/>
          <w:bCs/>
        </w:rPr>
        <w:t>bör</w:t>
      </w:r>
      <w:r w:rsidR="004D5626" w:rsidRPr="00254698">
        <w:rPr>
          <w:b/>
          <w:bCs/>
        </w:rPr>
        <w:t xml:space="preserve"> ta ambulans till sjukhuset, så att </w:t>
      </w:r>
      <w:r w:rsidR="001814DE" w:rsidRPr="00254698">
        <w:rPr>
          <w:b/>
          <w:bCs/>
        </w:rPr>
        <w:t>behandling</w:t>
      </w:r>
      <w:r w:rsidR="00E73CBB" w:rsidRPr="00254698">
        <w:rPr>
          <w:b/>
          <w:bCs/>
        </w:rPr>
        <w:t xml:space="preserve"> </w:t>
      </w:r>
      <w:r w:rsidR="004D5626" w:rsidRPr="00254698">
        <w:rPr>
          <w:b/>
          <w:bCs/>
        </w:rPr>
        <w:t xml:space="preserve">kan påbörjas </w:t>
      </w:r>
      <w:r w:rsidR="00E73CBB" w:rsidRPr="00254698">
        <w:rPr>
          <w:b/>
          <w:bCs/>
        </w:rPr>
        <w:t xml:space="preserve">redan i ambulansen. </w:t>
      </w:r>
      <w:r w:rsidR="002335DB">
        <w:rPr>
          <w:b/>
          <w:bCs/>
        </w:rPr>
        <w:t>Under november och december informerar Hjärt-Lungfonden om hjärtinfarkt och samlar in pengar till forskning kring sjukdomen.</w:t>
      </w:r>
      <w:r>
        <w:rPr>
          <w:b/>
          <w:bCs/>
        </w:rPr>
        <w:br/>
      </w:r>
      <w:r>
        <w:rPr>
          <w:b/>
          <w:bCs/>
        </w:rPr>
        <w:br/>
      </w:r>
      <w:r w:rsidR="00345259" w:rsidRPr="001807F7">
        <w:t>–</w:t>
      </w:r>
      <w:r w:rsidR="002335DB" w:rsidRPr="001807F7">
        <w:t xml:space="preserve"> </w:t>
      </w:r>
      <w:r w:rsidR="00D95106" w:rsidRPr="001807F7">
        <w:t>Ring omedelbart 112 om någon drabba</w:t>
      </w:r>
      <w:r w:rsidR="00BE3629" w:rsidRPr="001807F7">
        <w:t>t</w:t>
      </w:r>
      <w:r w:rsidR="00D95106" w:rsidRPr="001807F7">
        <w:t xml:space="preserve">s av </w:t>
      </w:r>
      <w:r w:rsidR="002644E7" w:rsidRPr="001807F7">
        <w:t xml:space="preserve">hjärtinfarkt. Vid större hjärtinfarkter är det extra viktigt att snabbt få vård. </w:t>
      </w:r>
      <w:r w:rsidR="00BC5D21" w:rsidRPr="001807F7">
        <w:t>Att ta sig till sjukhuset på egen hand är inget altern</w:t>
      </w:r>
      <w:r w:rsidR="000677DE" w:rsidRPr="001807F7">
        <w:t>ativ, då kan det</w:t>
      </w:r>
      <w:r w:rsidR="000677DE" w:rsidRPr="00254698">
        <w:t xml:space="preserve"> vara för sent</w:t>
      </w:r>
      <w:r w:rsidR="00345259" w:rsidRPr="00254698">
        <w:t>, säger Staffan Josephson, generalsekreterare för Hjärt-Lungfonden.</w:t>
      </w:r>
      <w:r>
        <w:br/>
      </w:r>
      <w:r>
        <w:br/>
      </w:r>
      <w:r w:rsidR="00DF1933" w:rsidRPr="00254698">
        <w:t>Åtta av tio</w:t>
      </w:r>
      <w:r w:rsidR="00D95106" w:rsidRPr="00254698">
        <w:t xml:space="preserve"> hjärtinfarktspatienter</w:t>
      </w:r>
      <w:r w:rsidR="00140D8D">
        <w:t xml:space="preserve"> med större hjärtinfarkter</w:t>
      </w:r>
      <w:r w:rsidR="00DF1933" w:rsidRPr="00254698">
        <w:t xml:space="preserve">, </w:t>
      </w:r>
      <w:r w:rsidR="00BA149B" w:rsidRPr="00254698">
        <w:t>81 procent</w:t>
      </w:r>
      <w:r w:rsidR="00DF1933" w:rsidRPr="00254698">
        <w:t>,</w:t>
      </w:r>
      <w:r w:rsidR="00B9727D" w:rsidRPr="00254698">
        <w:t xml:space="preserve"> </w:t>
      </w:r>
      <w:r w:rsidR="00DF1933" w:rsidRPr="00254698">
        <w:t xml:space="preserve">kom med </w:t>
      </w:r>
      <w:r w:rsidR="00B9727D" w:rsidRPr="00254698">
        <w:t>ambulans till</w:t>
      </w:r>
      <w:r w:rsidR="001814DE" w:rsidRPr="00254698">
        <w:t xml:space="preserve"> </w:t>
      </w:r>
      <w:r w:rsidR="00DF1933" w:rsidRPr="00254698">
        <w:t>sjukhuset</w:t>
      </w:r>
      <w:r w:rsidR="006E1FBC">
        <w:t xml:space="preserve"> 2010</w:t>
      </w:r>
      <w:r w:rsidR="00C35AE8" w:rsidRPr="00254698">
        <w:t xml:space="preserve">. </w:t>
      </w:r>
      <w:r w:rsidR="00DF1933" w:rsidRPr="00254698">
        <w:t>Det visar nya uppgifter från de svenska hjärt-kärlregistren, Swedeheart, som Hjärt</w:t>
      </w:r>
      <w:r w:rsidR="003126F8" w:rsidRPr="00254698">
        <w:t>-Lungfonden</w:t>
      </w:r>
      <w:r w:rsidR="00DF1933" w:rsidRPr="00254698">
        <w:t xml:space="preserve"> presenterar i dag.</w:t>
      </w:r>
      <w:r w:rsidR="00D95106" w:rsidRPr="00254698">
        <w:t xml:space="preserve"> Det innebär att </w:t>
      </w:r>
      <w:r w:rsidR="00267935" w:rsidRPr="00254698">
        <w:t xml:space="preserve">19 procent </w:t>
      </w:r>
      <w:r w:rsidR="00D95106" w:rsidRPr="00254698">
        <w:t>fick skjuts av en närstående, åkte taxi eller tog sig till sjukhuset</w:t>
      </w:r>
      <w:r w:rsidR="00537512" w:rsidRPr="00254698">
        <w:t xml:space="preserve"> på annat sätt</w:t>
      </w:r>
      <w:r w:rsidR="00D95106" w:rsidRPr="00254698">
        <w:t>.</w:t>
      </w:r>
      <w:r w:rsidR="00250F6B" w:rsidRPr="00254698">
        <w:rPr>
          <w:color w:val="000000"/>
        </w:rPr>
        <w:br/>
      </w:r>
      <w:r>
        <w:rPr>
          <w:b/>
        </w:rPr>
        <w:br/>
      </w:r>
      <w:r w:rsidR="006E1FBC" w:rsidRPr="00254698">
        <w:t>Symptomen för hjärtinfarkt är bland annat plötsliga smärtor i bröstet, hjärtklappning och illamående. Vid en misstänkt hjärtinfarkt är det viktigt att direkt ringa 112.</w:t>
      </w:r>
      <w:r w:rsidR="006E1FBC">
        <w:t xml:space="preserve"> Då kan ambulanspersonalen sätta in </w:t>
      </w:r>
      <w:r w:rsidR="006E1FBC" w:rsidRPr="00254698">
        <w:t xml:space="preserve">behandling under färden till sjukhuset. </w:t>
      </w:r>
      <w:r w:rsidR="006E1FBC">
        <w:t xml:space="preserve">Ambulansen kan också </w:t>
      </w:r>
      <w:r w:rsidR="006E1FBC" w:rsidRPr="00254698">
        <w:rPr>
          <w:color w:val="000000"/>
        </w:rPr>
        <w:t xml:space="preserve">köra direkt </w:t>
      </w:r>
      <w:r w:rsidR="006E1FBC" w:rsidRPr="00254698">
        <w:t>till en hjärtintensivavdelning eller operationsavdelning, istället för omvägen via akuten.</w:t>
      </w:r>
      <w:r w:rsidR="006E1FBC">
        <w:br/>
      </w:r>
      <w:r w:rsidR="006E1FBC">
        <w:br/>
      </w:r>
      <w:r w:rsidR="005B667F" w:rsidRPr="00254698">
        <w:rPr>
          <w:color w:val="000000"/>
        </w:rPr>
        <w:t>–</w:t>
      </w:r>
      <w:r w:rsidR="00D95106" w:rsidRPr="00254698">
        <w:rPr>
          <w:color w:val="000000"/>
        </w:rPr>
        <w:t xml:space="preserve"> </w:t>
      </w:r>
      <w:r w:rsidR="00537512" w:rsidRPr="00254698">
        <w:rPr>
          <w:color w:val="000000"/>
        </w:rPr>
        <w:t xml:space="preserve">Tack vare intensiv forskning kan vi i dag rädda de allra flesta som drabbas av hjärtinfarkt. Men det förutsätter att </w:t>
      </w:r>
      <w:r w:rsidR="006E1FBC">
        <w:rPr>
          <w:color w:val="000000"/>
        </w:rPr>
        <w:t>den drabbade</w:t>
      </w:r>
      <w:r w:rsidR="00537512" w:rsidRPr="00254698">
        <w:rPr>
          <w:color w:val="000000"/>
        </w:rPr>
        <w:t xml:space="preserve"> snabbt </w:t>
      </w:r>
      <w:r w:rsidR="00140D8D">
        <w:rPr>
          <w:color w:val="000000"/>
        </w:rPr>
        <w:t xml:space="preserve">får </w:t>
      </w:r>
      <w:r w:rsidR="00537512" w:rsidRPr="00254698">
        <w:rPr>
          <w:color w:val="000000"/>
        </w:rPr>
        <w:t>vård</w:t>
      </w:r>
      <w:r w:rsidR="006E1FBC">
        <w:rPr>
          <w:color w:val="000000"/>
        </w:rPr>
        <w:t xml:space="preserve">, säger Jan Nilsson, </w:t>
      </w:r>
      <w:r w:rsidR="005B667F" w:rsidRPr="00254698">
        <w:rPr>
          <w:color w:val="000000"/>
        </w:rPr>
        <w:t>ordförande i Hjärt-Lungfondens Forskningsråd.</w:t>
      </w:r>
      <w:r>
        <w:rPr>
          <w:color w:val="000000"/>
        </w:rPr>
        <w:br/>
      </w:r>
      <w:r>
        <w:br/>
      </w:r>
      <w:r w:rsidR="00E73CBB" w:rsidRPr="00254698">
        <w:t xml:space="preserve">Hjärtinfarkt är den absolut vanligaste dödsorsaken i Sverige för både män och kvinnor. Årligen </w:t>
      </w:r>
      <w:r w:rsidR="00BE3629" w:rsidRPr="00254698">
        <w:t xml:space="preserve">inträffar </w:t>
      </w:r>
      <w:r w:rsidR="00E73CBB" w:rsidRPr="00254698">
        <w:t>cirka 37 000 hjärtinfarkt</w:t>
      </w:r>
      <w:r w:rsidR="00BE3629" w:rsidRPr="00254698">
        <w:t>er</w:t>
      </w:r>
      <w:r w:rsidR="00E73CBB" w:rsidRPr="00254698">
        <w:t xml:space="preserve"> och 9 600 personer dör</w:t>
      </w:r>
      <w:r w:rsidR="00BE3629" w:rsidRPr="00254698">
        <w:t xml:space="preserve"> i hjärtinfarkt</w:t>
      </w:r>
      <w:r w:rsidR="00E73CBB" w:rsidRPr="00254698">
        <w:t xml:space="preserve">. </w:t>
      </w:r>
      <w:r w:rsidR="0018507E" w:rsidRPr="00254698">
        <w:t>Hjärt-Lungfonden vill med forskningens hjälp halvera dödstalen i akut hjärtinfarkt inom tio år och därmed rädda 5 000 liv årligen. Under november och december samlar Hjärt-Lungfonden in pengar till forskningsprojekt kring hjärtinfarkt och informerar om sjukdomen.</w:t>
      </w:r>
      <w:r>
        <w:br/>
      </w:r>
      <w:r>
        <w:br/>
      </w:r>
      <w:r w:rsidR="0018507E" w:rsidRPr="00254698">
        <w:rPr>
          <w:b/>
        </w:rPr>
        <w:t>Så bidrar man till forskningen:</w:t>
      </w:r>
      <w:r w:rsidR="0018507E" w:rsidRPr="00254698">
        <w:rPr>
          <w:b/>
        </w:rPr>
        <w:br/>
      </w:r>
      <w:r w:rsidR="0018507E" w:rsidRPr="00254698">
        <w:t>- Sätt in en gåva på Hjärt-Lungfondens pg 90 91 92-7, skriv ”hjärtinfarkt”</w:t>
      </w:r>
      <w:r w:rsidR="0018507E" w:rsidRPr="00254698">
        <w:br/>
        <w:t xml:space="preserve">- Skänk via hemsidan, </w:t>
      </w:r>
      <w:hyperlink r:id="rId8" w:history="1">
        <w:r w:rsidR="0018507E" w:rsidRPr="00254698">
          <w:rPr>
            <w:rStyle w:val="Hyperlnk"/>
          </w:rPr>
          <w:t>www.hjart-lungfonden.se/gava</w:t>
        </w:r>
      </w:hyperlink>
      <w:r w:rsidR="0018507E" w:rsidRPr="00254698">
        <w:t xml:space="preserve"> </w:t>
      </w:r>
      <w:r w:rsidR="0018507E" w:rsidRPr="00254698">
        <w:br/>
        <w:t xml:space="preserve">- Ring in din gåva på telefon 0200-89 19 00 </w:t>
      </w:r>
      <w:r w:rsidR="003379CB" w:rsidRPr="00254698">
        <w:br/>
      </w:r>
      <w:r w:rsidR="00AA695E" w:rsidRPr="001807F7">
        <w:t>- Sms:a HJÄRTA till 72 901</w:t>
      </w:r>
      <w:r w:rsidR="0018507E" w:rsidRPr="001807F7">
        <w:t>, så går 50 kronor till forskningen</w:t>
      </w:r>
      <w:r w:rsidR="0018507E" w:rsidRPr="00254698">
        <w:br/>
      </w:r>
      <w:r>
        <w:rPr>
          <w:b/>
        </w:rPr>
        <w:br/>
      </w:r>
      <w:r w:rsidR="001807F7" w:rsidRPr="001807F7">
        <w:rPr>
          <w:b/>
        </w:rPr>
        <w:t>Fakta</w:t>
      </w:r>
      <w:r w:rsidR="00250F6B" w:rsidRPr="00254698">
        <w:rPr>
          <w:b/>
        </w:rPr>
        <w:t xml:space="preserve"> nedan:</w:t>
      </w:r>
      <w:r w:rsidR="00250F6B" w:rsidRPr="00254698">
        <w:br/>
        <w:t xml:space="preserve">- </w:t>
      </w:r>
      <w:r w:rsidR="003379CB" w:rsidRPr="00254698">
        <w:t>A</w:t>
      </w:r>
      <w:r w:rsidR="00250F6B" w:rsidRPr="00254698">
        <w:t xml:space="preserve">ndel </w:t>
      </w:r>
      <w:r w:rsidR="003379CB" w:rsidRPr="00254698">
        <w:t xml:space="preserve">som kommer med </w:t>
      </w:r>
      <w:r w:rsidR="00250F6B" w:rsidRPr="00254698">
        <w:t xml:space="preserve">ambulans till </w:t>
      </w:r>
      <w:r w:rsidR="003379CB" w:rsidRPr="00254698">
        <w:t xml:space="preserve">sjukhuset, </w:t>
      </w:r>
      <w:r w:rsidR="00250F6B" w:rsidRPr="00254698">
        <w:t>per landsting</w:t>
      </w:r>
      <w:r>
        <w:br/>
      </w:r>
      <w:r w:rsidR="00250F6B" w:rsidRPr="00254698">
        <w:t>- Symptom vid</w:t>
      </w:r>
      <w:r w:rsidR="00980B3E" w:rsidRPr="00254698">
        <w:t xml:space="preserve"> hjärtinfarkt</w:t>
      </w:r>
      <w:r w:rsidR="00250F6B" w:rsidRPr="009D5598">
        <w:br/>
      </w:r>
      <w:r w:rsidR="004519DD">
        <w:rPr>
          <w:b/>
        </w:rPr>
        <w:br/>
      </w:r>
    </w:p>
    <w:p w:rsidR="00895535" w:rsidRDefault="00895535" w:rsidP="00950BF7">
      <w:pPr>
        <w:rPr>
          <w:b/>
        </w:rPr>
      </w:pPr>
    </w:p>
    <w:p w:rsidR="00895535" w:rsidRDefault="00895535" w:rsidP="00950BF7">
      <w:pPr>
        <w:rPr>
          <w:b/>
        </w:rPr>
      </w:pPr>
    </w:p>
    <w:p w:rsidR="00950BF7" w:rsidRDefault="00950BF7" w:rsidP="00950BF7">
      <w:pPr>
        <w:rPr>
          <w:highlight w:val="yellow"/>
        </w:rPr>
      </w:pPr>
      <w:r w:rsidRPr="003B1481">
        <w:rPr>
          <w:b/>
        </w:rPr>
        <w:t>Länk</w:t>
      </w:r>
      <w:r>
        <w:rPr>
          <w:b/>
        </w:rPr>
        <w:t>ar</w:t>
      </w:r>
      <w:r w:rsidRPr="003B1481">
        <w:rPr>
          <w:b/>
        </w:rPr>
        <w:t>:</w:t>
      </w:r>
      <w:r w:rsidRPr="003B1481">
        <w:t xml:space="preserve"> </w:t>
      </w:r>
      <w:r>
        <w:br/>
        <w:t xml:space="preserve">- </w:t>
      </w:r>
      <w:hyperlink r:id="rId9" w:history="1">
        <w:r w:rsidRPr="00250F6B">
          <w:rPr>
            <w:rStyle w:val="Hyperlnk"/>
          </w:rPr>
          <w:t>Swedehearts Årsrapport 2010</w:t>
        </w:r>
      </w:hyperlink>
      <w:r w:rsidRPr="002235A1">
        <w:br/>
      </w:r>
      <w:r w:rsidRPr="00CF7DF6">
        <w:t xml:space="preserve">- </w:t>
      </w:r>
      <w:hyperlink r:id="rId10" w:history="1">
        <w:r w:rsidRPr="00CF7DF6">
          <w:rPr>
            <w:rStyle w:val="Hyperlnk"/>
          </w:rPr>
          <w:t>Hjärt-Lungfondens temaskrift Hjärtinfarkt</w:t>
        </w:r>
      </w:hyperlink>
      <w:r>
        <w:br/>
      </w:r>
      <w:r w:rsidRPr="00823388">
        <w:br/>
      </w:r>
      <w:r w:rsidR="009C3773" w:rsidRPr="00823388">
        <w:rPr>
          <w:b/>
        </w:rPr>
        <w:t>För mer information, kontakta gärna:</w:t>
      </w:r>
      <w:r w:rsidR="00CB5FE7" w:rsidRPr="00823388">
        <w:rPr>
          <w:b/>
        </w:rPr>
        <w:br/>
      </w:r>
      <w:r w:rsidR="00341F02" w:rsidRPr="00823388">
        <w:t xml:space="preserve">Anna Sjödin, presskontakt Hjärt-Lungfonden, telefon 0708-54 42 39, </w:t>
      </w:r>
      <w:hyperlink r:id="rId11" w:history="1">
        <w:r w:rsidR="00341F02" w:rsidRPr="00823388">
          <w:rPr>
            <w:rStyle w:val="Hyperlnk"/>
          </w:rPr>
          <w:t>anna.sjodin@hjart-lungfonden.se</w:t>
        </w:r>
      </w:hyperlink>
      <w:r w:rsidR="00D65D24" w:rsidRPr="00823388">
        <w:br/>
      </w:r>
      <w:r>
        <w:br/>
      </w:r>
      <w:r>
        <w:br/>
      </w:r>
      <w:r w:rsidR="003379CB" w:rsidRPr="003379CB">
        <w:rPr>
          <w:b/>
          <w:sz w:val="32"/>
          <w:szCs w:val="32"/>
        </w:rPr>
        <w:t xml:space="preserve">Andel som kommer med ambulans till </w:t>
      </w:r>
      <w:r w:rsidR="003379CB">
        <w:rPr>
          <w:b/>
          <w:sz w:val="32"/>
          <w:szCs w:val="32"/>
        </w:rPr>
        <w:t>sjukhuset</w:t>
      </w:r>
      <w:r w:rsidR="003379CB">
        <w:rPr>
          <w:b/>
          <w:sz w:val="32"/>
          <w:szCs w:val="32"/>
        </w:rPr>
        <w:br/>
      </w:r>
      <w:r>
        <w:br/>
        <w:t xml:space="preserve">Patienter yngre än 80 år och med större hjärtinfarkt (STEMI) som ankom med ambulans till sjukhus 2010, fördelat per län.  </w:t>
      </w:r>
      <w:r>
        <w:br/>
      </w:r>
      <w:r w:rsidRPr="00A04C1A">
        <w:rPr>
          <w:i/>
        </w:rPr>
        <w:t>Källa: Swedeheart</w:t>
      </w:r>
      <w:r w:rsidRPr="00A04C1A">
        <w:rPr>
          <w:i/>
        </w:rPr>
        <w:br/>
      </w:r>
    </w:p>
    <w:tbl>
      <w:tblPr>
        <w:tblW w:w="3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1780"/>
      </w:tblGrid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rPr>
                <w:b/>
                <w:bCs/>
                <w:color w:val="000000"/>
              </w:rPr>
            </w:pPr>
            <w:r w:rsidRPr="0043063C">
              <w:rPr>
                <w:b/>
                <w:bCs/>
                <w:color w:val="000000"/>
              </w:rPr>
              <w:t>Län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rPr>
                <w:b/>
                <w:bCs/>
                <w:color w:val="000000"/>
              </w:rPr>
            </w:pPr>
            <w:r w:rsidRPr="0043063C">
              <w:rPr>
                <w:b/>
                <w:bCs/>
                <w:color w:val="000000"/>
              </w:rPr>
              <w:t>Andel i procent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Blekinge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75,0%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Dalarna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84,7%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Gotland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75,0%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Gävleborg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81,1%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Halland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80,6%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Jämtland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89,8%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Jönköpings län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75,0%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Kalmar län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86,9%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Kronoberg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88,1%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Norrbotten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78,5%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Skåne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75,5%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Stockholms län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80,1%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Södermanland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71,3%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Uppsala län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73,0%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Värmland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86,3%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Västerbotten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80,4%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Västernorrland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73,0%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Västmanland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81,6%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Västra Götaland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86,1%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Örebro län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77,2%</w:t>
            </w:r>
          </w:p>
        </w:tc>
      </w:tr>
      <w:tr w:rsidR="00950BF7" w:rsidRPr="0043063C" w:rsidTr="00CF749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r w:rsidRPr="0043063C">
              <w:t>Östergötland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BF7" w:rsidRPr="0043063C" w:rsidRDefault="00950BF7" w:rsidP="00CF7496">
            <w:pPr>
              <w:jc w:val="right"/>
              <w:rPr>
                <w:color w:val="000000"/>
              </w:rPr>
            </w:pPr>
            <w:r w:rsidRPr="0043063C">
              <w:rPr>
                <w:color w:val="000000"/>
              </w:rPr>
              <w:t>90,3%</w:t>
            </w:r>
          </w:p>
        </w:tc>
      </w:tr>
    </w:tbl>
    <w:p w:rsidR="00950BF7" w:rsidRPr="00C35AE8" w:rsidRDefault="00950BF7" w:rsidP="00950BF7">
      <w:r>
        <w:rPr>
          <w:highlight w:val="yellow"/>
        </w:rPr>
        <w:br/>
      </w:r>
    </w:p>
    <w:p w:rsidR="00895535" w:rsidRDefault="009204AB" w:rsidP="00BE3629">
      <w:pPr>
        <w:rPr>
          <w:b/>
          <w:sz w:val="32"/>
          <w:szCs w:val="32"/>
        </w:rPr>
      </w:pPr>
      <w:r w:rsidRPr="00C35AE8">
        <w:rPr>
          <w:b/>
        </w:rPr>
        <w:br/>
      </w:r>
    </w:p>
    <w:p w:rsidR="00895535" w:rsidRDefault="00895535" w:rsidP="00BE3629">
      <w:pPr>
        <w:rPr>
          <w:b/>
          <w:sz w:val="32"/>
          <w:szCs w:val="32"/>
        </w:rPr>
      </w:pPr>
    </w:p>
    <w:p w:rsidR="00895535" w:rsidRDefault="00895535" w:rsidP="00BE3629">
      <w:pPr>
        <w:rPr>
          <w:b/>
          <w:sz w:val="32"/>
          <w:szCs w:val="32"/>
        </w:rPr>
      </w:pPr>
    </w:p>
    <w:p w:rsidR="00BA149B" w:rsidRDefault="00BA149B" w:rsidP="00BE3629">
      <w:r w:rsidRPr="00BA149B">
        <w:rPr>
          <w:b/>
          <w:sz w:val="32"/>
          <w:szCs w:val="32"/>
        </w:rPr>
        <w:t>Symptom vid hjärtinfarkt</w:t>
      </w:r>
      <w:r w:rsidR="00950BF7">
        <w:rPr>
          <w:b/>
          <w:sz w:val="32"/>
          <w:szCs w:val="32"/>
        </w:rPr>
        <w:br/>
      </w:r>
      <w:r w:rsidR="00950BF7">
        <w:br/>
      </w:r>
      <w:r w:rsidR="00D95106" w:rsidRPr="00D95106">
        <w:rPr>
          <w:b/>
        </w:rPr>
        <w:t>Ont i bröstet.</w:t>
      </w:r>
      <w:r w:rsidR="00D95106">
        <w:t xml:space="preserve"> </w:t>
      </w:r>
      <w:r w:rsidR="003379CB">
        <w:t>P</w:t>
      </w:r>
      <w:r w:rsidR="003379CB" w:rsidRPr="003379CB">
        <w:t>lötsliga smärtor mitt i bröstet</w:t>
      </w:r>
      <w:r w:rsidR="003379CB">
        <w:t xml:space="preserve"> är det </w:t>
      </w:r>
      <w:r w:rsidR="003379CB" w:rsidRPr="003379CB">
        <w:t>mest typiska symptomet. Smärtan kan</w:t>
      </w:r>
      <w:r w:rsidR="003379CB">
        <w:t xml:space="preserve"> </w:t>
      </w:r>
      <w:r w:rsidR="003379CB" w:rsidRPr="003379CB">
        <w:t>variera och kännas svår, djup och sprängande, mitt i bröstet eller ibland som ett band över bröstet.</w:t>
      </w:r>
      <w:r w:rsidR="003379CB">
        <w:t xml:space="preserve"> </w:t>
      </w:r>
      <w:r w:rsidR="003379CB">
        <w:br/>
      </w:r>
      <w:r w:rsidR="003379CB">
        <w:br/>
      </w:r>
      <w:r w:rsidR="00D95106" w:rsidRPr="00D95106">
        <w:rPr>
          <w:b/>
        </w:rPr>
        <w:t>Strålande smärta.</w:t>
      </w:r>
      <w:r w:rsidR="00D95106">
        <w:t xml:space="preserve"> </w:t>
      </w:r>
      <w:r w:rsidR="003379CB" w:rsidRPr="003379CB">
        <w:t>Smärtan är ihållande och kan vara olika stark</w:t>
      </w:r>
      <w:r w:rsidR="003379CB">
        <w:t xml:space="preserve">. Den </w:t>
      </w:r>
      <w:r w:rsidR="003379CB" w:rsidRPr="003379CB">
        <w:t>kan stråla ut till en arm eller båda, eller till hals,</w:t>
      </w:r>
      <w:r w:rsidR="003379CB">
        <w:t xml:space="preserve"> </w:t>
      </w:r>
      <w:r w:rsidR="003379CB" w:rsidRPr="003379CB">
        <w:t xml:space="preserve">nacke, käkar, mage eller rygg. </w:t>
      </w:r>
      <w:r w:rsidR="003379CB">
        <w:br/>
      </w:r>
      <w:r w:rsidR="003379CB">
        <w:br/>
      </w:r>
      <w:r w:rsidR="00D95106" w:rsidRPr="00D95106">
        <w:rPr>
          <w:b/>
        </w:rPr>
        <w:t>Minst en kvart.</w:t>
      </w:r>
      <w:r w:rsidR="00D95106">
        <w:t xml:space="preserve"> </w:t>
      </w:r>
      <w:r w:rsidR="003379CB" w:rsidRPr="003379CB">
        <w:t>Smärta som sitter</w:t>
      </w:r>
      <w:r w:rsidR="003379CB">
        <w:t xml:space="preserve"> </w:t>
      </w:r>
      <w:r w:rsidR="003379CB" w:rsidRPr="003379CB">
        <w:t>i minst 15 minuter och kombineras med hjärtklappning,</w:t>
      </w:r>
      <w:r w:rsidR="003379CB">
        <w:t xml:space="preserve"> </w:t>
      </w:r>
      <w:r w:rsidR="003379CB" w:rsidRPr="003379CB">
        <w:t>illamående, kallsvett, andnöd, yrsel eller</w:t>
      </w:r>
      <w:r w:rsidR="003379CB">
        <w:t xml:space="preserve"> </w:t>
      </w:r>
      <w:r w:rsidR="003379CB" w:rsidRPr="003379CB">
        <w:t>svimning ökar sannolikheten för att det är en hjärtinfarkt.</w:t>
      </w:r>
      <w:r w:rsidR="003379CB">
        <w:t xml:space="preserve"> </w:t>
      </w:r>
      <w:r w:rsidR="003379CB">
        <w:br/>
      </w:r>
      <w:r w:rsidR="003379CB">
        <w:br/>
      </w:r>
      <w:r w:rsidR="00254698" w:rsidRPr="00254698">
        <w:rPr>
          <w:b/>
        </w:rPr>
        <w:t>Ring 112!</w:t>
      </w:r>
      <w:r w:rsidR="00254698">
        <w:t xml:space="preserve"> Vid misstänkt hjärtinfarkt ska man ringa efter ambulans, och inte ta sig till sjukhuset på egen hand.</w:t>
      </w:r>
      <w:r w:rsidR="00950BF7">
        <w:br/>
      </w:r>
    </w:p>
    <w:sectPr w:rsidR="00BA149B" w:rsidSect="00E519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96" w:rsidRDefault="00CF7496" w:rsidP="007A4568">
      <w:r>
        <w:separator/>
      </w:r>
    </w:p>
  </w:endnote>
  <w:endnote w:type="continuationSeparator" w:id="0">
    <w:p w:rsidR="00CF7496" w:rsidRDefault="00CF7496" w:rsidP="007A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C2" w:rsidRPr="004637FA" w:rsidRDefault="00694FC2" w:rsidP="004637FA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96" w:rsidRDefault="00CF7496" w:rsidP="007A4568">
      <w:r>
        <w:separator/>
      </w:r>
    </w:p>
  </w:footnote>
  <w:footnote w:type="continuationSeparator" w:id="0">
    <w:p w:rsidR="00CF7496" w:rsidRDefault="00CF7496" w:rsidP="007A4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C2" w:rsidRDefault="00895535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1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3824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7CE6"/>
    <w:multiLevelType w:val="hybridMultilevel"/>
    <w:tmpl w:val="A0C8C5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3D64"/>
    <w:multiLevelType w:val="hybridMultilevel"/>
    <w:tmpl w:val="9EB655BA"/>
    <w:lvl w:ilvl="0" w:tplc="118A4ABC">
      <w:start w:val="200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6BED"/>
    <w:multiLevelType w:val="hybridMultilevel"/>
    <w:tmpl w:val="8FC62822"/>
    <w:lvl w:ilvl="0" w:tplc="B672E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815D0"/>
    <w:multiLevelType w:val="hybridMultilevel"/>
    <w:tmpl w:val="0A220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879DE"/>
    <w:multiLevelType w:val="hybridMultilevel"/>
    <w:tmpl w:val="806AF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8"/>
  </w:num>
  <w:num w:numId="5">
    <w:abstractNumId w:val="3"/>
  </w:num>
  <w:num w:numId="6">
    <w:abstractNumId w:val="22"/>
  </w:num>
  <w:num w:numId="7">
    <w:abstractNumId w:val="20"/>
  </w:num>
  <w:num w:numId="8">
    <w:abstractNumId w:val="21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2"/>
  </w:num>
  <w:num w:numId="16">
    <w:abstractNumId w:val="19"/>
  </w:num>
  <w:num w:numId="17">
    <w:abstractNumId w:val="15"/>
  </w:num>
  <w:num w:numId="18">
    <w:abstractNumId w:val="0"/>
  </w:num>
  <w:num w:numId="19">
    <w:abstractNumId w:val="5"/>
  </w:num>
  <w:num w:numId="20">
    <w:abstractNumId w:val="11"/>
  </w:num>
  <w:num w:numId="21">
    <w:abstractNumId w:val="8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504E"/>
    <w:rsid w:val="000045BD"/>
    <w:rsid w:val="00004ECC"/>
    <w:rsid w:val="00005E21"/>
    <w:rsid w:val="00006E5A"/>
    <w:rsid w:val="00007440"/>
    <w:rsid w:val="000138EE"/>
    <w:rsid w:val="00014968"/>
    <w:rsid w:val="00023453"/>
    <w:rsid w:val="0002476F"/>
    <w:rsid w:val="00027BFE"/>
    <w:rsid w:val="000379EF"/>
    <w:rsid w:val="00041845"/>
    <w:rsid w:val="00044E5A"/>
    <w:rsid w:val="00051A32"/>
    <w:rsid w:val="00061338"/>
    <w:rsid w:val="000662E1"/>
    <w:rsid w:val="000677DE"/>
    <w:rsid w:val="000679EE"/>
    <w:rsid w:val="00074AA4"/>
    <w:rsid w:val="00074AFA"/>
    <w:rsid w:val="0007627B"/>
    <w:rsid w:val="00083EAC"/>
    <w:rsid w:val="000844B3"/>
    <w:rsid w:val="00086E0E"/>
    <w:rsid w:val="00090688"/>
    <w:rsid w:val="000907A7"/>
    <w:rsid w:val="00090FCF"/>
    <w:rsid w:val="0009171F"/>
    <w:rsid w:val="00095214"/>
    <w:rsid w:val="000A467B"/>
    <w:rsid w:val="000A504E"/>
    <w:rsid w:val="000B267E"/>
    <w:rsid w:val="000B6353"/>
    <w:rsid w:val="000B7367"/>
    <w:rsid w:val="000C7A08"/>
    <w:rsid w:val="000D347A"/>
    <w:rsid w:val="000D39B4"/>
    <w:rsid w:val="000D4E2A"/>
    <w:rsid w:val="000D65F6"/>
    <w:rsid w:val="000D7CB5"/>
    <w:rsid w:val="000E042D"/>
    <w:rsid w:val="000E3AE8"/>
    <w:rsid w:val="000E5CE6"/>
    <w:rsid w:val="000F43BC"/>
    <w:rsid w:val="000F481A"/>
    <w:rsid w:val="000F76AE"/>
    <w:rsid w:val="000F7C58"/>
    <w:rsid w:val="001020E0"/>
    <w:rsid w:val="00113B34"/>
    <w:rsid w:val="00116919"/>
    <w:rsid w:val="001262D7"/>
    <w:rsid w:val="001311EE"/>
    <w:rsid w:val="00132994"/>
    <w:rsid w:val="00137E63"/>
    <w:rsid w:val="00140703"/>
    <w:rsid w:val="00140D8D"/>
    <w:rsid w:val="00140DB6"/>
    <w:rsid w:val="00141820"/>
    <w:rsid w:val="00142D65"/>
    <w:rsid w:val="0014356F"/>
    <w:rsid w:val="00146819"/>
    <w:rsid w:val="001473CD"/>
    <w:rsid w:val="001509C8"/>
    <w:rsid w:val="0015307A"/>
    <w:rsid w:val="00162C0B"/>
    <w:rsid w:val="00164A00"/>
    <w:rsid w:val="00170514"/>
    <w:rsid w:val="001807F7"/>
    <w:rsid w:val="00180B51"/>
    <w:rsid w:val="00180BFE"/>
    <w:rsid w:val="001814DE"/>
    <w:rsid w:val="0018453D"/>
    <w:rsid w:val="0018507E"/>
    <w:rsid w:val="001935BA"/>
    <w:rsid w:val="00194A9D"/>
    <w:rsid w:val="001A2B94"/>
    <w:rsid w:val="001A3BE4"/>
    <w:rsid w:val="001C1263"/>
    <w:rsid w:val="001C1789"/>
    <w:rsid w:val="001C1EF4"/>
    <w:rsid w:val="001D0B28"/>
    <w:rsid w:val="001D1DE4"/>
    <w:rsid w:val="001D6CC6"/>
    <w:rsid w:val="001D6F8D"/>
    <w:rsid w:val="001E2990"/>
    <w:rsid w:val="001E4C36"/>
    <w:rsid w:val="001E5401"/>
    <w:rsid w:val="001E761D"/>
    <w:rsid w:val="001E7C72"/>
    <w:rsid w:val="001F6940"/>
    <w:rsid w:val="00200973"/>
    <w:rsid w:val="00201DCC"/>
    <w:rsid w:val="00203256"/>
    <w:rsid w:val="00204C44"/>
    <w:rsid w:val="00205BF3"/>
    <w:rsid w:val="0021129C"/>
    <w:rsid w:val="00211AA8"/>
    <w:rsid w:val="002140E4"/>
    <w:rsid w:val="002164ED"/>
    <w:rsid w:val="00223E55"/>
    <w:rsid w:val="00225F1C"/>
    <w:rsid w:val="0023302D"/>
    <w:rsid w:val="002335DB"/>
    <w:rsid w:val="00234A3A"/>
    <w:rsid w:val="00235C27"/>
    <w:rsid w:val="00237449"/>
    <w:rsid w:val="0024453D"/>
    <w:rsid w:val="0024530E"/>
    <w:rsid w:val="002459B8"/>
    <w:rsid w:val="00250F6B"/>
    <w:rsid w:val="0025278C"/>
    <w:rsid w:val="00254698"/>
    <w:rsid w:val="00255653"/>
    <w:rsid w:val="002561B5"/>
    <w:rsid w:val="00261797"/>
    <w:rsid w:val="002644E7"/>
    <w:rsid w:val="00267935"/>
    <w:rsid w:val="00276947"/>
    <w:rsid w:val="00283230"/>
    <w:rsid w:val="00283B6C"/>
    <w:rsid w:val="002849B3"/>
    <w:rsid w:val="00286266"/>
    <w:rsid w:val="00290C21"/>
    <w:rsid w:val="00293311"/>
    <w:rsid w:val="00296D23"/>
    <w:rsid w:val="00297B6C"/>
    <w:rsid w:val="002A421F"/>
    <w:rsid w:val="002B77C8"/>
    <w:rsid w:val="002C1158"/>
    <w:rsid w:val="002C41F7"/>
    <w:rsid w:val="002C4B63"/>
    <w:rsid w:val="002C78EF"/>
    <w:rsid w:val="002C7A8F"/>
    <w:rsid w:val="002D07F9"/>
    <w:rsid w:val="002D47FA"/>
    <w:rsid w:val="002E0A17"/>
    <w:rsid w:val="002E6972"/>
    <w:rsid w:val="002F012E"/>
    <w:rsid w:val="002F2B7D"/>
    <w:rsid w:val="002F7E82"/>
    <w:rsid w:val="003006FD"/>
    <w:rsid w:val="00300EF3"/>
    <w:rsid w:val="00304CB0"/>
    <w:rsid w:val="00306418"/>
    <w:rsid w:val="0030671F"/>
    <w:rsid w:val="00307EE4"/>
    <w:rsid w:val="0031084F"/>
    <w:rsid w:val="003126F8"/>
    <w:rsid w:val="003169DC"/>
    <w:rsid w:val="00317C68"/>
    <w:rsid w:val="0032087E"/>
    <w:rsid w:val="003219B7"/>
    <w:rsid w:val="00321E87"/>
    <w:rsid w:val="003251DF"/>
    <w:rsid w:val="00325F71"/>
    <w:rsid w:val="0032677B"/>
    <w:rsid w:val="00327A1C"/>
    <w:rsid w:val="00327C07"/>
    <w:rsid w:val="003379CB"/>
    <w:rsid w:val="00341F02"/>
    <w:rsid w:val="003431D7"/>
    <w:rsid w:val="00345259"/>
    <w:rsid w:val="00347639"/>
    <w:rsid w:val="00350CFC"/>
    <w:rsid w:val="00351E00"/>
    <w:rsid w:val="00366693"/>
    <w:rsid w:val="003730A5"/>
    <w:rsid w:val="003738E2"/>
    <w:rsid w:val="0037442C"/>
    <w:rsid w:val="00377067"/>
    <w:rsid w:val="0038012F"/>
    <w:rsid w:val="00386289"/>
    <w:rsid w:val="003874CE"/>
    <w:rsid w:val="003968DB"/>
    <w:rsid w:val="003A0DAC"/>
    <w:rsid w:val="003A352D"/>
    <w:rsid w:val="003A3FEB"/>
    <w:rsid w:val="003A5C9F"/>
    <w:rsid w:val="003A78DF"/>
    <w:rsid w:val="003B123B"/>
    <w:rsid w:val="003B1481"/>
    <w:rsid w:val="003B36EF"/>
    <w:rsid w:val="003B6F2F"/>
    <w:rsid w:val="003C065A"/>
    <w:rsid w:val="003C2AA7"/>
    <w:rsid w:val="003C7827"/>
    <w:rsid w:val="003D445E"/>
    <w:rsid w:val="003D4B5F"/>
    <w:rsid w:val="003E1FC3"/>
    <w:rsid w:val="003E2278"/>
    <w:rsid w:val="003E3FFC"/>
    <w:rsid w:val="003E5BE7"/>
    <w:rsid w:val="003E66EF"/>
    <w:rsid w:val="003F28A5"/>
    <w:rsid w:val="003F3FF4"/>
    <w:rsid w:val="00406148"/>
    <w:rsid w:val="004107EC"/>
    <w:rsid w:val="0041252D"/>
    <w:rsid w:val="00414BFD"/>
    <w:rsid w:val="00415D32"/>
    <w:rsid w:val="00416CD8"/>
    <w:rsid w:val="0041772D"/>
    <w:rsid w:val="004222D0"/>
    <w:rsid w:val="004239A2"/>
    <w:rsid w:val="0042785C"/>
    <w:rsid w:val="00431DC0"/>
    <w:rsid w:val="00436887"/>
    <w:rsid w:val="00437AD9"/>
    <w:rsid w:val="00443D48"/>
    <w:rsid w:val="00445AE6"/>
    <w:rsid w:val="00446E29"/>
    <w:rsid w:val="00447E0F"/>
    <w:rsid w:val="00450EF6"/>
    <w:rsid w:val="004519DD"/>
    <w:rsid w:val="00453A16"/>
    <w:rsid w:val="0045595A"/>
    <w:rsid w:val="00455BA4"/>
    <w:rsid w:val="00461C1B"/>
    <w:rsid w:val="004637B5"/>
    <w:rsid w:val="004637FA"/>
    <w:rsid w:val="00464720"/>
    <w:rsid w:val="004658F7"/>
    <w:rsid w:val="004739A3"/>
    <w:rsid w:val="00475C84"/>
    <w:rsid w:val="00476766"/>
    <w:rsid w:val="004814E3"/>
    <w:rsid w:val="0048279C"/>
    <w:rsid w:val="0049176C"/>
    <w:rsid w:val="0049735C"/>
    <w:rsid w:val="004A107E"/>
    <w:rsid w:val="004A2C0C"/>
    <w:rsid w:val="004A5FA2"/>
    <w:rsid w:val="004A7D97"/>
    <w:rsid w:val="004A7EBA"/>
    <w:rsid w:val="004B2523"/>
    <w:rsid w:val="004B37B3"/>
    <w:rsid w:val="004C1104"/>
    <w:rsid w:val="004C27C4"/>
    <w:rsid w:val="004C3773"/>
    <w:rsid w:val="004D12BC"/>
    <w:rsid w:val="004D179B"/>
    <w:rsid w:val="004D5626"/>
    <w:rsid w:val="004D5EDF"/>
    <w:rsid w:val="004E2931"/>
    <w:rsid w:val="004E3FF9"/>
    <w:rsid w:val="004E4767"/>
    <w:rsid w:val="004E59FC"/>
    <w:rsid w:val="004F0B93"/>
    <w:rsid w:val="004F16B2"/>
    <w:rsid w:val="004F380F"/>
    <w:rsid w:val="005100B8"/>
    <w:rsid w:val="00522193"/>
    <w:rsid w:val="00524EC3"/>
    <w:rsid w:val="0052626B"/>
    <w:rsid w:val="00532FE3"/>
    <w:rsid w:val="0053313E"/>
    <w:rsid w:val="00537512"/>
    <w:rsid w:val="00540936"/>
    <w:rsid w:val="0054540A"/>
    <w:rsid w:val="005514FE"/>
    <w:rsid w:val="00551C19"/>
    <w:rsid w:val="00551EF2"/>
    <w:rsid w:val="00556C67"/>
    <w:rsid w:val="0055700F"/>
    <w:rsid w:val="00562A0D"/>
    <w:rsid w:val="00564F9E"/>
    <w:rsid w:val="005703C2"/>
    <w:rsid w:val="00570C39"/>
    <w:rsid w:val="005755B0"/>
    <w:rsid w:val="00586DCD"/>
    <w:rsid w:val="00586FD3"/>
    <w:rsid w:val="005875A2"/>
    <w:rsid w:val="0059097C"/>
    <w:rsid w:val="00591186"/>
    <w:rsid w:val="005925B7"/>
    <w:rsid w:val="005934CF"/>
    <w:rsid w:val="005A46AD"/>
    <w:rsid w:val="005A5FA6"/>
    <w:rsid w:val="005A5FE3"/>
    <w:rsid w:val="005B2B72"/>
    <w:rsid w:val="005B3FA2"/>
    <w:rsid w:val="005B667F"/>
    <w:rsid w:val="005B7A19"/>
    <w:rsid w:val="005C0458"/>
    <w:rsid w:val="005C2F51"/>
    <w:rsid w:val="005C4C77"/>
    <w:rsid w:val="005D19F5"/>
    <w:rsid w:val="005D4399"/>
    <w:rsid w:val="005E165F"/>
    <w:rsid w:val="005E1A2C"/>
    <w:rsid w:val="005E2F3D"/>
    <w:rsid w:val="005E4279"/>
    <w:rsid w:val="005F19F7"/>
    <w:rsid w:val="005F6808"/>
    <w:rsid w:val="005F6A00"/>
    <w:rsid w:val="005F744B"/>
    <w:rsid w:val="00610032"/>
    <w:rsid w:val="0061126A"/>
    <w:rsid w:val="0061491B"/>
    <w:rsid w:val="00615F57"/>
    <w:rsid w:val="00616849"/>
    <w:rsid w:val="006367FC"/>
    <w:rsid w:val="00637ED5"/>
    <w:rsid w:val="00645778"/>
    <w:rsid w:val="0065282E"/>
    <w:rsid w:val="00653432"/>
    <w:rsid w:val="00653E1C"/>
    <w:rsid w:val="006558F9"/>
    <w:rsid w:val="006563ED"/>
    <w:rsid w:val="00660064"/>
    <w:rsid w:val="006641ED"/>
    <w:rsid w:val="00670E56"/>
    <w:rsid w:val="006762E9"/>
    <w:rsid w:val="006828CA"/>
    <w:rsid w:val="00683E64"/>
    <w:rsid w:val="00686E3D"/>
    <w:rsid w:val="0069207A"/>
    <w:rsid w:val="00694FC2"/>
    <w:rsid w:val="00695F86"/>
    <w:rsid w:val="00697217"/>
    <w:rsid w:val="00697A38"/>
    <w:rsid w:val="006A3334"/>
    <w:rsid w:val="006A46A1"/>
    <w:rsid w:val="006B588D"/>
    <w:rsid w:val="006E0A91"/>
    <w:rsid w:val="006E1FBC"/>
    <w:rsid w:val="006E5F44"/>
    <w:rsid w:val="006E7FAD"/>
    <w:rsid w:val="006F2227"/>
    <w:rsid w:val="006F2D5A"/>
    <w:rsid w:val="006F5116"/>
    <w:rsid w:val="006F58FA"/>
    <w:rsid w:val="006F7B76"/>
    <w:rsid w:val="00705B53"/>
    <w:rsid w:val="007074C7"/>
    <w:rsid w:val="007075C2"/>
    <w:rsid w:val="00707B1E"/>
    <w:rsid w:val="007145B1"/>
    <w:rsid w:val="00714AE5"/>
    <w:rsid w:val="007265EB"/>
    <w:rsid w:val="00733F85"/>
    <w:rsid w:val="00741961"/>
    <w:rsid w:val="0074355B"/>
    <w:rsid w:val="0074443D"/>
    <w:rsid w:val="00746546"/>
    <w:rsid w:val="007568DD"/>
    <w:rsid w:val="0076028B"/>
    <w:rsid w:val="00760C5B"/>
    <w:rsid w:val="007636F6"/>
    <w:rsid w:val="007659F8"/>
    <w:rsid w:val="007754C0"/>
    <w:rsid w:val="00776A8F"/>
    <w:rsid w:val="00782ED8"/>
    <w:rsid w:val="0078409E"/>
    <w:rsid w:val="007856DD"/>
    <w:rsid w:val="007900F6"/>
    <w:rsid w:val="0079118E"/>
    <w:rsid w:val="00796357"/>
    <w:rsid w:val="007A36B5"/>
    <w:rsid w:val="007A4568"/>
    <w:rsid w:val="007A672D"/>
    <w:rsid w:val="007B541C"/>
    <w:rsid w:val="007B712D"/>
    <w:rsid w:val="007B7236"/>
    <w:rsid w:val="007C0895"/>
    <w:rsid w:val="007C588B"/>
    <w:rsid w:val="007C695C"/>
    <w:rsid w:val="007D0941"/>
    <w:rsid w:val="007D097F"/>
    <w:rsid w:val="007D14BF"/>
    <w:rsid w:val="007D725E"/>
    <w:rsid w:val="007D7F5E"/>
    <w:rsid w:val="007E13A8"/>
    <w:rsid w:val="007E3AAD"/>
    <w:rsid w:val="007E7B0D"/>
    <w:rsid w:val="007F0EB8"/>
    <w:rsid w:val="007F2E9E"/>
    <w:rsid w:val="007F70FA"/>
    <w:rsid w:val="00801334"/>
    <w:rsid w:val="00803343"/>
    <w:rsid w:val="008046DB"/>
    <w:rsid w:val="008137A0"/>
    <w:rsid w:val="0081532C"/>
    <w:rsid w:val="00820C76"/>
    <w:rsid w:val="00820F44"/>
    <w:rsid w:val="00823388"/>
    <w:rsid w:val="008246DC"/>
    <w:rsid w:val="00831B34"/>
    <w:rsid w:val="00845A08"/>
    <w:rsid w:val="00852480"/>
    <w:rsid w:val="0085309C"/>
    <w:rsid w:val="00854F61"/>
    <w:rsid w:val="008567BD"/>
    <w:rsid w:val="00856939"/>
    <w:rsid w:val="008616EE"/>
    <w:rsid w:val="00864342"/>
    <w:rsid w:val="0086485E"/>
    <w:rsid w:val="00864D06"/>
    <w:rsid w:val="00865449"/>
    <w:rsid w:val="00865690"/>
    <w:rsid w:val="00865D23"/>
    <w:rsid w:val="00867242"/>
    <w:rsid w:val="00886B0C"/>
    <w:rsid w:val="00887556"/>
    <w:rsid w:val="00893B2D"/>
    <w:rsid w:val="00895535"/>
    <w:rsid w:val="00895F33"/>
    <w:rsid w:val="008A3710"/>
    <w:rsid w:val="008A5E24"/>
    <w:rsid w:val="008B19A8"/>
    <w:rsid w:val="008B32A2"/>
    <w:rsid w:val="008C009F"/>
    <w:rsid w:val="008C3C75"/>
    <w:rsid w:val="008C4EA4"/>
    <w:rsid w:val="008C57C7"/>
    <w:rsid w:val="008C680A"/>
    <w:rsid w:val="008D3462"/>
    <w:rsid w:val="008D4153"/>
    <w:rsid w:val="008D51EF"/>
    <w:rsid w:val="008D578C"/>
    <w:rsid w:val="008D64D8"/>
    <w:rsid w:val="008E198F"/>
    <w:rsid w:val="008F0E89"/>
    <w:rsid w:val="008F12E9"/>
    <w:rsid w:val="008F38E6"/>
    <w:rsid w:val="008F3B31"/>
    <w:rsid w:val="008F69C7"/>
    <w:rsid w:val="0090315A"/>
    <w:rsid w:val="0090569A"/>
    <w:rsid w:val="00910B9E"/>
    <w:rsid w:val="00912151"/>
    <w:rsid w:val="00913DE6"/>
    <w:rsid w:val="00914F85"/>
    <w:rsid w:val="00917C4A"/>
    <w:rsid w:val="009204AB"/>
    <w:rsid w:val="0092417E"/>
    <w:rsid w:val="00927E34"/>
    <w:rsid w:val="009310FB"/>
    <w:rsid w:val="009413DD"/>
    <w:rsid w:val="00950BF7"/>
    <w:rsid w:val="00952543"/>
    <w:rsid w:val="00952B61"/>
    <w:rsid w:val="0095596B"/>
    <w:rsid w:val="00955B92"/>
    <w:rsid w:val="009567AD"/>
    <w:rsid w:val="00961C19"/>
    <w:rsid w:val="009635D9"/>
    <w:rsid w:val="00963A77"/>
    <w:rsid w:val="009678D6"/>
    <w:rsid w:val="00971915"/>
    <w:rsid w:val="009726DC"/>
    <w:rsid w:val="00973348"/>
    <w:rsid w:val="00974176"/>
    <w:rsid w:val="009750FE"/>
    <w:rsid w:val="009769E1"/>
    <w:rsid w:val="00976C0B"/>
    <w:rsid w:val="00977F49"/>
    <w:rsid w:val="00980B3E"/>
    <w:rsid w:val="0098265B"/>
    <w:rsid w:val="00984A9E"/>
    <w:rsid w:val="00990039"/>
    <w:rsid w:val="009A3461"/>
    <w:rsid w:val="009A6AFA"/>
    <w:rsid w:val="009A6F37"/>
    <w:rsid w:val="009B4304"/>
    <w:rsid w:val="009B63B2"/>
    <w:rsid w:val="009B6EB8"/>
    <w:rsid w:val="009B6F10"/>
    <w:rsid w:val="009C2830"/>
    <w:rsid w:val="009C2A05"/>
    <w:rsid w:val="009C3773"/>
    <w:rsid w:val="009D063C"/>
    <w:rsid w:val="009D1F1B"/>
    <w:rsid w:val="009E0902"/>
    <w:rsid w:val="009E274D"/>
    <w:rsid w:val="009E723E"/>
    <w:rsid w:val="009E75C4"/>
    <w:rsid w:val="009F61C7"/>
    <w:rsid w:val="009F77D9"/>
    <w:rsid w:val="00A03955"/>
    <w:rsid w:val="00A25303"/>
    <w:rsid w:val="00A2535D"/>
    <w:rsid w:val="00A37CC3"/>
    <w:rsid w:val="00A404CA"/>
    <w:rsid w:val="00A43878"/>
    <w:rsid w:val="00A44000"/>
    <w:rsid w:val="00A44CC3"/>
    <w:rsid w:val="00A5063E"/>
    <w:rsid w:val="00A66FA9"/>
    <w:rsid w:val="00A67C0C"/>
    <w:rsid w:val="00A67CDD"/>
    <w:rsid w:val="00A745AA"/>
    <w:rsid w:val="00A80B4B"/>
    <w:rsid w:val="00A84E69"/>
    <w:rsid w:val="00A8624C"/>
    <w:rsid w:val="00A871CA"/>
    <w:rsid w:val="00A87A5C"/>
    <w:rsid w:val="00A9046D"/>
    <w:rsid w:val="00A906D0"/>
    <w:rsid w:val="00A9346E"/>
    <w:rsid w:val="00A94F41"/>
    <w:rsid w:val="00AA0581"/>
    <w:rsid w:val="00AA2E67"/>
    <w:rsid w:val="00AA4D6D"/>
    <w:rsid w:val="00AA695E"/>
    <w:rsid w:val="00AA6E25"/>
    <w:rsid w:val="00AB0687"/>
    <w:rsid w:val="00AB1CAD"/>
    <w:rsid w:val="00AB20A1"/>
    <w:rsid w:val="00AB33F0"/>
    <w:rsid w:val="00AB7B1B"/>
    <w:rsid w:val="00AC121E"/>
    <w:rsid w:val="00AC3930"/>
    <w:rsid w:val="00AD47E3"/>
    <w:rsid w:val="00AD7F4E"/>
    <w:rsid w:val="00AE1E07"/>
    <w:rsid w:val="00AE2131"/>
    <w:rsid w:val="00AE377E"/>
    <w:rsid w:val="00AE4BC3"/>
    <w:rsid w:val="00AE623F"/>
    <w:rsid w:val="00AE696E"/>
    <w:rsid w:val="00AF1DF3"/>
    <w:rsid w:val="00AF3F32"/>
    <w:rsid w:val="00AF49BE"/>
    <w:rsid w:val="00AF731D"/>
    <w:rsid w:val="00B01002"/>
    <w:rsid w:val="00B04532"/>
    <w:rsid w:val="00B0673C"/>
    <w:rsid w:val="00B16A5D"/>
    <w:rsid w:val="00B21F83"/>
    <w:rsid w:val="00B21FDF"/>
    <w:rsid w:val="00B22AEA"/>
    <w:rsid w:val="00B23D0E"/>
    <w:rsid w:val="00B24015"/>
    <w:rsid w:val="00B31756"/>
    <w:rsid w:val="00B32302"/>
    <w:rsid w:val="00B35BA0"/>
    <w:rsid w:val="00B35DD1"/>
    <w:rsid w:val="00B44242"/>
    <w:rsid w:val="00B453D0"/>
    <w:rsid w:val="00B46DC5"/>
    <w:rsid w:val="00B47948"/>
    <w:rsid w:val="00B52340"/>
    <w:rsid w:val="00B53885"/>
    <w:rsid w:val="00B5674E"/>
    <w:rsid w:val="00B56986"/>
    <w:rsid w:val="00B56B2C"/>
    <w:rsid w:val="00B57AC5"/>
    <w:rsid w:val="00B61397"/>
    <w:rsid w:val="00B61B40"/>
    <w:rsid w:val="00B70180"/>
    <w:rsid w:val="00B735B9"/>
    <w:rsid w:val="00B76BC4"/>
    <w:rsid w:val="00B77596"/>
    <w:rsid w:val="00B849AF"/>
    <w:rsid w:val="00B84D80"/>
    <w:rsid w:val="00B85122"/>
    <w:rsid w:val="00B869D4"/>
    <w:rsid w:val="00B9727D"/>
    <w:rsid w:val="00BA149B"/>
    <w:rsid w:val="00BA4213"/>
    <w:rsid w:val="00BB74E2"/>
    <w:rsid w:val="00BB7EB1"/>
    <w:rsid w:val="00BC3417"/>
    <w:rsid w:val="00BC5C05"/>
    <w:rsid w:val="00BC5D21"/>
    <w:rsid w:val="00BD07F2"/>
    <w:rsid w:val="00BD28E0"/>
    <w:rsid w:val="00BE27C8"/>
    <w:rsid w:val="00BE3629"/>
    <w:rsid w:val="00C0005D"/>
    <w:rsid w:val="00C007B0"/>
    <w:rsid w:val="00C04CA5"/>
    <w:rsid w:val="00C06D6A"/>
    <w:rsid w:val="00C076AC"/>
    <w:rsid w:val="00C14113"/>
    <w:rsid w:val="00C162E1"/>
    <w:rsid w:val="00C20BBB"/>
    <w:rsid w:val="00C21105"/>
    <w:rsid w:val="00C23089"/>
    <w:rsid w:val="00C245C0"/>
    <w:rsid w:val="00C24FBE"/>
    <w:rsid w:val="00C26153"/>
    <w:rsid w:val="00C2633C"/>
    <w:rsid w:val="00C277B2"/>
    <w:rsid w:val="00C310AF"/>
    <w:rsid w:val="00C32005"/>
    <w:rsid w:val="00C35AE8"/>
    <w:rsid w:val="00C37469"/>
    <w:rsid w:val="00C41A5A"/>
    <w:rsid w:val="00C51173"/>
    <w:rsid w:val="00C53754"/>
    <w:rsid w:val="00C5510F"/>
    <w:rsid w:val="00C64A57"/>
    <w:rsid w:val="00C718DF"/>
    <w:rsid w:val="00C732F9"/>
    <w:rsid w:val="00C734A8"/>
    <w:rsid w:val="00C75BF2"/>
    <w:rsid w:val="00C81D73"/>
    <w:rsid w:val="00C90F59"/>
    <w:rsid w:val="00C91B7A"/>
    <w:rsid w:val="00C95F47"/>
    <w:rsid w:val="00CA0676"/>
    <w:rsid w:val="00CB1AE4"/>
    <w:rsid w:val="00CB5FE7"/>
    <w:rsid w:val="00CB680A"/>
    <w:rsid w:val="00CC40EA"/>
    <w:rsid w:val="00CC4EE8"/>
    <w:rsid w:val="00CC7325"/>
    <w:rsid w:val="00CC7797"/>
    <w:rsid w:val="00CD3CCD"/>
    <w:rsid w:val="00CD42F8"/>
    <w:rsid w:val="00CD6AAB"/>
    <w:rsid w:val="00CE0701"/>
    <w:rsid w:val="00CE3C44"/>
    <w:rsid w:val="00CF54C9"/>
    <w:rsid w:val="00CF7496"/>
    <w:rsid w:val="00D00D9A"/>
    <w:rsid w:val="00D013FA"/>
    <w:rsid w:val="00D028F7"/>
    <w:rsid w:val="00D05CA5"/>
    <w:rsid w:val="00D05ECD"/>
    <w:rsid w:val="00D06AA8"/>
    <w:rsid w:val="00D171B7"/>
    <w:rsid w:val="00D21C21"/>
    <w:rsid w:val="00D26396"/>
    <w:rsid w:val="00D274F1"/>
    <w:rsid w:val="00D27842"/>
    <w:rsid w:val="00D313D0"/>
    <w:rsid w:val="00D320C3"/>
    <w:rsid w:val="00D373F4"/>
    <w:rsid w:val="00D37CB9"/>
    <w:rsid w:val="00D40067"/>
    <w:rsid w:val="00D40D3C"/>
    <w:rsid w:val="00D4213C"/>
    <w:rsid w:val="00D5269D"/>
    <w:rsid w:val="00D53527"/>
    <w:rsid w:val="00D5425C"/>
    <w:rsid w:val="00D56239"/>
    <w:rsid w:val="00D5728E"/>
    <w:rsid w:val="00D57A9C"/>
    <w:rsid w:val="00D627FD"/>
    <w:rsid w:val="00D643FB"/>
    <w:rsid w:val="00D644FC"/>
    <w:rsid w:val="00D65D24"/>
    <w:rsid w:val="00D67EEF"/>
    <w:rsid w:val="00D714AA"/>
    <w:rsid w:val="00D8100B"/>
    <w:rsid w:val="00D84400"/>
    <w:rsid w:val="00D93CD2"/>
    <w:rsid w:val="00D94002"/>
    <w:rsid w:val="00D95106"/>
    <w:rsid w:val="00D95903"/>
    <w:rsid w:val="00D97D33"/>
    <w:rsid w:val="00DA048B"/>
    <w:rsid w:val="00DA434C"/>
    <w:rsid w:val="00DA7D3E"/>
    <w:rsid w:val="00DB2530"/>
    <w:rsid w:val="00DB6B91"/>
    <w:rsid w:val="00DC0A7F"/>
    <w:rsid w:val="00DC1275"/>
    <w:rsid w:val="00DC14F7"/>
    <w:rsid w:val="00DC2844"/>
    <w:rsid w:val="00DD43DD"/>
    <w:rsid w:val="00DE0061"/>
    <w:rsid w:val="00DE0B83"/>
    <w:rsid w:val="00DE3FC7"/>
    <w:rsid w:val="00DE44A8"/>
    <w:rsid w:val="00DE7819"/>
    <w:rsid w:val="00DF1933"/>
    <w:rsid w:val="00DF3048"/>
    <w:rsid w:val="00DF4F0C"/>
    <w:rsid w:val="00E0155A"/>
    <w:rsid w:val="00E01BBC"/>
    <w:rsid w:val="00E0331E"/>
    <w:rsid w:val="00E06FFF"/>
    <w:rsid w:val="00E10E5B"/>
    <w:rsid w:val="00E13D5F"/>
    <w:rsid w:val="00E1450C"/>
    <w:rsid w:val="00E22E6E"/>
    <w:rsid w:val="00E26DE8"/>
    <w:rsid w:val="00E33AF1"/>
    <w:rsid w:val="00E345D2"/>
    <w:rsid w:val="00E37582"/>
    <w:rsid w:val="00E375CC"/>
    <w:rsid w:val="00E414D2"/>
    <w:rsid w:val="00E4184C"/>
    <w:rsid w:val="00E4374A"/>
    <w:rsid w:val="00E4731D"/>
    <w:rsid w:val="00E5142F"/>
    <w:rsid w:val="00E519D9"/>
    <w:rsid w:val="00E52948"/>
    <w:rsid w:val="00E54685"/>
    <w:rsid w:val="00E60267"/>
    <w:rsid w:val="00E62348"/>
    <w:rsid w:val="00E66518"/>
    <w:rsid w:val="00E707F6"/>
    <w:rsid w:val="00E70818"/>
    <w:rsid w:val="00E73CBB"/>
    <w:rsid w:val="00E81E69"/>
    <w:rsid w:val="00E83127"/>
    <w:rsid w:val="00E86B2A"/>
    <w:rsid w:val="00E9082F"/>
    <w:rsid w:val="00E9097E"/>
    <w:rsid w:val="00E963FB"/>
    <w:rsid w:val="00E976B9"/>
    <w:rsid w:val="00E978CD"/>
    <w:rsid w:val="00EC20E7"/>
    <w:rsid w:val="00EC2A69"/>
    <w:rsid w:val="00EC30F6"/>
    <w:rsid w:val="00EC479A"/>
    <w:rsid w:val="00ED7C9F"/>
    <w:rsid w:val="00EE0210"/>
    <w:rsid w:val="00EE2C71"/>
    <w:rsid w:val="00EF1DFE"/>
    <w:rsid w:val="00EF4ABC"/>
    <w:rsid w:val="00EF579A"/>
    <w:rsid w:val="00EF69B3"/>
    <w:rsid w:val="00EF7052"/>
    <w:rsid w:val="00F00087"/>
    <w:rsid w:val="00F00B03"/>
    <w:rsid w:val="00F0156C"/>
    <w:rsid w:val="00F031FA"/>
    <w:rsid w:val="00F10C3C"/>
    <w:rsid w:val="00F13F2D"/>
    <w:rsid w:val="00F34351"/>
    <w:rsid w:val="00F40907"/>
    <w:rsid w:val="00F4747D"/>
    <w:rsid w:val="00F5019A"/>
    <w:rsid w:val="00F548AC"/>
    <w:rsid w:val="00F55CD3"/>
    <w:rsid w:val="00F576C4"/>
    <w:rsid w:val="00F632A7"/>
    <w:rsid w:val="00F63E87"/>
    <w:rsid w:val="00F65AA0"/>
    <w:rsid w:val="00F72AF3"/>
    <w:rsid w:val="00F73995"/>
    <w:rsid w:val="00F75287"/>
    <w:rsid w:val="00F766C9"/>
    <w:rsid w:val="00F76A39"/>
    <w:rsid w:val="00F81DEF"/>
    <w:rsid w:val="00F82A78"/>
    <w:rsid w:val="00F85B45"/>
    <w:rsid w:val="00F86D2B"/>
    <w:rsid w:val="00F906E7"/>
    <w:rsid w:val="00F908B4"/>
    <w:rsid w:val="00F91B0D"/>
    <w:rsid w:val="00F938FA"/>
    <w:rsid w:val="00F97EEE"/>
    <w:rsid w:val="00FA0952"/>
    <w:rsid w:val="00FA0D3A"/>
    <w:rsid w:val="00FA3DAF"/>
    <w:rsid w:val="00FA7D07"/>
    <w:rsid w:val="00FA7FF8"/>
    <w:rsid w:val="00FB090B"/>
    <w:rsid w:val="00FB5A5E"/>
    <w:rsid w:val="00FC36F8"/>
    <w:rsid w:val="00FC47DD"/>
    <w:rsid w:val="00FC47DE"/>
    <w:rsid w:val="00FC6836"/>
    <w:rsid w:val="00FD2A40"/>
    <w:rsid w:val="00FD5D17"/>
    <w:rsid w:val="00FE2AB2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D9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paragraph" w:styleId="Punktlista">
    <w:name w:val="List Bullet"/>
    <w:basedOn w:val="Normal"/>
    <w:uiPriority w:val="99"/>
    <w:unhideWhenUsed/>
    <w:rsid w:val="00FC6836"/>
    <w:pPr>
      <w:numPr>
        <w:numId w:val="18"/>
      </w:numPr>
      <w:contextualSpacing/>
    </w:pPr>
  </w:style>
  <w:style w:type="table" w:styleId="Tabellrutnt">
    <w:name w:val="Table Grid"/>
    <w:basedOn w:val="Normaltabell"/>
    <w:uiPriority w:val="59"/>
    <w:rsid w:val="0052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fonden.se/gav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sjodin@hjart-lungfond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jart-lungfonden.se/Documents/Temaskrifter/hjartinfarkt-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r.uu.se/swedeheart/index.php/arsrappor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CB49-DBAD-469B-A67B-5F24BB0C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den XX oktober 2010</vt:lpstr>
    </vt:vector>
  </TitlesOfParts>
  <LinksUpToDate>false</LinksUpToDate>
  <CharactersWithSpaces>4239</CharactersWithSpaces>
  <SharedDoc>false</SharedDoc>
  <HLinks>
    <vt:vector size="30" baseType="variant">
      <vt:variant>
        <vt:i4>7995457</vt:i4>
      </vt:variant>
      <vt:variant>
        <vt:i4>9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http://www.hjart-lungfonden.se/Documents/Temaskrifter/hjartinfarkt-2008.pdf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http://www.ucr.uu.se/swedeheart/index.php/arsrapporter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http://www.hjart-lungfonden.se/gava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den XX oktober 2010</dc:title>
  <dc:creator/>
  <cp:lastModifiedBy/>
  <cp:revision>1</cp:revision>
  <dcterms:created xsi:type="dcterms:W3CDTF">2011-10-25T08:53:00Z</dcterms:created>
  <dcterms:modified xsi:type="dcterms:W3CDTF">2011-11-14T10:12:00Z</dcterms:modified>
</cp:coreProperties>
</file>