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0C7C63" w:rsidP="00DE3805">
            <w:pPr>
              <w:spacing w:before="1080"/>
              <w:jc w:val="both"/>
              <w:rPr>
                <w:rFonts w:ascii="Arial" w:hAnsi="Arial" w:cs="Arial"/>
                <w:b/>
                <w:bCs/>
                <w:color w:val="333333"/>
                <w:sz w:val="22"/>
                <w:szCs w:val="22"/>
              </w:rPr>
            </w:pPr>
            <w:r>
              <w:rPr>
                <w:rStyle w:val="Strong"/>
                <w:rFonts w:ascii="Arial" w:hAnsi="Arial" w:cs="Arial"/>
                <w:color w:val="333333"/>
                <w:sz w:val="22"/>
                <w:szCs w:val="22"/>
              </w:rPr>
              <w:t xml:space="preserve">Dato: </w:t>
            </w:r>
            <w:r w:rsidR="00B82996">
              <w:rPr>
                <w:rStyle w:val="Strong"/>
                <w:rFonts w:ascii="Arial" w:hAnsi="Arial" w:cs="Arial"/>
                <w:color w:val="333333"/>
                <w:sz w:val="22"/>
                <w:szCs w:val="22"/>
              </w:rPr>
              <w:t>1</w:t>
            </w:r>
            <w:r w:rsidR="00C065C5">
              <w:rPr>
                <w:rStyle w:val="Strong"/>
                <w:rFonts w:ascii="Arial" w:hAnsi="Arial" w:cs="Arial"/>
                <w:color w:val="333333"/>
                <w:sz w:val="22"/>
                <w:szCs w:val="22"/>
              </w:rPr>
              <w:t>5</w:t>
            </w:r>
            <w:r>
              <w:rPr>
                <w:rStyle w:val="Strong"/>
                <w:rFonts w:ascii="Arial" w:hAnsi="Arial" w:cs="Arial"/>
                <w:color w:val="333333"/>
                <w:sz w:val="22"/>
                <w:szCs w:val="22"/>
              </w:rPr>
              <w:t>.0</w:t>
            </w:r>
            <w:r w:rsidR="00B82996">
              <w:rPr>
                <w:rStyle w:val="Strong"/>
                <w:rFonts w:ascii="Arial" w:hAnsi="Arial" w:cs="Arial"/>
                <w:color w:val="333333"/>
                <w:sz w:val="22"/>
                <w:szCs w:val="22"/>
              </w:rPr>
              <w:t>4</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bookmarkStart w:id="0" w:name="_GoBack"/>
        <w:bookmarkEnd w:id="0"/>
      </w:tr>
    </w:tbl>
    <w:p w:rsidR="00DE3805" w:rsidRDefault="00DE3805" w:rsidP="00DE3805">
      <w:pPr>
        <w:pStyle w:val="Volvoheadline"/>
        <w:ind w:firstLine="1304"/>
        <w:jc w:val="both"/>
        <w:rPr>
          <w:rFonts w:cs="Arial"/>
          <w:bCs/>
          <w:color w:val="161618"/>
          <w:szCs w:val="24"/>
          <w:lang w:val="da-DK" w:eastAsia="da-DK"/>
        </w:rPr>
      </w:pPr>
      <w:r>
        <w:rPr>
          <w:rFonts w:cs="Arial"/>
          <w:bCs/>
          <w:color w:val="161618"/>
          <w:szCs w:val="24"/>
          <w:lang w:val="da-DK" w:eastAsia="da-DK"/>
        </w:rPr>
        <w:t xml:space="preserve">Volvo-modeller i Europa advarer hinanden </w:t>
      </w:r>
    </w:p>
    <w:p w:rsidR="00DE3805" w:rsidRDefault="00DE3805" w:rsidP="00DE3805">
      <w:pPr>
        <w:pStyle w:val="Volvoheadline"/>
        <w:ind w:firstLine="1304"/>
        <w:jc w:val="both"/>
        <w:rPr>
          <w:rFonts w:cs="Arial"/>
          <w:bCs/>
          <w:color w:val="161618"/>
          <w:szCs w:val="24"/>
          <w:lang w:val="da-DK" w:eastAsia="da-DK"/>
        </w:rPr>
      </w:pPr>
      <w:r>
        <w:rPr>
          <w:rFonts w:cs="Arial"/>
          <w:bCs/>
          <w:color w:val="161618"/>
          <w:szCs w:val="24"/>
          <w:lang w:val="da-DK" w:eastAsia="da-DK"/>
        </w:rPr>
        <w:t>om glatte vejbaner og risikosituationer</w:t>
      </w:r>
    </w:p>
    <w:p w:rsidR="00DE3805" w:rsidRPr="00966E2A" w:rsidRDefault="00DE3805" w:rsidP="00DE3805">
      <w:pPr>
        <w:spacing w:line="280" w:lineRule="atLeast"/>
        <w:jc w:val="both"/>
        <w:rPr>
          <w:rFonts w:ascii="&amp;quot" w:hAnsi="&amp;quot"/>
          <w:b/>
          <w:bCs/>
          <w:color w:val="161618"/>
        </w:rPr>
      </w:pPr>
    </w:p>
    <w:p w:rsidR="00DE3805" w:rsidRDefault="00DE3805" w:rsidP="00DE3805">
      <w:pPr>
        <w:spacing w:line="280" w:lineRule="atLeast"/>
        <w:ind w:left="1304"/>
        <w:jc w:val="both"/>
        <w:rPr>
          <w:rFonts w:ascii="Arial" w:hAnsi="Arial" w:cs="Arial"/>
          <w:color w:val="333333"/>
        </w:rPr>
      </w:pPr>
      <w:r w:rsidRPr="00C3611C">
        <w:rPr>
          <w:rFonts w:ascii="Arial" w:hAnsi="Arial" w:cs="Arial"/>
          <w:color w:val="333333"/>
        </w:rPr>
        <w:t>Som endnu et skridt i ambitionerne om hele tiden at øge trafiksikkerheden</w:t>
      </w:r>
      <w:r>
        <w:rPr>
          <w:rFonts w:ascii="Arial" w:hAnsi="Arial" w:cs="Arial"/>
          <w:color w:val="333333"/>
        </w:rPr>
        <w:t xml:space="preserve"> gør Volvo sin banebrydende tilslutningsteknologi tilgængelig i hele Europa.</w:t>
      </w:r>
      <w:r w:rsidRPr="00291467">
        <w:rPr>
          <w:rFonts w:ascii="Arial" w:hAnsi="Arial" w:cs="Arial"/>
          <w:color w:val="333333"/>
        </w:rPr>
        <w:t xml:space="preserve"> </w:t>
      </w:r>
    </w:p>
    <w:p w:rsidR="00DE3805" w:rsidRDefault="00DE3805" w:rsidP="00DE3805">
      <w:pPr>
        <w:spacing w:line="280" w:lineRule="atLeast"/>
        <w:ind w:left="1304"/>
        <w:jc w:val="both"/>
        <w:rPr>
          <w:rFonts w:ascii="Arial" w:hAnsi="Arial" w:cs="Arial"/>
          <w:color w:val="333333"/>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Volvo er først i bilindustrien med en teknologi, der gør det muligt for Volvo-biler via et skybaseret netværk at kommunikere med hinanden og advare førere i nærheden om glat føre og farlige situationer.</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Hazard Light Alert and Slippery Road Alert blev introduceret første gang i 2016 i Sverige og Norge. på Volvo’s biler i 90-serien. Nu får også de øvrige europæiske Volvo-ejere adgang til systemet, der bliver standardudstyr på alle nye Volvo’er fra modelår 2020</w:t>
      </w:r>
      <w:r w:rsidR="00D71A03">
        <w:rPr>
          <w:rFonts w:ascii="Arial" w:hAnsi="Arial" w:cs="Arial"/>
          <w:color w:val="333333"/>
          <w:sz w:val="20"/>
          <w:szCs w:val="20"/>
        </w:rPr>
        <w:t xml:space="preserve"> (produktion fra uge 20 i år)</w:t>
      </w:r>
      <w:r>
        <w:rPr>
          <w:rFonts w:ascii="Arial" w:hAnsi="Arial" w:cs="Arial"/>
          <w:color w:val="333333"/>
          <w:sz w:val="20"/>
          <w:szCs w:val="20"/>
        </w:rPr>
        <w:t>, og som kan eftermonteres på visse ældre modeller*.</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”At biler deler sikkerhedsdata med hinanden kan være med til at undgå uheld,” siger Malin Ekholm, chef for Volvo Cars Safety Centre. ”Volvo-ejere bidrager til at gøre vejene mere sikre for andre bilister, der har adgang til informationerne; samtidig drager de også fordel af tidlige advarsler om mulige risici på vejen forude”.</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Volvo’s sikkerhedsforskning viser, at når hastigheden tilpasses den herskende trafiksituation, kan det radikalt nedbringe risikoen for uheld. Ved at advare om farlige situationer forude og gøre det muligt for bilister i god tid at tilpasse hastigheden kan tilsluttede sikkerhedsteknologier understøtte bedre føreradfærd og give trafiksikkerheden et løft.</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Med introduktionen af disse systemer i hele Europa gentager Volvo Cars sin opfordring til bilindustrien om at dele anonymiserede trafiksikkerhedsdata på tværs af bilmærker.</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Når realtids-data deles kan det booste den overordnede trafiksikkerhed, og jo flere biler, der er tilsluttede, jo bedre fungerer det. Volvo Cars og Volvo Trucks deler allerede data i Sverige og Norge med henblik på at advare førere om farlige situationer i nærheden.</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Da de blev introduceret, var Volvo Cars’ systemer de første af deres art i bilindustrien. I det øjeblik en Volvo tænder advarselsblinket, sender Hazard Light Alert systemet et signal til alle Volvo’er, der befinder sig i nærheden, og som har adgang til skytjenesten. Derved bliver førere advaret og er bedre i stand til at undgå mulige uheld. Det er særlig nyttigt, når trafikken drejer om hjørner eller bevæger sig i bakket terræn.</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Samtidig gør Slippery Road Alert føreren mere opmærksom på både vejforhold her og nu og forhold på vejen længere fremme ved at indsamle anonym information om vejbanen fra biler forude og advare førere, der nærmer sig et område, hvor vejbanen er glat.</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Sidste måned offentliggjorde Volvo Cars en række udsagn, der rettede sig mod at understøtte bedre føreradfærd og mere sikker kørsel. Fra 2020 bliver hastigheden i alle Volvo’er begrænset til 180 km/t. I starten af 2020’erne vil virksomheden installere kameraer i bilerne og andre sensorer, der overvåger føreren og gør det muligt for bilen at gribe ind, hvis en tydeligt beruset eller distræt fører risikerer et alvorligt uheld.</w:t>
      </w:r>
    </w:p>
    <w:p w:rsidR="00DE3805" w:rsidRDefault="00DE3805" w:rsidP="00DE3805">
      <w:pPr>
        <w:spacing w:line="280" w:lineRule="atLeast"/>
        <w:ind w:left="1304"/>
        <w:jc w:val="both"/>
        <w:rPr>
          <w:rFonts w:ascii="Arial" w:hAnsi="Arial" w:cs="Arial"/>
          <w:color w:val="333333"/>
          <w:sz w:val="20"/>
          <w:szCs w:val="20"/>
        </w:rPr>
      </w:pPr>
    </w:p>
    <w:p w:rsidR="00DE3805"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 xml:space="preserve">Sluttelig offentliggjorde Volvo Cars for første gang, at virksomheden gør sin sikkerhedsviden let tilgængelig i et </w:t>
      </w:r>
      <w:hyperlink r:id="rId8" w:history="1">
        <w:r>
          <w:rPr>
            <w:rStyle w:val="Hyperlink"/>
            <w:rFonts w:ascii="&amp;quot" w:hAnsi="&amp;quot"/>
            <w:sz w:val="20"/>
            <w:szCs w:val="20"/>
          </w:rPr>
          <w:t>centralt digitalt bibliotek</w:t>
        </w:r>
      </w:hyperlink>
      <w:r>
        <w:rPr>
          <w:rFonts w:ascii="&amp;quot" w:hAnsi="&amp;quot"/>
          <w:color w:val="333333"/>
          <w:sz w:val="20"/>
          <w:szCs w:val="20"/>
        </w:rPr>
        <w:t xml:space="preserve"> </w:t>
      </w:r>
      <w:r>
        <w:rPr>
          <w:rFonts w:ascii="Arial" w:hAnsi="Arial" w:cs="Arial"/>
          <w:color w:val="333333"/>
          <w:sz w:val="20"/>
          <w:szCs w:val="20"/>
        </w:rPr>
        <w:t>og opfordrer bilindustrien til at bruge det for at gøre vejene mere sikre for alle.</w:t>
      </w:r>
    </w:p>
    <w:p w:rsidR="00DE3805" w:rsidRDefault="00DE3805" w:rsidP="00DE3805">
      <w:pPr>
        <w:spacing w:line="280" w:lineRule="atLeast"/>
        <w:jc w:val="both"/>
        <w:rPr>
          <w:rFonts w:ascii="Arial" w:hAnsi="Arial" w:cs="Arial"/>
          <w:color w:val="333333"/>
          <w:sz w:val="20"/>
          <w:szCs w:val="20"/>
        </w:rPr>
      </w:pPr>
    </w:p>
    <w:p w:rsidR="00DE3805" w:rsidRDefault="00DE3805" w:rsidP="00DE3805">
      <w:pPr>
        <w:spacing w:line="280" w:lineRule="atLeast"/>
        <w:jc w:val="both"/>
        <w:rPr>
          <w:rFonts w:ascii="Arial" w:hAnsi="Arial" w:cs="Arial"/>
          <w:color w:val="333333"/>
          <w:sz w:val="20"/>
          <w:szCs w:val="20"/>
          <w:u w:val="single"/>
        </w:rPr>
      </w:pPr>
    </w:p>
    <w:p w:rsidR="00DE3805" w:rsidRDefault="00DE3805" w:rsidP="00DE3805">
      <w:pPr>
        <w:spacing w:line="280" w:lineRule="atLeast"/>
        <w:jc w:val="both"/>
        <w:rPr>
          <w:rFonts w:ascii="Arial" w:hAnsi="Arial" w:cs="Arial"/>
          <w:color w:val="333333"/>
          <w:sz w:val="20"/>
          <w:szCs w:val="20"/>
          <w:u w:val="single"/>
        </w:rPr>
      </w:pPr>
    </w:p>
    <w:p w:rsidR="00DE3805" w:rsidRPr="00E715E9"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u w:val="single"/>
        </w:rPr>
        <w:t>Note til redaktionen</w:t>
      </w:r>
      <w:r>
        <w:rPr>
          <w:rFonts w:ascii="Arial" w:hAnsi="Arial" w:cs="Arial"/>
          <w:color w:val="333333"/>
          <w:sz w:val="20"/>
          <w:szCs w:val="20"/>
        </w:rPr>
        <w:t>:</w:t>
      </w:r>
    </w:p>
    <w:p w:rsidR="00DE3805" w:rsidRPr="00E715E9" w:rsidRDefault="00DE3805" w:rsidP="00DE3805">
      <w:pPr>
        <w:spacing w:line="280" w:lineRule="atLeast"/>
        <w:ind w:left="1304"/>
        <w:jc w:val="both"/>
        <w:rPr>
          <w:rFonts w:ascii="Arial" w:hAnsi="Arial" w:cs="Arial"/>
          <w:color w:val="333333"/>
          <w:sz w:val="20"/>
          <w:szCs w:val="20"/>
        </w:rPr>
      </w:pPr>
      <w:r>
        <w:rPr>
          <w:rFonts w:ascii="Arial" w:hAnsi="Arial" w:cs="Arial"/>
          <w:color w:val="333333"/>
          <w:sz w:val="20"/>
          <w:szCs w:val="20"/>
        </w:rPr>
        <w:t>*Hazard Light Alert and Slippery Road Alert kan fås til alle Volvo’er, der er bygget på  Scalable Product Architecture (SPA) eller Compact Modular Architecture (CMA) fra modelår 2016 og frem.</w:t>
      </w:r>
    </w:p>
    <w:p w:rsidR="00D610EC" w:rsidRPr="00D610EC" w:rsidRDefault="00D610EC" w:rsidP="00DE3805">
      <w:pPr>
        <w:jc w:val="both"/>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872"/>
      </w:tblGrid>
      <w:tr w:rsidR="007B435C" w:rsidRPr="00E81D83">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tbl>
            <w:tblPr>
              <w:tblW w:w="0" w:type="auto"/>
              <w:tblCellSpacing w:w="15"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707"/>
              <w:gridCol w:w="45"/>
            </w:tblGrid>
            <w:tr w:rsidR="00B82996" w:rsidRPr="00E81D83" w:rsidTr="00AB6924">
              <w:trPr>
                <w:tblCellSpacing w:w="15" w:type="dxa"/>
              </w:trPr>
              <w:tc>
                <w:tcPr>
                  <w:tcW w:w="0" w:type="auto"/>
                  <w:gridSpan w:val="2"/>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hideMark/>
                </w:tcPr>
                <w:tbl>
                  <w:tblPr>
                    <w:tblW w:w="0" w:type="auto"/>
                    <w:tblCellSpacing w:w="15"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121"/>
                    <w:gridCol w:w="330"/>
                    <w:gridCol w:w="106"/>
                    <w:gridCol w:w="45"/>
                  </w:tblGrid>
                  <w:tr w:rsidR="00AF7526" w:rsidRPr="00E81D83" w:rsidTr="0026040F">
                    <w:trPr>
                      <w:gridAfter w:val="1"/>
                      <w:tblCellSpacing w:w="15" w:type="dxa"/>
                    </w:trPr>
                    <w:tc>
                      <w:tcPr>
                        <w:tcW w:w="0" w:type="auto"/>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tcPr>
                      <w:p w:rsidR="00AF7526" w:rsidRPr="00D71A03" w:rsidRDefault="008007E0" w:rsidP="00AF7526">
                        <w:pPr>
                          <w:rPr>
                            <w:rFonts w:ascii="&amp;quot" w:hAnsi="&amp;quot"/>
                            <w:color w:val="000000"/>
                          </w:rPr>
                        </w:pPr>
                        <w:r>
                          <w:rPr>
                            <w:b/>
                          </w:rPr>
                          <w:br w:type="page"/>
                        </w:r>
                      </w:p>
                    </w:tc>
                    <w:tc>
                      <w:tcPr>
                        <w:tcW w:w="300" w:type="dxa"/>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tcPr>
                      <w:p w:rsidR="00AF7526" w:rsidRPr="00D71A03" w:rsidRDefault="00AF7526" w:rsidP="00AF7526">
                        <w:pPr>
                          <w:rPr>
                            <w:rFonts w:ascii="&amp;quot" w:hAnsi="&amp;quot"/>
                            <w:color w:val="000000"/>
                          </w:rPr>
                        </w:pPr>
                      </w:p>
                    </w:tc>
                    <w:tc>
                      <w:tcPr>
                        <w:tcW w:w="0" w:type="auto"/>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tcPr>
                      <w:p w:rsidR="00AF7526" w:rsidRPr="00D71A03" w:rsidRDefault="00AF7526" w:rsidP="00AF7526">
                        <w:pPr>
                          <w:rPr>
                            <w:rFonts w:ascii="&amp;quot" w:hAnsi="&amp;quot"/>
                            <w:color w:val="000000"/>
                          </w:rPr>
                        </w:pPr>
                      </w:p>
                    </w:tc>
                  </w:tr>
                  <w:tr w:rsidR="00AF7526" w:rsidRPr="00E81D83" w:rsidTr="00AF7526">
                    <w:trPr>
                      <w:tblCellSpacing w:w="15" w:type="dxa"/>
                    </w:trPr>
                    <w:tc>
                      <w:tcPr>
                        <w:tcW w:w="0" w:type="auto"/>
                        <w:gridSpan w:val="4"/>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hideMark/>
                      </w:tcPr>
                      <w:p w:rsidR="00AF7526" w:rsidRPr="00D71A03" w:rsidRDefault="00AF7526" w:rsidP="00AF7526">
                        <w:pPr>
                          <w:spacing w:line="280" w:lineRule="atLeast"/>
                          <w:rPr>
                            <w:rFonts w:ascii="&amp;quot" w:hAnsi="&amp;quot"/>
                            <w:color w:val="000000"/>
                          </w:rPr>
                        </w:pPr>
                        <w:r w:rsidRPr="00D71A03">
                          <w:rPr>
                            <w:rFonts w:ascii="&amp;quot" w:hAnsi="&amp;quot"/>
                            <w:color w:val="333333"/>
                            <w:sz w:val="20"/>
                            <w:szCs w:val="20"/>
                          </w:rPr>
                          <w:t> </w:t>
                        </w:r>
                      </w:p>
                      <w:p w:rsidR="00AF7526" w:rsidRPr="00D71A03" w:rsidRDefault="00AF7526" w:rsidP="00AF7526">
                        <w:pPr>
                          <w:spacing w:line="280" w:lineRule="atLeast"/>
                          <w:rPr>
                            <w:rFonts w:ascii="&amp;quot" w:hAnsi="&amp;quot"/>
                            <w:color w:val="000000"/>
                          </w:rPr>
                        </w:pPr>
                        <w:r w:rsidRPr="00D71A03">
                          <w:rPr>
                            <w:rFonts w:ascii="&amp;quot" w:hAnsi="&amp;quot"/>
                            <w:color w:val="333333"/>
                            <w:sz w:val="20"/>
                            <w:szCs w:val="20"/>
                          </w:rPr>
                          <w:t> </w:t>
                        </w:r>
                      </w:p>
                      <w:p w:rsidR="00AF7526" w:rsidRPr="00D71A03" w:rsidRDefault="00AF7526" w:rsidP="00AF7526">
                        <w:pPr>
                          <w:spacing w:line="280" w:lineRule="atLeast"/>
                          <w:rPr>
                            <w:rFonts w:ascii="&amp;quot" w:hAnsi="&amp;quot"/>
                            <w:color w:val="000000"/>
                          </w:rPr>
                        </w:pPr>
                      </w:p>
                      <w:p w:rsidR="00AF7526" w:rsidRPr="00D71A03" w:rsidRDefault="00AF7526" w:rsidP="00AF7526">
                        <w:pPr>
                          <w:spacing w:line="280" w:lineRule="atLeast"/>
                          <w:rPr>
                            <w:rFonts w:ascii="&amp;quot" w:hAnsi="&amp;quot"/>
                            <w:color w:val="000000"/>
                          </w:rPr>
                        </w:pPr>
                      </w:p>
                    </w:tc>
                  </w:tr>
                </w:tbl>
                <w:p w:rsidR="00B82996" w:rsidRPr="00D71A03" w:rsidRDefault="00B82996" w:rsidP="00B82996">
                  <w:pPr>
                    <w:spacing w:line="280" w:lineRule="atLeast"/>
                    <w:rPr>
                      <w:rFonts w:ascii="&amp;quot" w:hAnsi="&amp;quot"/>
                      <w:color w:val="000000"/>
                    </w:rPr>
                  </w:pPr>
                </w:p>
              </w:tc>
            </w:tr>
            <w:tr w:rsidR="0012477F" w:rsidRPr="00E81D83" w:rsidTr="006A099F">
              <w:trPr>
                <w:gridAfter w:val="1"/>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tcPr>
                <w:p w:rsidR="0012477F" w:rsidRPr="00D71A03" w:rsidRDefault="0012477F" w:rsidP="00035BFE">
                  <w:pPr>
                    <w:spacing w:line="280" w:lineRule="atLeast"/>
                    <w:rPr>
                      <w:rFonts w:ascii="&amp;quot" w:hAnsi="&amp;quot"/>
                      <w:color w:val="333333"/>
                      <w:sz w:val="20"/>
                    </w:rPr>
                  </w:pPr>
                </w:p>
              </w:tc>
            </w:tr>
          </w:tbl>
          <w:p w:rsidR="007B435C" w:rsidRPr="00D71A03" w:rsidRDefault="007B435C">
            <w:pPr>
              <w:spacing w:line="288" w:lineRule="auto"/>
              <w:rPr>
                <w:rFonts w:ascii="Arial" w:hAnsi="Arial" w:cs="Arial"/>
                <w:color w:val="333333"/>
                <w:sz w:val="20"/>
                <w:szCs w:val="20"/>
              </w:rPr>
            </w:pPr>
          </w:p>
        </w:tc>
      </w:tr>
    </w:tbl>
    <w:p w:rsidR="007B435C" w:rsidRPr="00D71A03" w:rsidRDefault="007B435C">
      <w:pPr>
        <w:rPr>
          <w:vanish/>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2859"/>
        <w:gridCol w:w="2070"/>
        <w:gridCol w:w="4570"/>
      </w:tblGrid>
      <w:tr w:rsidR="007B435C" w:rsidRPr="00E81D83">
        <w:trPr>
          <w:tblCellSpacing w:w="15" w:type="dxa"/>
        </w:trPr>
        <w:tc>
          <w:tcPr>
            <w:tcW w:w="0" w:type="auto"/>
            <w:gridSpan w:val="3"/>
            <w:tcBorders>
              <w:top w:val="single" w:sz="2" w:space="0" w:color="FFFFFF"/>
              <w:left w:val="single" w:sz="2" w:space="0" w:color="FFFFFF"/>
              <w:bottom w:val="single" w:sz="2" w:space="0" w:color="FFFFFF"/>
              <w:right w:val="single" w:sz="2" w:space="0" w:color="FFFFFF"/>
            </w:tcBorders>
            <w:hideMark/>
          </w:tcPr>
          <w:p w:rsidR="007B435C" w:rsidRPr="00D71A03" w:rsidRDefault="007B435C" w:rsidP="000C7C63">
            <w:pPr>
              <w:spacing w:before="720"/>
              <w:rPr>
                <w:rFonts w:ascii="Arial" w:hAnsi="Arial" w:cs="Arial"/>
                <w:b/>
                <w:bCs/>
                <w:color w:val="333333"/>
                <w:sz w:val="22"/>
                <w:szCs w:val="22"/>
              </w:rPr>
            </w:pPr>
          </w:p>
        </w:tc>
      </w:tr>
      <w:tr w:rsidR="000C7C63" w:rsidRPr="00E81D83" w:rsidTr="000C7C63">
        <w:trPr>
          <w:trHeight w:val="1707"/>
          <w:tblCellSpacing w:w="15" w:type="dxa"/>
        </w:trPr>
        <w:tc>
          <w:tcPr>
            <w:tcW w:w="1500" w:type="pct"/>
            <w:tcBorders>
              <w:top w:val="single" w:sz="2" w:space="0" w:color="FFFFFF"/>
              <w:left w:val="single" w:sz="2" w:space="0" w:color="FFFFFF"/>
              <w:bottom w:val="single" w:sz="2" w:space="0" w:color="FFFFFF"/>
              <w:right w:val="single" w:sz="2" w:space="0" w:color="FFFFFF"/>
            </w:tcBorders>
            <w:hideMark/>
          </w:tcPr>
          <w:p w:rsidR="007B435C" w:rsidRPr="00D71A03" w:rsidRDefault="007B435C">
            <w:pPr>
              <w:pStyle w:val="NormalWeb"/>
            </w:pP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Pr="00D71A03" w:rsidRDefault="007B435C">
            <w:pPr>
              <w:rPr>
                <w:rFonts w:ascii="Arial" w:hAnsi="Arial" w:cs="Arial"/>
                <w:color w:val="333333"/>
                <w:sz w:val="22"/>
                <w:szCs w:val="22"/>
              </w:rPr>
            </w:pP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Pr="00D71A03" w:rsidRDefault="007B435C">
            <w:pPr>
              <w:rPr>
                <w:rFonts w:ascii="Arial" w:hAnsi="Arial" w:cs="Arial"/>
                <w:color w:val="333333"/>
                <w:sz w:val="22"/>
                <w:szCs w:val="22"/>
              </w:rPr>
            </w:pPr>
            <w:r w:rsidRPr="00D71A03">
              <w:rPr>
                <w:rFonts w:ascii="Arial" w:hAnsi="Arial" w:cs="Arial"/>
                <w:color w:val="333333"/>
                <w:sz w:val="22"/>
                <w:szCs w:val="22"/>
              </w:rPr>
              <w:t> </w:t>
            </w:r>
          </w:p>
        </w:tc>
      </w:tr>
    </w:tbl>
    <w:p w:rsidR="00D610EC" w:rsidRPr="00D71A03" w:rsidRDefault="00D610EC" w:rsidP="00D610EC">
      <w:pPr>
        <w:rPr>
          <w:rFonts w:ascii="Arial" w:hAnsi="Arial" w:cs="Arial"/>
          <w:vanish/>
          <w:color w:val="333333"/>
          <w:sz w:val="22"/>
          <w:szCs w:val="22"/>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45"/>
        <w:gridCol w:w="4524"/>
        <w:gridCol w:w="330"/>
        <w:gridCol w:w="4525"/>
        <w:gridCol w:w="30"/>
        <w:gridCol w:w="45"/>
      </w:tblGrid>
      <w:tr w:rsidR="007B435C" w:rsidRPr="00E81D83" w:rsidTr="002B7306">
        <w:trPr>
          <w:divId w:val="795099993"/>
          <w:tblCellSpacing w:w="15" w:type="dxa"/>
        </w:trPr>
        <w:tc>
          <w:tcPr>
            <w:tcW w:w="0" w:type="auto"/>
            <w:gridSpan w:val="6"/>
            <w:tcBorders>
              <w:top w:val="single" w:sz="2" w:space="0" w:color="FFFFFF"/>
              <w:left w:val="single" w:sz="2" w:space="0" w:color="FFFFFF"/>
              <w:bottom w:val="single" w:sz="2" w:space="0" w:color="FFFFFF"/>
              <w:right w:val="single" w:sz="2" w:space="0" w:color="FFFFFF"/>
            </w:tcBorders>
            <w:hideMark/>
          </w:tcPr>
          <w:p w:rsidR="007B435C" w:rsidRPr="00D71A03" w:rsidRDefault="007B435C" w:rsidP="000C7C63">
            <w:pPr>
              <w:rPr>
                <w:rFonts w:ascii="Arial" w:hAnsi="Arial" w:cs="Arial"/>
                <w:b/>
                <w:bCs/>
                <w:color w:val="333333"/>
                <w:sz w:val="22"/>
                <w:szCs w:val="22"/>
              </w:rPr>
            </w:pPr>
          </w:p>
        </w:tc>
      </w:tr>
      <w:tr w:rsidR="00B82996" w:rsidRPr="00E81D83" w:rsidTr="002B7306">
        <w:tblPrEx>
          <w:tblBorders>
            <w:top w:val="single" w:sz="8" w:space="0" w:color="FFFFFF"/>
            <w:left w:val="single" w:sz="8" w:space="0" w:color="FFFFFF"/>
            <w:bottom w:val="single" w:sz="8" w:space="0" w:color="FFFFFF"/>
            <w:right w:val="single" w:sz="8" w:space="0" w:color="FFFFFF"/>
          </w:tblBorders>
          <w:tblCellMar>
            <w:top w:w="0" w:type="dxa"/>
            <w:left w:w="0" w:type="dxa"/>
            <w:bottom w:w="0" w:type="dxa"/>
            <w:right w:w="0" w:type="dxa"/>
          </w:tblCellMar>
        </w:tblPrEx>
        <w:trPr>
          <w:gridBefore w:val="1"/>
          <w:gridAfter w:val="2"/>
          <w:divId w:val="795099993"/>
          <w:tblCellSpacing w:w="15" w:type="dxa"/>
        </w:trPr>
        <w:tc>
          <w:tcPr>
            <w:tcW w:w="0" w:type="auto"/>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tcPr>
          <w:p w:rsidR="00B82996" w:rsidRPr="00D71A03" w:rsidRDefault="00B82996" w:rsidP="00B82996">
            <w:pPr>
              <w:rPr>
                <w:rFonts w:ascii="&amp;quot" w:hAnsi="&amp;quot"/>
                <w:color w:val="000000"/>
              </w:rPr>
            </w:pPr>
          </w:p>
        </w:tc>
        <w:tc>
          <w:tcPr>
            <w:tcW w:w="300" w:type="dxa"/>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tcPr>
          <w:p w:rsidR="00B82996" w:rsidRPr="00D71A03" w:rsidRDefault="00B82996" w:rsidP="00B82996">
            <w:pPr>
              <w:rPr>
                <w:rFonts w:ascii="&amp;quot" w:hAnsi="&amp;quot"/>
                <w:color w:val="000000"/>
              </w:rPr>
            </w:pPr>
          </w:p>
        </w:tc>
        <w:tc>
          <w:tcPr>
            <w:tcW w:w="0" w:type="auto"/>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tcPr>
          <w:p w:rsidR="00B82996" w:rsidRPr="00D71A03" w:rsidRDefault="00B82996" w:rsidP="00B82996">
            <w:pPr>
              <w:rPr>
                <w:rFonts w:ascii="&amp;quot" w:hAnsi="&amp;quot"/>
                <w:color w:val="000000"/>
              </w:rPr>
            </w:pPr>
          </w:p>
        </w:tc>
      </w:tr>
      <w:tr w:rsidR="00B82996" w:rsidRPr="00432671" w:rsidTr="002B7306">
        <w:tblPrEx>
          <w:tblBorders>
            <w:top w:val="single" w:sz="8" w:space="0" w:color="FFFFFF"/>
            <w:left w:val="single" w:sz="8" w:space="0" w:color="FFFFFF"/>
            <w:bottom w:val="single" w:sz="8" w:space="0" w:color="FFFFFF"/>
            <w:right w:val="single" w:sz="8" w:space="0" w:color="FFFFFF"/>
          </w:tblBorders>
          <w:tblCellMar>
            <w:top w:w="0" w:type="dxa"/>
            <w:left w:w="0" w:type="dxa"/>
            <w:bottom w:w="0" w:type="dxa"/>
            <w:right w:w="0" w:type="dxa"/>
          </w:tblCellMar>
        </w:tblPrEx>
        <w:trPr>
          <w:gridBefore w:val="1"/>
          <w:gridAfter w:val="1"/>
          <w:divId w:val="795099993"/>
          <w:tblCellSpacing w:w="15" w:type="dxa"/>
        </w:trPr>
        <w:tc>
          <w:tcPr>
            <w:tcW w:w="0" w:type="auto"/>
            <w:gridSpan w:val="4"/>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hideMark/>
          </w:tcPr>
          <w:p w:rsidR="00935EC9" w:rsidRPr="00D71A03" w:rsidRDefault="00935EC9" w:rsidP="00935EC9">
            <w:pPr>
              <w:spacing w:line="280" w:lineRule="atLeast"/>
              <w:rPr>
                <w:rFonts w:ascii="&amp;quot" w:hAnsi="&amp;quot"/>
                <w:color w:val="000000"/>
              </w:rPr>
            </w:pPr>
          </w:p>
          <w:p w:rsidR="00935EC9" w:rsidRPr="00D71A03" w:rsidRDefault="00935EC9" w:rsidP="00935EC9">
            <w:pPr>
              <w:spacing w:line="280" w:lineRule="atLeast"/>
              <w:rPr>
                <w:rFonts w:ascii="&amp;quot" w:hAnsi="&amp;quot"/>
                <w:color w:val="000000"/>
              </w:rPr>
            </w:pPr>
          </w:p>
          <w:p w:rsidR="00935EC9" w:rsidRPr="00D71A03" w:rsidRDefault="00935EC9" w:rsidP="00935EC9">
            <w:pPr>
              <w:spacing w:line="280" w:lineRule="atLeast"/>
              <w:rPr>
                <w:rFonts w:ascii="&amp;quot" w:hAnsi="&amp;quot"/>
                <w:color w:val="000000"/>
              </w:rPr>
            </w:pPr>
            <w:r w:rsidRPr="00D71A03">
              <w:rPr>
                <w:rFonts w:ascii="&amp;quot" w:hAnsi="&amp;quot"/>
                <w:color w:val="333333"/>
                <w:sz w:val="20"/>
                <w:szCs w:val="20"/>
              </w:rPr>
              <w:t> </w:t>
            </w:r>
          </w:p>
          <w:p w:rsidR="00935EC9" w:rsidRPr="00D71A03" w:rsidRDefault="00935EC9" w:rsidP="00935EC9">
            <w:pPr>
              <w:spacing w:line="280" w:lineRule="atLeast"/>
              <w:rPr>
                <w:rFonts w:ascii="&amp;quot" w:hAnsi="&amp;quot"/>
                <w:color w:val="000000"/>
              </w:rPr>
            </w:pPr>
          </w:p>
          <w:p w:rsidR="00935EC9" w:rsidRPr="00D71A03" w:rsidRDefault="00935EC9" w:rsidP="00935EC9">
            <w:pPr>
              <w:spacing w:line="280" w:lineRule="atLeast"/>
              <w:rPr>
                <w:rFonts w:ascii="&amp;quot" w:hAnsi="&amp;quot"/>
                <w:color w:val="000000"/>
              </w:rPr>
            </w:pPr>
            <w:r w:rsidRPr="00D71A03">
              <w:rPr>
                <w:rFonts w:ascii="&amp;quot" w:hAnsi="&amp;quot"/>
                <w:color w:val="333333"/>
                <w:sz w:val="20"/>
                <w:szCs w:val="20"/>
              </w:rPr>
              <w:t> </w:t>
            </w: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8007E0" w:rsidRPr="00D71A03" w:rsidRDefault="008007E0" w:rsidP="00935EC9">
            <w:pPr>
              <w:spacing w:line="280" w:lineRule="atLeast"/>
              <w:rPr>
                <w:rFonts w:ascii="&amp;quot" w:hAnsi="&amp;quot"/>
                <w:color w:val="333333"/>
                <w:sz w:val="20"/>
                <w:szCs w:val="20"/>
              </w:rPr>
            </w:pPr>
          </w:p>
          <w:p w:rsidR="00935EC9" w:rsidRPr="00935EC9" w:rsidRDefault="00935EC9" w:rsidP="00935EC9">
            <w:pPr>
              <w:spacing w:line="280" w:lineRule="atLeast"/>
              <w:rPr>
                <w:rFonts w:ascii="&amp;quot" w:hAnsi="&amp;quot"/>
                <w:color w:val="000000"/>
                <w:lang w:val="en-US"/>
              </w:rPr>
            </w:pPr>
            <w:r w:rsidRPr="00935EC9">
              <w:rPr>
                <w:rFonts w:ascii="&amp;quot" w:hAnsi="&amp;quot"/>
                <w:color w:val="333333"/>
                <w:sz w:val="20"/>
                <w:szCs w:val="20"/>
                <w:lang w:val="en-US"/>
              </w:rPr>
              <w:t>.</w:t>
            </w:r>
          </w:p>
          <w:p w:rsidR="00935EC9" w:rsidRPr="00935EC9" w:rsidRDefault="00935EC9" w:rsidP="00935EC9">
            <w:pPr>
              <w:spacing w:line="280" w:lineRule="atLeast"/>
              <w:rPr>
                <w:rFonts w:ascii="&amp;quot" w:hAnsi="&amp;quot"/>
                <w:color w:val="000000"/>
                <w:lang w:val="en-US"/>
              </w:rPr>
            </w:pPr>
            <w:r w:rsidRPr="00935EC9">
              <w:rPr>
                <w:rFonts w:ascii="&amp;quot" w:hAnsi="&amp;quot"/>
                <w:color w:val="333333"/>
                <w:sz w:val="20"/>
                <w:szCs w:val="20"/>
                <w:lang w:val="en-US"/>
              </w:rPr>
              <w:t> </w:t>
            </w:r>
          </w:p>
          <w:p w:rsidR="00935EC9" w:rsidRPr="00935EC9" w:rsidRDefault="00935EC9" w:rsidP="00935EC9">
            <w:pPr>
              <w:spacing w:line="280" w:lineRule="atLeast"/>
              <w:rPr>
                <w:rFonts w:ascii="&amp;quot" w:hAnsi="&amp;quot"/>
                <w:color w:val="000000"/>
                <w:lang w:val="en-US"/>
              </w:rPr>
            </w:pPr>
          </w:p>
          <w:p w:rsidR="00935EC9" w:rsidRPr="00935EC9" w:rsidRDefault="00935EC9" w:rsidP="00935EC9">
            <w:pPr>
              <w:spacing w:line="280" w:lineRule="atLeast"/>
              <w:rPr>
                <w:rFonts w:ascii="&amp;quot" w:hAnsi="&amp;quot"/>
                <w:color w:val="000000"/>
                <w:lang w:val="en-US"/>
              </w:rPr>
            </w:pPr>
            <w:r w:rsidRPr="00935EC9">
              <w:rPr>
                <w:rFonts w:ascii="&amp;quot" w:hAnsi="&amp;quot"/>
                <w:color w:val="333333"/>
                <w:sz w:val="20"/>
                <w:szCs w:val="20"/>
                <w:lang w:val="en-US"/>
              </w:rPr>
              <w:t> </w:t>
            </w:r>
          </w:p>
          <w:p w:rsidR="00935EC9" w:rsidRPr="00935EC9" w:rsidRDefault="00935EC9" w:rsidP="00935EC9">
            <w:pPr>
              <w:spacing w:line="280" w:lineRule="atLeast"/>
              <w:rPr>
                <w:rFonts w:ascii="&amp;quot" w:hAnsi="&amp;quot"/>
                <w:color w:val="000000"/>
                <w:lang w:val="en-US"/>
              </w:rPr>
            </w:pPr>
            <w:r w:rsidRPr="00935EC9">
              <w:rPr>
                <w:rFonts w:ascii="&amp;quot" w:hAnsi="&amp;quot"/>
                <w:color w:val="333333"/>
                <w:sz w:val="20"/>
                <w:szCs w:val="20"/>
                <w:lang w:val="en-US"/>
              </w:rPr>
              <w:t> </w:t>
            </w:r>
          </w:p>
          <w:p w:rsidR="00935EC9" w:rsidRPr="00935EC9" w:rsidRDefault="00935EC9" w:rsidP="00935EC9">
            <w:pPr>
              <w:spacing w:line="280" w:lineRule="atLeast"/>
              <w:rPr>
                <w:rFonts w:ascii="&amp;quot" w:hAnsi="&amp;quot"/>
                <w:color w:val="000000"/>
                <w:lang w:val="en-US"/>
              </w:rPr>
            </w:pPr>
            <w:r w:rsidRPr="00935EC9">
              <w:rPr>
                <w:rFonts w:ascii="&amp;quot" w:hAnsi="&amp;quot"/>
                <w:color w:val="333333"/>
                <w:sz w:val="20"/>
                <w:szCs w:val="20"/>
                <w:lang w:val="en-US"/>
              </w:rPr>
              <w:t> </w:t>
            </w:r>
          </w:p>
          <w:p w:rsidR="00B82996" w:rsidRPr="00935EC9" w:rsidRDefault="00B82996" w:rsidP="00B82996">
            <w:pPr>
              <w:spacing w:line="280" w:lineRule="atLeast"/>
              <w:rPr>
                <w:rFonts w:ascii="&amp;quot" w:hAnsi="&amp;quot"/>
                <w:color w:val="000000"/>
                <w:lang w:val="en-US"/>
              </w:rPr>
            </w:pPr>
            <w:r w:rsidRPr="00935EC9">
              <w:rPr>
                <w:rFonts w:ascii="&amp;quot" w:hAnsi="&amp;quot"/>
                <w:color w:val="333333"/>
                <w:sz w:val="20"/>
                <w:szCs w:val="20"/>
                <w:lang w:val="en-US"/>
              </w:rPr>
              <w:t> </w:t>
            </w:r>
          </w:p>
          <w:p w:rsidR="00B82996" w:rsidRPr="00935EC9" w:rsidRDefault="00B82996" w:rsidP="00B82996">
            <w:pPr>
              <w:spacing w:line="280" w:lineRule="atLeast"/>
              <w:rPr>
                <w:rFonts w:ascii="&amp;quot" w:hAnsi="&amp;quot"/>
                <w:color w:val="000000"/>
                <w:lang w:val="en-US"/>
              </w:rPr>
            </w:pPr>
            <w:r w:rsidRPr="00935EC9">
              <w:rPr>
                <w:rFonts w:ascii="&amp;quot" w:hAnsi="&amp;quot"/>
                <w:color w:val="333333"/>
                <w:sz w:val="20"/>
                <w:szCs w:val="20"/>
                <w:lang w:val="en-US"/>
              </w:rPr>
              <w:t> </w:t>
            </w:r>
          </w:p>
          <w:p w:rsidR="00B82996" w:rsidRPr="00935EC9" w:rsidRDefault="00B82996" w:rsidP="00B82996">
            <w:pPr>
              <w:spacing w:line="280" w:lineRule="atLeast"/>
              <w:rPr>
                <w:rFonts w:ascii="&amp;quot" w:hAnsi="&amp;quot"/>
                <w:color w:val="000000"/>
                <w:lang w:val="en-US"/>
              </w:rPr>
            </w:pPr>
          </w:p>
          <w:p w:rsidR="00B82996" w:rsidRPr="00935EC9" w:rsidRDefault="00B82996" w:rsidP="00B82996">
            <w:pPr>
              <w:spacing w:line="280" w:lineRule="atLeast"/>
              <w:rPr>
                <w:rFonts w:ascii="&amp;quot" w:hAnsi="&amp;quot"/>
                <w:color w:val="000000"/>
                <w:lang w:val="en-US"/>
              </w:rPr>
            </w:pPr>
            <w:r w:rsidRPr="00935EC9">
              <w:rPr>
                <w:rFonts w:ascii="&amp;quot" w:hAnsi="&amp;quot"/>
                <w:color w:val="333333"/>
                <w:sz w:val="20"/>
                <w:szCs w:val="20"/>
                <w:lang w:val="en-US"/>
              </w:rPr>
              <w:t> </w:t>
            </w:r>
          </w:p>
          <w:p w:rsidR="00B82996" w:rsidRPr="00935EC9" w:rsidRDefault="00B82996" w:rsidP="00B82996">
            <w:pPr>
              <w:spacing w:line="280" w:lineRule="atLeast"/>
              <w:rPr>
                <w:rFonts w:ascii="&amp;quot" w:hAnsi="&amp;quot"/>
                <w:color w:val="000000"/>
                <w:lang w:val="en-US"/>
              </w:rPr>
            </w:pPr>
            <w:r w:rsidRPr="00935EC9">
              <w:rPr>
                <w:rFonts w:ascii="&amp;quot" w:hAnsi="&amp;quot"/>
                <w:color w:val="333333"/>
                <w:sz w:val="20"/>
                <w:szCs w:val="20"/>
                <w:lang w:val="en-US"/>
              </w:rPr>
              <w:t> </w:t>
            </w:r>
          </w:p>
          <w:p w:rsidR="00B82996" w:rsidRPr="00B82996" w:rsidRDefault="00B82996" w:rsidP="00B82996">
            <w:pPr>
              <w:spacing w:line="280" w:lineRule="atLeast"/>
              <w:rPr>
                <w:rFonts w:ascii="&amp;quot" w:hAnsi="&amp;quot"/>
                <w:color w:val="000000"/>
                <w:lang w:val="en-US"/>
              </w:rPr>
            </w:pPr>
            <w:r w:rsidRPr="00B82996">
              <w:rPr>
                <w:rFonts w:ascii="&amp;quot" w:hAnsi="&amp;quot"/>
                <w:color w:val="333333"/>
                <w:sz w:val="20"/>
                <w:szCs w:val="20"/>
                <w:lang w:val="en-US"/>
              </w:rPr>
              <w:t>.</w:t>
            </w:r>
          </w:p>
        </w:tc>
      </w:tr>
    </w:tbl>
    <w:p w:rsidR="00B82996" w:rsidRPr="00B82996" w:rsidRDefault="00B82996" w:rsidP="000C7C63">
      <w:pPr>
        <w:divId w:val="795099993"/>
        <w:rPr>
          <w:lang w:val="en-US"/>
        </w:rPr>
      </w:pPr>
    </w:p>
    <w:sectPr w:rsidR="00B82996" w:rsidRPr="00B82996"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51" w:rsidRDefault="00DE7D51" w:rsidP="000C7C63">
      <w:r>
        <w:separator/>
      </w:r>
    </w:p>
  </w:endnote>
  <w:endnote w:type="continuationSeparator" w:id="0">
    <w:p w:rsidR="00DE7D51" w:rsidRDefault="00DE7D51"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olvo Novum Light">
    <w:altName w:val="LuzSans-Book"/>
    <w:panose1 w:val="020B0303040502060204"/>
    <w:charset w:val="00"/>
    <w:family w:val="swiss"/>
    <w:pitch w:val="variable"/>
    <w:sig w:usb0="A00000EF" w:usb1="5000204B" w:usb2="00000000" w:usb3="00000000" w:csb0="00000093"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51" w:rsidRDefault="00DE7D51" w:rsidP="000C7C63">
      <w:r>
        <w:separator/>
      </w:r>
    </w:p>
  </w:footnote>
  <w:footnote w:type="continuationSeparator" w:id="0">
    <w:p w:rsidR="00DE7D51" w:rsidRDefault="00DE7D51"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35BFE"/>
    <w:rsid w:val="000957DC"/>
    <w:rsid w:val="000C7C63"/>
    <w:rsid w:val="00105EF8"/>
    <w:rsid w:val="0012477F"/>
    <w:rsid w:val="001367B3"/>
    <w:rsid w:val="00182BFA"/>
    <w:rsid w:val="001E7FBA"/>
    <w:rsid w:val="00247082"/>
    <w:rsid w:val="0026040F"/>
    <w:rsid w:val="00290BF7"/>
    <w:rsid w:val="002B7306"/>
    <w:rsid w:val="003250D6"/>
    <w:rsid w:val="00386721"/>
    <w:rsid w:val="003F52A0"/>
    <w:rsid w:val="00411995"/>
    <w:rsid w:val="00427E16"/>
    <w:rsid w:val="00432671"/>
    <w:rsid w:val="00436A78"/>
    <w:rsid w:val="004D6F61"/>
    <w:rsid w:val="00527146"/>
    <w:rsid w:val="00563E5F"/>
    <w:rsid w:val="00584802"/>
    <w:rsid w:val="00594BF9"/>
    <w:rsid w:val="005B7375"/>
    <w:rsid w:val="005E36B9"/>
    <w:rsid w:val="006033A4"/>
    <w:rsid w:val="00616BCF"/>
    <w:rsid w:val="00680881"/>
    <w:rsid w:val="006B59A4"/>
    <w:rsid w:val="006F0C17"/>
    <w:rsid w:val="00797925"/>
    <w:rsid w:val="007B435C"/>
    <w:rsid w:val="008001C1"/>
    <w:rsid w:val="008007E0"/>
    <w:rsid w:val="00842AB2"/>
    <w:rsid w:val="008673FA"/>
    <w:rsid w:val="008675E1"/>
    <w:rsid w:val="00913508"/>
    <w:rsid w:val="00916998"/>
    <w:rsid w:val="00935EC9"/>
    <w:rsid w:val="00966E2A"/>
    <w:rsid w:val="00A33C6E"/>
    <w:rsid w:val="00AF7526"/>
    <w:rsid w:val="00B23FFD"/>
    <w:rsid w:val="00B36873"/>
    <w:rsid w:val="00B82996"/>
    <w:rsid w:val="00C065C5"/>
    <w:rsid w:val="00C21DFE"/>
    <w:rsid w:val="00C3611C"/>
    <w:rsid w:val="00CB3A56"/>
    <w:rsid w:val="00D126EC"/>
    <w:rsid w:val="00D4203D"/>
    <w:rsid w:val="00D610EC"/>
    <w:rsid w:val="00D71A03"/>
    <w:rsid w:val="00DD0561"/>
    <w:rsid w:val="00DE3805"/>
    <w:rsid w:val="00DE65C2"/>
    <w:rsid w:val="00DE7D51"/>
    <w:rsid w:val="00E27DA5"/>
    <w:rsid w:val="00E715E9"/>
    <w:rsid w:val="00E81D83"/>
    <w:rsid w:val="00ED0901"/>
    <w:rsid w:val="00EF407B"/>
    <w:rsid w:val="00F422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volvocars.com/company/safety-vision/research" TargetMode="Externa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3154</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3690</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cp:lastPrinted>2019-04-14T19:58:00Z</cp:lastPrinted>
  <dcterms:created xsi:type="dcterms:W3CDTF">2019-04-14T20:03:00Z</dcterms:created>
  <dcterms:modified xsi:type="dcterms:W3CDTF">2019-04-14T20:03:00Z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