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8DA1" w14:textId="77777777" w:rsidR="005E7E8E" w:rsidRPr="004741F7" w:rsidRDefault="005E7E8E" w:rsidP="00D55C0B">
      <w:pPr>
        <w:jc w:val="center"/>
        <w:rPr>
          <w:rFonts w:eastAsia="Batang"/>
          <w:b/>
          <w:sz w:val="28"/>
          <w:szCs w:val="28"/>
          <w:lang w:eastAsia="ko-KR"/>
        </w:rPr>
      </w:pPr>
    </w:p>
    <w:p w14:paraId="1E9D175E" w14:textId="7BD78F04" w:rsidR="004741F7" w:rsidRDefault="004741F7" w:rsidP="002928CA">
      <w:pPr>
        <w:jc w:val="center"/>
        <w:rPr>
          <w:rFonts w:eastAsia="Batang"/>
          <w:b/>
          <w:sz w:val="28"/>
          <w:szCs w:val="28"/>
          <w:lang w:eastAsia="ko-KR"/>
        </w:rPr>
      </w:pPr>
      <w:r w:rsidRPr="004741F7">
        <w:rPr>
          <w:rFonts w:eastAsia="Batang"/>
          <w:b/>
          <w:sz w:val="28"/>
          <w:szCs w:val="28"/>
          <w:lang w:eastAsia="ko-KR"/>
        </w:rPr>
        <w:t>LG</w:t>
      </w:r>
      <w:r w:rsidR="00606F82">
        <w:rPr>
          <w:rFonts w:eastAsia="Batang"/>
          <w:b/>
          <w:sz w:val="28"/>
          <w:szCs w:val="28"/>
          <w:lang w:eastAsia="ko-KR"/>
        </w:rPr>
        <w:t xml:space="preserve"> LANCERER</w:t>
      </w:r>
      <w:r w:rsidRPr="004741F7">
        <w:rPr>
          <w:rFonts w:eastAsia="Batang"/>
          <w:b/>
          <w:sz w:val="28"/>
          <w:szCs w:val="28"/>
          <w:lang w:eastAsia="ko-KR"/>
        </w:rPr>
        <w:t xml:space="preserve"> ÅRETS BEDSTE TV-MODELLER I DANMARK</w:t>
      </w:r>
    </w:p>
    <w:p w14:paraId="1BCB5841" w14:textId="77777777" w:rsidR="004741F7" w:rsidRDefault="004741F7" w:rsidP="002928CA">
      <w:pPr>
        <w:jc w:val="center"/>
        <w:rPr>
          <w:rFonts w:eastAsia="Batang"/>
          <w:b/>
          <w:sz w:val="28"/>
          <w:szCs w:val="28"/>
          <w:lang w:eastAsia="ko-KR"/>
        </w:rPr>
      </w:pPr>
    </w:p>
    <w:p w14:paraId="630585EF" w14:textId="4E3A6A88" w:rsidR="004741F7" w:rsidRPr="004741F7" w:rsidRDefault="004741F7" w:rsidP="004741F7">
      <w:pPr>
        <w:pStyle w:val="Listeafsnit"/>
        <w:numPr>
          <w:ilvl w:val="0"/>
          <w:numId w:val="27"/>
        </w:numPr>
        <w:ind w:leftChars="0"/>
        <w:jc w:val="center"/>
        <w:rPr>
          <w:rFonts w:ascii="Times New Roman"/>
          <w:i/>
          <w:sz w:val="24"/>
        </w:rPr>
      </w:pPr>
      <w:r w:rsidRPr="004741F7">
        <w:rPr>
          <w:rFonts w:ascii="Times New Roman"/>
          <w:i/>
          <w:sz w:val="24"/>
        </w:rPr>
        <w:t>LG l</w:t>
      </w:r>
      <w:r>
        <w:rPr>
          <w:rFonts w:ascii="Times New Roman"/>
          <w:i/>
          <w:sz w:val="24"/>
        </w:rPr>
        <w:t xml:space="preserve">ancerer i begyndelsen af april årets nye TV-modeller med en </w:t>
      </w:r>
      <w:r w:rsidRPr="004741F7">
        <w:rPr>
          <w:rFonts w:ascii="Times New Roman"/>
          <w:i/>
          <w:sz w:val="24"/>
        </w:rPr>
        <w:t>uovertruff</w:t>
      </w:r>
      <w:r>
        <w:rPr>
          <w:rFonts w:ascii="Times New Roman"/>
          <w:i/>
          <w:sz w:val="24"/>
        </w:rPr>
        <w:t>en kombination af OLED og HDR samt</w:t>
      </w:r>
      <w:r w:rsidRPr="004741F7">
        <w:rPr>
          <w:rFonts w:ascii="Times New Roman"/>
          <w:i/>
          <w:sz w:val="24"/>
        </w:rPr>
        <w:t xml:space="preserve"> 4K Ultra HD</w:t>
      </w:r>
      <w:r>
        <w:rPr>
          <w:rFonts w:ascii="Times New Roman"/>
          <w:i/>
          <w:sz w:val="24"/>
        </w:rPr>
        <w:t>, selv i de lavere prisklasser</w:t>
      </w:r>
      <w:r w:rsidRPr="004741F7">
        <w:rPr>
          <w:rFonts w:ascii="Times New Roman"/>
          <w:i/>
          <w:sz w:val="24"/>
        </w:rPr>
        <w:t>.</w:t>
      </w:r>
    </w:p>
    <w:p w14:paraId="1E32BD67" w14:textId="77777777" w:rsidR="00B54FEC" w:rsidRPr="000A49CA" w:rsidRDefault="00B54FEC" w:rsidP="002928CA">
      <w:pPr>
        <w:jc w:val="center"/>
        <w:rPr>
          <w:rFonts w:eastAsia="Batang"/>
          <w:b/>
          <w:lang w:val="sv-SE" w:eastAsia="ko-KR"/>
        </w:rPr>
      </w:pPr>
    </w:p>
    <w:p w14:paraId="7E426021" w14:textId="77777777" w:rsidR="00326F04" w:rsidRPr="002928CA" w:rsidRDefault="00326F04">
      <w:pPr>
        <w:jc w:val="center"/>
        <w:rPr>
          <w:rFonts w:eastAsia="Dotum"/>
          <w:lang w:val="sv-SE" w:eastAsia="ko-KR"/>
        </w:rPr>
      </w:pPr>
    </w:p>
    <w:p w14:paraId="3215C590" w14:textId="7F3B5905" w:rsidR="004741F7" w:rsidRPr="00DB095F" w:rsidRDefault="00606F82" w:rsidP="004741F7">
      <w:pPr>
        <w:pStyle w:val="NormalWeb"/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val="sv-SE"/>
        </w:rPr>
        <w:t>KØBENHAVN, 30. m</w:t>
      </w:r>
      <w:r w:rsidR="004741F7">
        <w:rPr>
          <w:rFonts w:ascii="Times New Roman" w:eastAsia="Malgun Gothic" w:hAnsi="Times New Roman" w:cs="Times New Roman"/>
          <w:b/>
          <w:sz w:val="24"/>
          <w:szCs w:val="24"/>
          <w:lang w:val="sv-SE"/>
        </w:rPr>
        <w:t xml:space="preserve">arts, 2016 - 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 xml:space="preserve">Efter den </w:t>
      </w:r>
      <w:r w:rsidR="004741F7">
        <w:rPr>
          <w:rFonts w:ascii="Times New Roman" w:eastAsia="Malgun Gothic" w:hAnsi="Times New Roman" w:cs="Times New Roman"/>
          <w:sz w:val="24"/>
          <w:szCs w:val="24"/>
        </w:rPr>
        <w:t>anmelder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>roste premiere på dette års Consum</w:t>
      </w:r>
      <w:r w:rsidR="004741F7">
        <w:rPr>
          <w:rFonts w:ascii="Times New Roman" w:eastAsia="Malgun Gothic" w:hAnsi="Times New Roman" w:cs="Times New Roman"/>
          <w:sz w:val="24"/>
          <w:szCs w:val="24"/>
        </w:rPr>
        <w:t xml:space="preserve">er Electronics Show i Las Vegas, er det 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>endelig</w:t>
      </w:r>
      <w:r w:rsidR="004741F7">
        <w:rPr>
          <w:rFonts w:ascii="Times New Roman" w:eastAsia="Malgun Gothic" w:hAnsi="Times New Roman" w:cs="Times New Roman"/>
          <w:sz w:val="24"/>
          <w:szCs w:val="24"/>
        </w:rPr>
        <w:t xml:space="preserve"> blevet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 xml:space="preserve"> tid til </w:t>
      </w:r>
      <w:r w:rsidR="004741F7">
        <w:rPr>
          <w:rFonts w:ascii="Times New Roman" w:eastAsia="Malgun Gothic" w:hAnsi="Times New Roman" w:cs="Times New Roman"/>
          <w:sz w:val="24"/>
          <w:szCs w:val="24"/>
        </w:rPr>
        <w:t xml:space="preserve">lanceringen af 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>LG</w:t>
      </w:r>
      <w:r w:rsidR="004741F7">
        <w:rPr>
          <w:rFonts w:ascii="Times New Roman" w:eastAsia="Malgun Gothic" w:hAnsi="Times New Roman" w:cs="Times New Roman"/>
          <w:sz w:val="24"/>
          <w:szCs w:val="24"/>
        </w:rPr>
        <w:t>’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>s nye tv-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>modeller for 2016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>. I april lanceres ikke mindre end ti nye LED-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>modeller med Ultra HD 4K-opløsning og HDR teknologi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>. Samtidig bliver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 xml:space="preserve"> fire nye entry-level modeller med Full HD-opløsning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 xml:space="preserve"> lanceret. For de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 xml:space="preserve"> der mener, at kun det bedste er godt nok, vil LG 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>i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 xml:space="preserve"> p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>erioden fra maj til juli i år lancere nye OLED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>-modeller, der alle er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 xml:space="preserve"> udstyret med HDR-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 xml:space="preserve">teknologi, som tilsammen giver den ultimative </w:t>
      </w:r>
      <w:r w:rsidR="00DB095F">
        <w:rPr>
          <w:rFonts w:ascii="Times New Roman" w:eastAsia="Malgun Gothic" w:hAnsi="Times New Roman" w:cs="Times New Roman"/>
          <w:sz w:val="24"/>
          <w:szCs w:val="24"/>
        </w:rPr>
        <w:t>tv-</w:t>
      </w:r>
      <w:r w:rsidR="004741F7" w:rsidRPr="004741F7">
        <w:rPr>
          <w:rFonts w:ascii="Times New Roman" w:eastAsia="Malgun Gothic" w:hAnsi="Times New Roman" w:cs="Times New Roman"/>
          <w:sz w:val="24"/>
          <w:szCs w:val="24"/>
        </w:rPr>
        <w:t>oplevelse.</w:t>
      </w:r>
    </w:p>
    <w:p w14:paraId="0E27A93A" w14:textId="77777777" w:rsidR="00DB095F" w:rsidRPr="00C34E08" w:rsidRDefault="00DB095F" w:rsidP="004741F7">
      <w:pPr>
        <w:pStyle w:val="NormalWeb"/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06D8E333" w14:textId="07B5A309" w:rsidR="004741F7" w:rsidRPr="00E90549" w:rsidRDefault="00DB095F" w:rsidP="00DB095F">
      <w:pPr>
        <w:pStyle w:val="NormalWeb"/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E90549">
        <w:rPr>
          <w:rFonts w:ascii="Times New Roman" w:eastAsia="Malgun Gothic" w:hAnsi="Times New Roman" w:cs="Times New Roman"/>
          <w:sz w:val="24"/>
          <w:szCs w:val="24"/>
        </w:rPr>
        <w:t>- Efter rosen og alle anerkendelser</w:t>
      </w:r>
      <w:r w:rsidR="00C34E08">
        <w:rPr>
          <w:rFonts w:ascii="Times New Roman" w:eastAsia="Malgun Gothic" w:hAnsi="Times New Roman" w:cs="Times New Roman"/>
          <w:sz w:val="24"/>
          <w:szCs w:val="24"/>
        </w:rPr>
        <w:t>ne</w:t>
      </w:r>
      <w:r w:rsidRPr="00E90549">
        <w:rPr>
          <w:rFonts w:ascii="Times New Roman" w:eastAsia="Malgun Gothic" w:hAnsi="Times New Roman" w:cs="Times New Roman"/>
          <w:sz w:val="24"/>
          <w:szCs w:val="24"/>
        </w:rPr>
        <w:t xml:space="preserve"> som vores nye modeller har fået på CES 2016, er det fantastisk endelig at kunne lancere dem på det danske marked, siger Erik Åhsgren, Nordic Product Spe</w:t>
      </w:r>
      <w:r w:rsidR="00E90549" w:rsidRPr="00E90549">
        <w:rPr>
          <w:rFonts w:ascii="Times New Roman" w:eastAsia="Malgun Gothic" w:hAnsi="Times New Roman" w:cs="Times New Roman"/>
          <w:sz w:val="24"/>
          <w:szCs w:val="24"/>
        </w:rPr>
        <w:t>cialist Home Entertainment</w:t>
      </w:r>
      <w:r w:rsidRPr="00E90549">
        <w:rPr>
          <w:rFonts w:ascii="Times New Roman" w:eastAsia="Malgun Gothic" w:hAnsi="Times New Roman" w:cs="Times New Roman"/>
          <w:sz w:val="24"/>
          <w:szCs w:val="24"/>
        </w:rPr>
        <w:t>, LG Electronics. De to ting, jeg personligt synes er mest spændende er, at Ultra HD 4K nu vil være tilgængelig</w:t>
      </w:r>
      <w:r w:rsidR="00E90549">
        <w:rPr>
          <w:rFonts w:ascii="Times New Roman" w:eastAsia="Malgun Gothic" w:hAnsi="Times New Roman" w:cs="Times New Roman"/>
          <w:sz w:val="24"/>
          <w:szCs w:val="24"/>
        </w:rPr>
        <w:t xml:space="preserve"> for alle, og at de fleste af vores</w:t>
      </w:r>
      <w:r w:rsidRPr="00E90549">
        <w:rPr>
          <w:rFonts w:ascii="Times New Roman" w:eastAsia="Malgun Gothic" w:hAnsi="Times New Roman" w:cs="Times New Roman"/>
          <w:sz w:val="24"/>
          <w:szCs w:val="24"/>
        </w:rPr>
        <w:t xml:space="preserve"> nye modeller kommer med HDR, som giver en fantastisk oplevelse.</w:t>
      </w:r>
    </w:p>
    <w:p w14:paraId="558C5CCB" w14:textId="77777777" w:rsidR="00B54FEC" w:rsidRPr="00B54FEC" w:rsidRDefault="00B54FEC" w:rsidP="00B54FEC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4D0C838" w14:textId="076134CE" w:rsidR="00B54FEC" w:rsidRPr="00E90549" w:rsidRDefault="00E90549" w:rsidP="00B54FEC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0549">
        <w:rPr>
          <w:rFonts w:ascii="Times New Roman" w:hAnsi="Times New Roman" w:cs="Times New Roman"/>
          <w:b/>
          <w:sz w:val="24"/>
          <w:szCs w:val="24"/>
        </w:rPr>
        <w:t>Ultra HD 4K-TV til alle</w:t>
      </w:r>
    </w:p>
    <w:p w14:paraId="4EEC6E9A" w14:textId="5EF4BCA1" w:rsidR="00E90549" w:rsidRPr="00E90549" w:rsidRDefault="00C34E08" w:rsidP="00B54FEC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Topmodellen i april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lanceringen, LG UH950V, er udstyret med Super UHD, HDR Prime og et lydsystem på 40 watt. </w:t>
      </w:r>
      <w:r w:rsidR="00E90549">
        <w:rPr>
          <w:rFonts w:ascii="Times New Roman" w:hAnsi="Times New Roman" w:cs="Times New Roman"/>
          <w:sz w:val="24"/>
          <w:szCs w:val="24"/>
        </w:rPr>
        <w:t>Øvrige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 LCD-mod</w:t>
      </w:r>
      <w:r w:rsidR="00E90549">
        <w:rPr>
          <w:rFonts w:ascii="Times New Roman" w:hAnsi="Times New Roman" w:cs="Times New Roman"/>
          <w:sz w:val="24"/>
          <w:szCs w:val="24"/>
        </w:rPr>
        <w:t xml:space="preserve">eller med Super UHD er UH850V samt den 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noget enklere </w:t>
      </w:r>
      <w:r w:rsidR="00E90549">
        <w:rPr>
          <w:rFonts w:ascii="Times New Roman" w:hAnsi="Times New Roman" w:cs="Times New Roman"/>
          <w:sz w:val="24"/>
          <w:szCs w:val="24"/>
        </w:rPr>
        <w:t>model UH770V</w:t>
      </w:r>
      <w:r w:rsidR="00E90549" w:rsidRPr="00E90549">
        <w:rPr>
          <w:rFonts w:ascii="Times New Roman" w:hAnsi="Times New Roman" w:cs="Times New Roman"/>
          <w:sz w:val="24"/>
          <w:szCs w:val="24"/>
        </w:rPr>
        <w:t>. Alle</w:t>
      </w:r>
      <w:r w:rsidR="00E90549">
        <w:rPr>
          <w:rFonts w:ascii="Times New Roman" w:hAnsi="Times New Roman" w:cs="Times New Roman"/>
          <w:sz w:val="24"/>
          <w:szCs w:val="24"/>
        </w:rPr>
        <w:t xml:space="preserve"> disse modeller er baseret på et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 helt ny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 IPS</w:t>
      </w:r>
      <w:r w:rsidR="00E90549">
        <w:rPr>
          <w:rFonts w:ascii="Times New Roman" w:hAnsi="Times New Roman" w:cs="Times New Roman"/>
          <w:sz w:val="24"/>
          <w:szCs w:val="24"/>
        </w:rPr>
        <w:t>-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panel med en opdateringshastighed på 200 hertz og en ny belægning, der reducerer refleksion. </w:t>
      </w:r>
      <w:r w:rsidR="00E90549">
        <w:rPr>
          <w:rFonts w:ascii="Times New Roman" w:hAnsi="Times New Roman" w:cs="Times New Roman"/>
          <w:sz w:val="24"/>
          <w:szCs w:val="24"/>
        </w:rPr>
        <w:t>Tv‘ene har også dobbelt så høj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 farvenøjagtighed med op til </w:t>
      </w:r>
      <w:r>
        <w:rPr>
          <w:rFonts w:ascii="Times New Roman" w:hAnsi="Times New Roman" w:cs="Times New Roman"/>
          <w:sz w:val="24"/>
          <w:szCs w:val="24"/>
        </w:rPr>
        <w:t>syv gange bedre kontrastforhold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 takket være software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 der analy</w:t>
      </w:r>
      <w:r w:rsidR="00E90549">
        <w:rPr>
          <w:rFonts w:ascii="Times New Roman" w:hAnsi="Times New Roman" w:cs="Times New Roman"/>
          <w:sz w:val="24"/>
          <w:szCs w:val="24"/>
        </w:rPr>
        <w:t>serer og forbedrer kontrasten (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dynamisk </w:t>
      </w:r>
      <w:r w:rsidR="00E90549" w:rsidRPr="00E90549">
        <w:rPr>
          <w:rFonts w:ascii="Times New Roman" w:hAnsi="Times New Roman" w:cs="Times New Roman"/>
          <w:sz w:val="24"/>
          <w:szCs w:val="24"/>
        </w:rPr>
        <w:lastRenderedPageBreak/>
        <w:t>kon</w:t>
      </w:r>
      <w:r w:rsidR="00E90549">
        <w:rPr>
          <w:rFonts w:ascii="Times New Roman" w:hAnsi="Times New Roman" w:cs="Times New Roman"/>
          <w:sz w:val="24"/>
          <w:szCs w:val="24"/>
        </w:rPr>
        <w:t>trast ratio) samt Wide Color Gamut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, som </w:t>
      </w:r>
      <w:r w:rsidR="00E90549">
        <w:rPr>
          <w:rFonts w:ascii="Times New Roman" w:hAnsi="Times New Roman" w:cs="Times New Roman"/>
          <w:sz w:val="24"/>
          <w:szCs w:val="24"/>
        </w:rPr>
        <w:t>giver</w:t>
      </w:r>
      <w:r w:rsidR="00E90549" w:rsidRPr="00E90549">
        <w:rPr>
          <w:rFonts w:ascii="Times New Roman" w:hAnsi="Times New Roman" w:cs="Times New Roman"/>
          <w:sz w:val="24"/>
          <w:szCs w:val="24"/>
        </w:rPr>
        <w:t xml:space="preserve"> en farveskala på 120 procent af, hvad normale </w:t>
      </w:r>
      <w:r w:rsidR="00E90549">
        <w:rPr>
          <w:rFonts w:ascii="Times New Roman" w:hAnsi="Times New Roman" w:cs="Times New Roman"/>
          <w:sz w:val="24"/>
          <w:szCs w:val="24"/>
        </w:rPr>
        <w:t>tv-</w:t>
      </w:r>
      <w:r w:rsidR="00E90549" w:rsidRPr="00E90549">
        <w:rPr>
          <w:rFonts w:ascii="Times New Roman" w:hAnsi="Times New Roman" w:cs="Times New Roman"/>
          <w:sz w:val="24"/>
          <w:szCs w:val="24"/>
        </w:rPr>
        <w:t>modeller kan håndtere.</w:t>
      </w:r>
    </w:p>
    <w:p w14:paraId="5F5BE236" w14:textId="77777777" w:rsidR="00E90549" w:rsidRPr="00B54FEC" w:rsidRDefault="00E90549" w:rsidP="00B54FEC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C67653A" w14:textId="359F871B" w:rsidR="00E90549" w:rsidRPr="003C75F5" w:rsidRDefault="00E90549" w:rsidP="00E90549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5F5">
        <w:rPr>
          <w:rFonts w:ascii="Times New Roman" w:hAnsi="Times New Roman" w:cs="Times New Roman"/>
          <w:sz w:val="24"/>
          <w:szCs w:val="24"/>
        </w:rPr>
        <w:t>Andre LED-nyheder er Ultra HD 4K-modellerne</w:t>
      </w:r>
      <w:r w:rsidR="003C75F5">
        <w:rPr>
          <w:rFonts w:ascii="Times New Roman" w:hAnsi="Times New Roman" w:cs="Times New Roman"/>
          <w:sz w:val="24"/>
          <w:szCs w:val="24"/>
        </w:rPr>
        <w:t xml:space="preserve"> (HDR</w:t>
      </w:r>
      <w:r w:rsidRPr="003C75F5">
        <w:rPr>
          <w:rFonts w:ascii="Times New Roman" w:hAnsi="Times New Roman" w:cs="Times New Roman"/>
          <w:sz w:val="24"/>
          <w:szCs w:val="24"/>
        </w:rPr>
        <w:t>) UH750</w:t>
      </w:r>
      <w:r w:rsidR="003C75F5" w:rsidRPr="003C75F5">
        <w:rPr>
          <w:rFonts w:ascii="Times New Roman" w:hAnsi="Times New Roman" w:cs="Times New Roman"/>
          <w:sz w:val="24"/>
          <w:szCs w:val="24"/>
        </w:rPr>
        <w:t>, UH70</w:t>
      </w:r>
      <w:r w:rsidRPr="003C75F5">
        <w:rPr>
          <w:rFonts w:ascii="Times New Roman" w:hAnsi="Times New Roman" w:cs="Times New Roman"/>
          <w:sz w:val="24"/>
          <w:szCs w:val="24"/>
        </w:rPr>
        <w:t>, UH668</w:t>
      </w:r>
      <w:r w:rsidR="003C75F5" w:rsidRPr="003C75F5">
        <w:rPr>
          <w:rFonts w:ascii="Times New Roman" w:hAnsi="Times New Roman" w:cs="Times New Roman"/>
          <w:sz w:val="24"/>
          <w:szCs w:val="24"/>
        </w:rPr>
        <w:t>, UH664, UH661, UH625, UH620</w:t>
      </w:r>
      <w:r w:rsidRPr="003C75F5">
        <w:rPr>
          <w:rFonts w:ascii="Times New Roman" w:hAnsi="Times New Roman" w:cs="Times New Roman"/>
          <w:sz w:val="24"/>
          <w:szCs w:val="24"/>
        </w:rPr>
        <w:t>, UH615 og UH610 samt Full HD-modellerne</w:t>
      </w:r>
      <w:r w:rsidR="003C75F5" w:rsidRPr="003C75F5">
        <w:rPr>
          <w:rFonts w:ascii="Times New Roman" w:hAnsi="Times New Roman" w:cs="Times New Roman"/>
          <w:sz w:val="24"/>
          <w:szCs w:val="24"/>
        </w:rPr>
        <w:t>, LH604, LH570, LH545, LH541</w:t>
      </w:r>
      <w:r w:rsidRPr="003C75F5">
        <w:rPr>
          <w:rFonts w:ascii="Times New Roman" w:hAnsi="Times New Roman" w:cs="Times New Roman"/>
          <w:sz w:val="24"/>
          <w:szCs w:val="24"/>
        </w:rPr>
        <w:t>,</w:t>
      </w:r>
      <w:r w:rsidR="003C75F5" w:rsidRPr="003C75F5">
        <w:rPr>
          <w:rFonts w:ascii="Times New Roman" w:hAnsi="Times New Roman" w:cs="Times New Roman"/>
          <w:sz w:val="24"/>
          <w:szCs w:val="24"/>
        </w:rPr>
        <w:t xml:space="preserve"> LH530 og LH510</w:t>
      </w:r>
      <w:r w:rsidRPr="003C75F5">
        <w:rPr>
          <w:rFonts w:ascii="Times New Roman" w:hAnsi="Times New Roman" w:cs="Times New Roman"/>
          <w:sz w:val="24"/>
          <w:szCs w:val="24"/>
        </w:rPr>
        <w:t xml:space="preserve">. Disse vil være tilgængelige i </w:t>
      </w:r>
      <w:r w:rsidR="003C75F5" w:rsidRPr="003C75F5">
        <w:rPr>
          <w:rFonts w:ascii="Times New Roman" w:hAnsi="Times New Roman" w:cs="Times New Roman"/>
          <w:sz w:val="24"/>
          <w:szCs w:val="24"/>
        </w:rPr>
        <w:t>danske</w:t>
      </w:r>
      <w:r w:rsidR="003C75F5">
        <w:rPr>
          <w:rFonts w:ascii="Times New Roman" w:hAnsi="Times New Roman" w:cs="Times New Roman"/>
          <w:sz w:val="24"/>
          <w:szCs w:val="24"/>
        </w:rPr>
        <w:t xml:space="preserve"> butikker i løbet af april</w:t>
      </w:r>
      <w:r w:rsidRPr="003C75F5">
        <w:rPr>
          <w:rFonts w:ascii="Times New Roman" w:hAnsi="Times New Roman" w:cs="Times New Roman"/>
          <w:sz w:val="24"/>
          <w:szCs w:val="24"/>
        </w:rPr>
        <w:t xml:space="preserve">. I maj </w:t>
      </w:r>
      <w:r w:rsidR="003C75F5" w:rsidRPr="003C75F5">
        <w:rPr>
          <w:rFonts w:ascii="Times New Roman" w:hAnsi="Times New Roman" w:cs="Times New Roman"/>
          <w:sz w:val="24"/>
          <w:szCs w:val="24"/>
        </w:rPr>
        <w:t>frigives UH650, UH635 og UH630</w:t>
      </w:r>
      <w:r w:rsidRPr="003C75F5">
        <w:rPr>
          <w:rFonts w:ascii="Times New Roman" w:hAnsi="Times New Roman" w:cs="Times New Roman"/>
          <w:sz w:val="24"/>
          <w:szCs w:val="24"/>
        </w:rPr>
        <w:t xml:space="preserve">, som </w:t>
      </w:r>
      <w:r w:rsidR="003C75F5" w:rsidRPr="003C75F5">
        <w:rPr>
          <w:rFonts w:ascii="Times New Roman" w:hAnsi="Times New Roman" w:cs="Times New Roman"/>
          <w:sz w:val="24"/>
          <w:szCs w:val="24"/>
        </w:rPr>
        <w:t>alle er Ultra HD 4k med HDR samt Ultra HD 4K modellen UH600. I maj lanceres</w:t>
      </w:r>
      <w:r w:rsidRPr="003C75F5">
        <w:rPr>
          <w:rFonts w:ascii="Times New Roman" w:hAnsi="Times New Roman" w:cs="Times New Roman"/>
          <w:sz w:val="24"/>
          <w:szCs w:val="24"/>
        </w:rPr>
        <w:t xml:space="preserve"> også fuld HD-modeller</w:t>
      </w:r>
      <w:r w:rsidR="003C75F5" w:rsidRPr="003C75F5">
        <w:rPr>
          <w:rFonts w:ascii="Times New Roman" w:hAnsi="Times New Roman" w:cs="Times New Roman"/>
          <w:sz w:val="24"/>
          <w:szCs w:val="24"/>
        </w:rPr>
        <w:t>ne LH590 og LH560</w:t>
      </w:r>
      <w:r w:rsidRPr="003C75F5">
        <w:rPr>
          <w:rFonts w:ascii="Times New Roman" w:hAnsi="Times New Roman" w:cs="Times New Roman"/>
          <w:sz w:val="24"/>
          <w:szCs w:val="24"/>
        </w:rPr>
        <w:t>.</w:t>
      </w:r>
    </w:p>
    <w:p w14:paraId="2A4B3B24" w14:textId="77777777" w:rsidR="003C75F5" w:rsidRPr="003C75F5" w:rsidRDefault="003C75F5" w:rsidP="003C75F5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69E16AD6" w14:textId="6DC26082" w:rsidR="003C75F5" w:rsidRPr="003C75F5" w:rsidRDefault="003C75F5" w:rsidP="003C75F5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5F5">
        <w:rPr>
          <w:rFonts w:ascii="Times New Roman" w:hAnsi="Times New Roman" w:cs="Times New Roman"/>
          <w:b/>
          <w:sz w:val="24"/>
          <w:szCs w:val="24"/>
        </w:rPr>
        <w:t>Uovertruffen OLED og HDR til connaisseur</w:t>
      </w:r>
      <w:r>
        <w:rPr>
          <w:rFonts w:ascii="Times New Roman" w:hAnsi="Times New Roman" w:cs="Times New Roman"/>
          <w:b/>
          <w:sz w:val="24"/>
          <w:szCs w:val="24"/>
        </w:rPr>
        <w:t xml:space="preserve">erne </w:t>
      </w:r>
    </w:p>
    <w:p w14:paraId="25A362CD" w14:textId="56E7B24A" w:rsidR="003C75F5" w:rsidRPr="003C75F5" w:rsidRDefault="003C75F5" w:rsidP="003C75F5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5F5">
        <w:rPr>
          <w:rFonts w:ascii="Times New Roman" w:hAnsi="Times New Roman" w:cs="Times New Roman"/>
          <w:sz w:val="24"/>
          <w:szCs w:val="24"/>
        </w:rPr>
        <w:t>Til de kompromisløse forbrugere er</w:t>
      </w:r>
      <w:r>
        <w:rPr>
          <w:rFonts w:ascii="Times New Roman" w:hAnsi="Times New Roman" w:cs="Times New Roman"/>
          <w:sz w:val="24"/>
          <w:szCs w:val="24"/>
        </w:rPr>
        <w:t xml:space="preserve"> det</w:t>
      </w:r>
      <w:r w:rsidRPr="003C75F5">
        <w:rPr>
          <w:rFonts w:ascii="Times New Roman" w:hAnsi="Times New Roman" w:cs="Times New Roman"/>
          <w:sz w:val="24"/>
          <w:szCs w:val="24"/>
        </w:rPr>
        <w:t xml:space="preserve"> LG</w:t>
      </w:r>
      <w:r>
        <w:rPr>
          <w:rFonts w:ascii="Times New Roman" w:hAnsi="Times New Roman" w:cs="Times New Roman"/>
          <w:sz w:val="24"/>
          <w:szCs w:val="24"/>
        </w:rPr>
        <w:t>’s nye OLED-modeller med 4K-</w:t>
      </w:r>
      <w:r w:rsidRPr="003C75F5">
        <w:rPr>
          <w:rFonts w:ascii="Times New Roman" w:hAnsi="Times New Roman" w:cs="Times New Roman"/>
          <w:sz w:val="24"/>
          <w:szCs w:val="24"/>
        </w:rPr>
        <w:t>opløsning og HDR</w:t>
      </w:r>
      <w:r>
        <w:rPr>
          <w:rFonts w:ascii="Times New Roman" w:hAnsi="Times New Roman" w:cs="Times New Roman"/>
          <w:sz w:val="24"/>
          <w:szCs w:val="24"/>
        </w:rPr>
        <w:t>, som er i fokus</w:t>
      </w:r>
      <w:r w:rsidRPr="003C75F5">
        <w:rPr>
          <w:rFonts w:ascii="Times New Roman" w:hAnsi="Times New Roman" w:cs="Times New Roman"/>
          <w:sz w:val="24"/>
          <w:szCs w:val="24"/>
        </w:rPr>
        <w:t>. Den største nyhed f</w:t>
      </w:r>
      <w:r>
        <w:rPr>
          <w:rFonts w:ascii="Times New Roman" w:hAnsi="Times New Roman" w:cs="Times New Roman"/>
          <w:sz w:val="24"/>
          <w:szCs w:val="24"/>
        </w:rPr>
        <w:t>or 2016 er alle nye OLED tv-</w:t>
      </w:r>
      <w:r w:rsidRPr="003C75F5">
        <w:rPr>
          <w:rFonts w:ascii="Times New Roman" w:hAnsi="Times New Roman" w:cs="Times New Roman"/>
          <w:sz w:val="24"/>
          <w:szCs w:val="24"/>
        </w:rPr>
        <w:t>modeller</w:t>
      </w:r>
      <w:r>
        <w:rPr>
          <w:rFonts w:ascii="Times New Roman" w:hAnsi="Times New Roman" w:cs="Times New Roman"/>
          <w:sz w:val="24"/>
          <w:szCs w:val="24"/>
        </w:rPr>
        <w:t>, der</w:t>
      </w:r>
      <w:r w:rsidRPr="003C75F5">
        <w:rPr>
          <w:rFonts w:ascii="Times New Roman" w:hAnsi="Times New Roman" w:cs="Times New Roman"/>
          <w:sz w:val="24"/>
          <w:szCs w:val="24"/>
        </w:rPr>
        <w:t xml:space="preserve"> leveres med HDR teknologi, hvilket øger detaljer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C75F5">
        <w:rPr>
          <w:rFonts w:ascii="Times New Roman" w:hAnsi="Times New Roman" w:cs="Times New Roman"/>
          <w:sz w:val="24"/>
          <w:szCs w:val="24"/>
        </w:rPr>
        <w:t xml:space="preserve"> i mørke og lyse områder på skærmen</w:t>
      </w:r>
      <w:r w:rsidR="00AB5AE2">
        <w:rPr>
          <w:rFonts w:ascii="Times New Roman" w:hAnsi="Times New Roman" w:cs="Times New Roman"/>
          <w:sz w:val="24"/>
          <w:szCs w:val="24"/>
        </w:rPr>
        <w:t>.</w:t>
      </w:r>
    </w:p>
    <w:p w14:paraId="3DB6FBD8" w14:textId="77777777" w:rsidR="00B05F3A" w:rsidRPr="00B05F3A" w:rsidRDefault="00B05F3A" w:rsidP="00B05F3A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2278534" w14:textId="730BFE16" w:rsidR="00B05F3A" w:rsidRPr="00B05F3A" w:rsidRDefault="00B05F3A" w:rsidP="00B05F3A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første nye OLED-modeller i året er LG </w:t>
      </w:r>
      <w:r w:rsidRPr="00B05F3A">
        <w:rPr>
          <w:rFonts w:ascii="Times New Roman" w:hAnsi="Times New Roman" w:cs="Times New Roman"/>
          <w:sz w:val="24"/>
          <w:szCs w:val="24"/>
        </w:rPr>
        <w:t>B6 og C6</w:t>
      </w:r>
      <w:r>
        <w:rPr>
          <w:rFonts w:ascii="Times New Roman" w:hAnsi="Times New Roman" w:cs="Times New Roman"/>
          <w:sz w:val="24"/>
          <w:szCs w:val="24"/>
        </w:rPr>
        <w:t>, som bli</w:t>
      </w:r>
      <w:r w:rsidRPr="00B05F3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B05F3A">
        <w:rPr>
          <w:rFonts w:ascii="Times New Roman" w:hAnsi="Times New Roman" w:cs="Times New Roman"/>
          <w:sz w:val="24"/>
          <w:szCs w:val="24"/>
        </w:rPr>
        <w:t xml:space="preserve"> lanceret i maj/juni. I løbet af sommeren </w:t>
      </w:r>
      <w:r>
        <w:rPr>
          <w:rFonts w:ascii="Times New Roman" w:hAnsi="Times New Roman" w:cs="Times New Roman"/>
          <w:sz w:val="24"/>
          <w:szCs w:val="24"/>
        </w:rPr>
        <w:t>bliver de</w:t>
      </w:r>
      <w:r w:rsidRPr="00B05F3A">
        <w:rPr>
          <w:rFonts w:ascii="Times New Roman" w:hAnsi="Times New Roman" w:cs="Times New Roman"/>
          <w:sz w:val="24"/>
          <w:szCs w:val="24"/>
        </w:rPr>
        <w:t xml:space="preserve"> fulgt op af LG E6 med Blade </w:t>
      </w:r>
      <w:r>
        <w:rPr>
          <w:rFonts w:ascii="Times New Roman" w:hAnsi="Times New Roman" w:cs="Times New Roman"/>
          <w:sz w:val="24"/>
          <w:szCs w:val="24"/>
        </w:rPr>
        <w:t>Slim</w:t>
      </w:r>
      <w:r w:rsidRPr="00B05F3A">
        <w:rPr>
          <w:rFonts w:ascii="Times New Roman" w:hAnsi="Times New Roman" w:cs="Times New Roman"/>
          <w:sz w:val="24"/>
          <w:szCs w:val="24"/>
        </w:rPr>
        <w:t xml:space="preserve"> design, Crystal Back Cover og en indbygget </w:t>
      </w:r>
      <w:r>
        <w:rPr>
          <w:rFonts w:ascii="Times New Roman" w:hAnsi="Times New Roman" w:cs="Times New Roman"/>
          <w:sz w:val="24"/>
          <w:szCs w:val="24"/>
        </w:rPr>
        <w:t>soundbar med 2,2 lyd på 40 watt. Modellen kommer</w:t>
      </w:r>
      <w:r w:rsidRPr="00B05F3A">
        <w:rPr>
          <w:rFonts w:ascii="Times New Roman" w:hAnsi="Times New Roman" w:cs="Times New Roman"/>
          <w:sz w:val="24"/>
          <w:szCs w:val="24"/>
        </w:rPr>
        <w:t xml:space="preserve"> i størrelser</w:t>
      </w:r>
      <w:r>
        <w:rPr>
          <w:rFonts w:ascii="Times New Roman" w:hAnsi="Times New Roman" w:cs="Times New Roman"/>
          <w:sz w:val="24"/>
          <w:szCs w:val="24"/>
        </w:rPr>
        <w:t>ne 55’’ og 65’’</w:t>
      </w:r>
      <w:r w:rsidRPr="00B05F3A">
        <w:rPr>
          <w:rFonts w:ascii="Times New Roman" w:hAnsi="Times New Roman" w:cs="Times New Roman"/>
          <w:sz w:val="24"/>
          <w:szCs w:val="24"/>
        </w:rPr>
        <w:t>.</w:t>
      </w:r>
    </w:p>
    <w:p w14:paraId="58708337" w14:textId="77777777" w:rsidR="00B54FEC" w:rsidRPr="003512C5" w:rsidRDefault="00B54FEC" w:rsidP="00B54FEC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BA5E31" w14:textId="3E88E05A" w:rsidR="00F01333" w:rsidRPr="003512C5" w:rsidRDefault="003512C5" w:rsidP="00B54FEC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2C5">
        <w:rPr>
          <w:rFonts w:ascii="Times New Roman" w:hAnsi="Times New Roman" w:cs="Times New Roman"/>
          <w:b/>
          <w:sz w:val="24"/>
          <w:szCs w:val="24"/>
        </w:rPr>
        <w:t>Pris og tilgængelighed</w:t>
      </w:r>
    </w:p>
    <w:p w14:paraId="5D7BCCD7" w14:textId="72EE9044" w:rsidR="00B54FEC" w:rsidRPr="007E4C52" w:rsidRDefault="007E4C52" w:rsidP="007E4C52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C52">
        <w:rPr>
          <w:rFonts w:ascii="Times New Roman" w:hAnsi="Times New Roman" w:cs="Times New Roman"/>
          <w:sz w:val="24"/>
          <w:szCs w:val="24"/>
        </w:rPr>
        <w:t>LG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E4C52">
        <w:rPr>
          <w:rFonts w:ascii="Times New Roman" w:hAnsi="Times New Roman" w:cs="Times New Roman"/>
          <w:sz w:val="24"/>
          <w:szCs w:val="24"/>
        </w:rPr>
        <w:t>s nye tv-mod</w:t>
      </w:r>
      <w:r>
        <w:rPr>
          <w:rFonts w:ascii="Times New Roman" w:hAnsi="Times New Roman" w:cs="Times New Roman"/>
          <w:sz w:val="24"/>
          <w:szCs w:val="24"/>
        </w:rPr>
        <w:t>eller for 2016 vil blive lanceret</w:t>
      </w:r>
      <w:r w:rsidRPr="007E4C52">
        <w:rPr>
          <w:rFonts w:ascii="Times New Roman" w:hAnsi="Times New Roman" w:cs="Times New Roman"/>
          <w:sz w:val="24"/>
          <w:szCs w:val="24"/>
        </w:rPr>
        <w:t xml:space="preserve"> gradvist</w:t>
      </w:r>
      <w:r>
        <w:rPr>
          <w:rFonts w:ascii="Times New Roman" w:hAnsi="Times New Roman" w:cs="Times New Roman"/>
          <w:sz w:val="24"/>
          <w:szCs w:val="24"/>
        </w:rPr>
        <w:t xml:space="preserve"> fra</w:t>
      </w:r>
      <w:r w:rsidRPr="007E4C52">
        <w:rPr>
          <w:rFonts w:ascii="Times New Roman" w:hAnsi="Times New Roman" w:cs="Times New Roman"/>
          <w:sz w:val="24"/>
          <w:szCs w:val="24"/>
        </w:rPr>
        <w:t xml:space="preserve"> april. For mere information om priser, timing og tekniske specifikationer, se tabellen nedenfor.</w:t>
      </w:r>
    </w:p>
    <w:p w14:paraId="57119F92" w14:textId="77777777" w:rsidR="007E4C52" w:rsidRPr="00F01333" w:rsidRDefault="007E4C52" w:rsidP="007E4C52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52170CC" w14:textId="71431C89" w:rsidR="007E4C52" w:rsidRPr="007E4C52" w:rsidRDefault="007E4C52" w:rsidP="00F01333">
      <w:pPr>
        <w:pStyle w:val="NormalWe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C52">
        <w:rPr>
          <w:rFonts w:ascii="Times New Roman" w:hAnsi="Times New Roman" w:cs="Times New Roman"/>
          <w:b/>
          <w:sz w:val="24"/>
          <w:szCs w:val="24"/>
        </w:rPr>
        <w:t>Højtopløselige billeder og mere information</w:t>
      </w:r>
    </w:p>
    <w:p w14:paraId="36AAA48A" w14:textId="31C5B49C" w:rsidR="007E4C52" w:rsidRDefault="007E4C52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C52">
        <w:rPr>
          <w:rFonts w:ascii="Times New Roman" w:hAnsi="Times New Roman" w:cs="Times New Roman"/>
          <w:sz w:val="24"/>
          <w:szCs w:val="24"/>
        </w:rPr>
        <w:t xml:space="preserve">For billeder i høj opløsning, besøg </w:t>
      </w:r>
      <w:hyperlink r:id="rId8" w:history="1">
        <w:r w:rsidRPr="007E4C52">
          <w:rPr>
            <w:rStyle w:val="Hyperlink"/>
            <w:rFonts w:ascii="Times New Roman" w:hAnsi="Times New Roman"/>
            <w:sz w:val="24"/>
            <w:szCs w:val="24"/>
          </w:rPr>
          <w:t>LG’s billedarkiv</w:t>
        </w:r>
      </w:hyperlink>
      <w:r w:rsidRPr="007E4C52">
        <w:rPr>
          <w:rFonts w:ascii="Times New Roman" w:hAnsi="Times New Roman" w:cs="Times New Roman"/>
          <w:sz w:val="24"/>
          <w:szCs w:val="24"/>
        </w:rPr>
        <w:t xml:space="preserve"> og skriv modelnavnet i søgeruden til venstre.</w:t>
      </w:r>
    </w:p>
    <w:p w14:paraId="2B5F489E" w14:textId="77777777" w:rsidR="00606F82" w:rsidRDefault="00606F82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71B23D" w14:textId="77777777" w:rsidR="00606F82" w:rsidRPr="007E4C52" w:rsidRDefault="00606F82" w:rsidP="00F01333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8F4FD7" w14:textId="77777777" w:rsidR="007A4F9E" w:rsidRDefault="007A4F9E" w:rsidP="000532E9">
      <w:pPr>
        <w:rPr>
          <w:lang w:val="sv-SE"/>
        </w:rPr>
      </w:pPr>
    </w:p>
    <w:p w14:paraId="53F6CF95" w14:textId="43267093" w:rsidR="00B706CB" w:rsidRPr="007E4C52" w:rsidRDefault="007E4C52" w:rsidP="000532E9">
      <w:pPr>
        <w:rPr>
          <w:b/>
        </w:rPr>
      </w:pPr>
      <w:r w:rsidRPr="007E4C52">
        <w:rPr>
          <w:b/>
        </w:rPr>
        <w:lastRenderedPageBreak/>
        <w:t>Yderligere information</w:t>
      </w:r>
    </w:p>
    <w:p w14:paraId="3E867739" w14:textId="77777777" w:rsidR="00B706CB" w:rsidRDefault="00B706CB" w:rsidP="000532E9">
      <w:pPr>
        <w:rPr>
          <w:lang w:val="sv-SE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600"/>
        <w:gridCol w:w="778"/>
        <w:gridCol w:w="1720"/>
        <w:gridCol w:w="1240"/>
        <w:gridCol w:w="880"/>
        <w:gridCol w:w="880"/>
        <w:gridCol w:w="1106"/>
        <w:gridCol w:w="649"/>
      </w:tblGrid>
      <w:tr w:rsidR="00B54FEC" w:rsidRPr="00B54FEC" w14:paraId="1FADCAFE" w14:textId="77777777" w:rsidTr="00B54FEC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D8B" w14:textId="77777777" w:rsidR="00B54FEC" w:rsidRPr="00B54FEC" w:rsidRDefault="00B54FEC" w:rsidP="00B54FEC">
            <w:pPr>
              <w:rPr>
                <w:rFonts w:eastAsia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1490" w14:textId="4E6A64AB" w:rsidR="00B54FEC" w:rsidRPr="007E4C52" w:rsidRDefault="007E4C52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Model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4B3" w14:textId="5401463B" w:rsidR="00B54FEC" w:rsidRPr="007E4C52" w:rsidRDefault="007E4C52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Lancering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F72" w14:textId="0C72E28F" w:rsidR="00B54FEC" w:rsidRPr="007E4C52" w:rsidRDefault="007E4C52" w:rsidP="00B87889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Anbefalet</w:t>
            </w:r>
            <w:r w:rsidR="00B87889"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pris (DK</w:t>
            </w:r>
            <w:r w:rsidR="00B54FEC"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8C8" w14:textId="3E8D3E37" w:rsidR="00B54FEC" w:rsidRPr="007E4C52" w:rsidRDefault="007E4C52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Tommer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542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HDR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C15" w14:textId="38F6D272" w:rsidR="00B54FEC" w:rsidRPr="007E4C52" w:rsidRDefault="007E4C52" w:rsidP="00B54FE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Opløsning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9EE" w14:textId="50F7B9E4" w:rsidR="00B54FEC" w:rsidRPr="007E4C52" w:rsidRDefault="007E4C52" w:rsidP="00B54FE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Udgangseffekt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34F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sv-SE"/>
              </w:rPr>
              <w:t>Kanaler</w:t>
            </w:r>
          </w:p>
        </w:tc>
      </w:tr>
      <w:tr w:rsidR="00B54FEC" w:rsidRPr="00B54FEC" w14:paraId="31588941" w14:textId="77777777" w:rsidTr="00B54FEC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3C13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54FE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  <w:t>LG OLED TV 4K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1E1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OLED G6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340B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TBA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4DA" w14:textId="5F983915" w:rsidR="00B54FEC" w:rsidRPr="007E4C52" w:rsidRDefault="00153FA4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69.999, 299.</w:t>
            </w:r>
            <w:r w:rsidR="00B54FEC"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F448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65/77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3C5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OLED HDR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63A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89D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40W+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4D6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4.2</w:t>
            </w:r>
          </w:p>
        </w:tc>
      </w:tr>
      <w:tr w:rsidR="00B54FEC" w:rsidRPr="00B54FEC" w14:paraId="5B29921E" w14:textId="77777777" w:rsidTr="00B54FEC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4F57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672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OLED E6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516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juni/juli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663" w14:textId="218A5240" w:rsidR="00B54FEC" w:rsidRPr="007E4C52" w:rsidRDefault="00153FA4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49.999, 59.</w:t>
            </w:r>
            <w:r w:rsidR="00B54FEC"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BD4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FFC4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OLED HDR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F48C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960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40W+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2C1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2.2</w:t>
            </w:r>
          </w:p>
        </w:tc>
      </w:tr>
      <w:tr w:rsidR="00B54FEC" w:rsidRPr="00B54FEC" w14:paraId="4E3D5CB7" w14:textId="77777777" w:rsidTr="00B54FEC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7A57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598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OLED C6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E7D5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maj/juni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129" w14:textId="406E9C3D" w:rsidR="00B54FEC" w:rsidRPr="007E4C52" w:rsidRDefault="00153FA4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36.999, 52.</w:t>
            </w:r>
            <w:r w:rsidR="00B54FEC"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999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73C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D82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OLED HDR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D5B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0B1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40W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179B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4.0</w:t>
            </w:r>
          </w:p>
        </w:tc>
      </w:tr>
      <w:tr w:rsidR="00B54FEC" w:rsidRPr="00153FA4" w14:paraId="1E1C3FB2" w14:textId="77777777" w:rsidTr="00B54FEC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B64B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E9B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OLED B6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0577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maj/juni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1F2" w14:textId="762FF83E" w:rsidR="00B54FEC" w:rsidRPr="00153FA4" w:rsidRDefault="00153FA4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29.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, 49.</w:t>
            </w:r>
            <w:r w:rsidR="00B54FEC"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834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CF5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OLED HDR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A71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935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40W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D06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4.0</w:t>
            </w:r>
          </w:p>
        </w:tc>
      </w:tr>
      <w:tr w:rsidR="00B54FEC" w:rsidRPr="00153FA4" w14:paraId="1CFB6805" w14:textId="77777777" w:rsidTr="00B54FEC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5234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54FE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  <w:t>LG SUPER UHD TV 4K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164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UH955/UH950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24A0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C29" w14:textId="40BCB24B" w:rsidR="00B54FEC" w:rsidRPr="00153FA4" w:rsidRDefault="00ED0C87" w:rsidP="00ED0C87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18.</w:t>
            </w:r>
            <w:r w:rsid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999,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74.999, 99</w:t>
            </w:r>
            <w:r w:rsid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.</w:t>
            </w:r>
            <w:r w:rsidR="00B54FEC"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92A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55/65/86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2B0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SUPER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6C8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D04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40W+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B6E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2.2</w:t>
            </w:r>
          </w:p>
        </w:tc>
      </w:tr>
      <w:tr w:rsidR="00B54FEC" w:rsidRPr="00153FA4" w14:paraId="3C7B5E10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416F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350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UH855/UH850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4CD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CB1" w14:textId="46BBCC22" w:rsidR="00B54FEC" w:rsidRPr="00153FA4" w:rsidRDefault="00ED0C87" w:rsidP="00ED0C87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11.999 – 29.</w:t>
            </w:r>
            <w:r w:rsidR="00B54FEC"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E02F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49/55/65/75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2C6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SUPER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79B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6F90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40W+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129" w14:textId="77777777" w:rsidR="00B54FEC" w:rsidRPr="00153FA4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2.2</w:t>
            </w:r>
          </w:p>
        </w:tc>
      </w:tr>
      <w:tr w:rsidR="00B54FEC" w:rsidRPr="00ED0C87" w14:paraId="19EED084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602E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B2C7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UH780/UH770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5FA" w14:textId="77777777" w:rsidR="00B54FEC" w:rsidRPr="00153FA4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10F" w14:textId="1C52477F" w:rsidR="00B54FEC" w:rsidRPr="00ED0C87" w:rsidRDefault="00ED0C87" w:rsidP="00ED0C87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10.</w:t>
            </w:r>
            <w:r w:rsidR="00B54FEC" w:rsidRPr="00153FA4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 – 34.</w:t>
            </w:r>
            <w:r w:rsidR="00B54FEC"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319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49/55/65/75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071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SUPER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A47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DB8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40W+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337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2.2</w:t>
            </w:r>
          </w:p>
        </w:tc>
      </w:tr>
      <w:tr w:rsidR="00B54FEC" w:rsidRPr="00ED0C87" w14:paraId="01DD25FF" w14:textId="77777777" w:rsidTr="00B54FEC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1FE2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54FE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  <w:t>LG UHD TV 4K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0954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877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BF9" w14:textId="6E88B879" w:rsidR="00B54FEC" w:rsidRPr="00ED0C87" w:rsidRDefault="00ED0C87" w:rsidP="00ED0C87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7.499 – 16.</w:t>
            </w:r>
            <w:r w:rsidR="00B54FEC"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FB48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43/49/55/65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B3F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B4D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5ABF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DD9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ED0C87" w14:paraId="2463E33A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68E7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169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288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C8C5" w14:textId="11409B07" w:rsidR="00B54FEC" w:rsidRPr="00ED0C87" w:rsidRDefault="00ED0C87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27.</w:t>
            </w:r>
            <w:r w:rsidR="00B54FEC"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4B4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008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SUPER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085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3D8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408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B54FEC" w14:paraId="5BBDE9C1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404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CEB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771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C3F" w14:textId="2115DC2A" w:rsidR="00B54FEC" w:rsidRPr="00ED0C87" w:rsidRDefault="00ED0C87" w:rsidP="00ED0C87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6.999 – 15.</w:t>
            </w:r>
            <w:r w:rsidR="00B54FEC"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0B2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43/49/55/60/65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E0B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A60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834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6A0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B54FEC" w:rsidRPr="00ED0C87" w14:paraId="7414ACBA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84F4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5770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UH664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284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8B9" w14:textId="69FAE785" w:rsidR="00B54FEC" w:rsidRPr="00ED0C87" w:rsidRDefault="00ED0C87" w:rsidP="00ED0C87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6.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499 – 15.7</w:t>
            </w:r>
            <w:r w:rsidR="00B54FEC"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8F1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43/49/55/65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995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F7E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765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E05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ED0C87" w14:paraId="0A8C5759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3F99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D4E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251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41E" w14:textId="1CE36F65" w:rsidR="00B54FEC" w:rsidRPr="00ED0C87" w:rsidRDefault="006742D5" w:rsidP="006742D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                    6.499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–</w:t>
            </w:r>
            <w:r w:rsidR="00B54FEC"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15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.</w:t>
            </w: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2CE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43/49/55/65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5DC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E77C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396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EEE" w14:textId="77777777" w:rsidR="00B54FEC" w:rsidRPr="00ED0C87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B54FEC" w14:paraId="641B04DD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9E5D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5FF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3CE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3A34" w14:textId="3223E722" w:rsidR="00B54FEC" w:rsidRPr="00ED0C87" w:rsidRDefault="006742D5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5.999 – 6.</w:t>
            </w:r>
            <w:r w:rsidR="00B54FEC"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AF5" w14:textId="77777777" w:rsidR="00B54FEC" w:rsidRPr="00ED0C87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43/49/55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2B0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ED0C87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</w:t>
            </w: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C32D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C00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FFF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B54FEC" w:rsidRPr="006742D5" w14:paraId="1FADA387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7A35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0FC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UH635/UH630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598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E16" w14:textId="3E89FF86" w:rsidR="00B54FEC" w:rsidRPr="006742D5" w:rsidRDefault="006742D5" w:rsidP="006742D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4.499 – 11.</w:t>
            </w:r>
            <w:r w:rsidR="00B54FEC"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1F9" w14:textId="77777777" w:rsidR="00B54FEC" w:rsidRPr="006742D5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40/50/58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5173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326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F63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6D9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6742D5" w14:paraId="45A64C42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2CB6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2494" w14:textId="77777777" w:rsidR="00B54FEC" w:rsidRPr="006742D5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UH625/UH620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8CD" w14:textId="77777777" w:rsidR="00B54FEC" w:rsidRPr="006742D5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2AA" w14:textId="7A1E0740" w:rsidR="00B54FEC" w:rsidRPr="006742D5" w:rsidRDefault="006742D5" w:rsidP="006742D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5.199 </w:t>
            </w:r>
            <w:r w:rsidR="0029547B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–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 14</w:t>
            </w:r>
            <w:r w:rsidR="0029547B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.</w:t>
            </w:r>
            <w:r w:rsidR="00B54FEC"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6B4" w14:textId="77777777" w:rsidR="00B54FEC" w:rsidRPr="006742D5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43/49/55/60/65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7428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HDR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110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4F0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20W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C1A9" w14:textId="77777777" w:rsidR="00B54FEC" w:rsidRPr="006742D5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B54FEC" w14:paraId="23D417AD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4DFB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D07" w14:textId="77777777" w:rsidR="00B54FEC" w:rsidRPr="006742D5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UH615/UH610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43E" w14:textId="77777777" w:rsidR="00B54FEC" w:rsidRPr="006742D5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6742D5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C4B9" w14:textId="480684E9" w:rsidR="00B54FEC" w:rsidRPr="0029547B" w:rsidRDefault="0029547B" w:rsidP="0029547B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29547B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999 – 14.</w:t>
            </w:r>
            <w:r w:rsidR="00B54FEC" w:rsidRPr="0029547B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ACF8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43/49/55/55/65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609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HDR 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F58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7846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20W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F16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B54FEC" w:rsidRPr="00B54FEC" w14:paraId="72C0379B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02AB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427" w14:textId="7D9881C0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UH600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B153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018" w14:textId="72FB5FE1" w:rsidR="00B54FEC" w:rsidRPr="007E4C52" w:rsidRDefault="0029547B" w:rsidP="0029547B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5.</w:t>
            </w:r>
            <w:r w:rsidR="00B54FEC"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499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–</w:t>
            </w:r>
            <w:r w:rsidR="00B54FEC"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 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1.</w:t>
            </w:r>
            <w:r w:rsidR="00B54FEC"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4C5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49/55/65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16A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6646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B16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28C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B54FEC" w:rsidRPr="00B10AD9" w14:paraId="4261C2E2" w14:textId="77777777" w:rsidTr="00B54FEC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3429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54FE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  <w:t>LG SMART 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6AA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LH604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B592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6567" w14:textId="71724E62" w:rsidR="00B54FEC" w:rsidRPr="00B10AD9" w:rsidRDefault="00B10AD9" w:rsidP="00B10AD9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599 – 6.</w:t>
            </w:r>
            <w:r w:rsidR="00B54FEC"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DF36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32/43/49/55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657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22A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Full HD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5B1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20W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7860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B10AD9" w14:paraId="15C1FFBF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20EF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994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LH590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AEA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F6E" w14:textId="24046713" w:rsidR="00B54FEC" w:rsidRPr="00B10AD9" w:rsidRDefault="00B10AD9" w:rsidP="00B10AD9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2.579 – 5.699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26E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32/43/49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D23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61F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Full HD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FE5F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10W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6B2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B54FEC" w14:paraId="3FF52DAB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723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EC3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LH570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889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45D" w14:textId="6C37FFFA" w:rsidR="00B54FEC" w:rsidRPr="00B10AD9" w:rsidRDefault="00B10AD9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2.499 – 5.199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065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32/43/49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5003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D74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Full H</w:t>
            </w: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73B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10W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EFB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B54FEC" w:rsidRPr="00B54FEC" w14:paraId="3E624849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D296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9AF" w14:textId="59FBF211" w:rsidR="00830A90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LH560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BC92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964" w14:textId="3D4A96B9" w:rsidR="00B54FEC" w:rsidRPr="007E4C52" w:rsidRDefault="00B10AD9" w:rsidP="00B10AD9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3.</w:t>
            </w:r>
            <w:r w:rsidR="00B54FEC"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EB0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9C38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17E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Full HD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4F9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 xml:space="preserve">10W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439" w14:textId="77777777" w:rsidR="00B54FEC" w:rsidRPr="007E4C52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B54FEC" w:rsidRPr="00B10AD9" w14:paraId="4040E54C" w14:textId="77777777" w:rsidTr="00B54FEC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0098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  <w:r w:rsidRPr="00B54FE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  <w:t>LG LED 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C86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LH545/LH541/LH530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A56" w14:textId="77777777" w:rsidR="00B54FEC" w:rsidRPr="007E4C52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</w:pPr>
            <w:r w:rsidRPr="007E4C52">
              <w:rPr>
                <w:rFonts w:ascii="Calibri" w:eastAsia="Times New Roman" w:hAnsi="Calibri"/>
                <w:color w:val="000000"/>
                <w:sz w:val="16"/>
                <w:szCs w:val="16"/>
                <w:lang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DEB" w14:textId="7027EB2F" w:rsidR="00B54FEC" w:rsidRPr="00B10AD9" w:rsidRDefault="00B10AD9" w:rsidP="00B10AD9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3.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199 </w:t>
            </w:r>
            <w:r w:rsidR="00B54FEC"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5.499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7EB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32/43/49/55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C79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F072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Full HD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43C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20W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14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  <w:tr w:rsidR="00B54FEC" w:rsidRPr="00B10AD9" w14:paraId="142B5F65" w14:textId="77777777" w:rsidTr="00B54FEC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58A6" w14:textId="77777777" w:rsidR="00B54FEC" w:rsidRPr="00B54FEC" w:rsidRDefault="00B54FEC" w:rsidP="00B54FEC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915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LH510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DFB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0D7" w14:textId="5C84A4BC" w:rsidR="00B54FEC" w:rsidRPr="00B10AD9" w:rsidRDefault="00B54FEC" w:rsidP="00B10AD9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  <w:r w:rsidR="00B10AD9"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.199</w:t>
            </w: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 - </w:t>
            </w:r>
            <w:r w:rsidR="00B10AD9"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4.</w:t>
            </w: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F47" w14:textId="77777777" w:rsidR="00B54FEC" w:rsidRPr="00B10AD9" w:rsidRDefault="00B54FEC" w:rsidP="00B54FEC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32/43/49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7B90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3E6B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Full HD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96C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 xml:space="preserve">10W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E2F4" w14:textId="77777777" w:rsidR="00B54FEC" w:rsidRPr="00B10AD9" w:rsidRDefault="00B54FEC" w:rsidP="00B54FE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</w:pPr>
            <w:r w:rsidRPr="00B10AD9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sv-SE"/>
              </w:rPr>
              <w:t>2</w:t>
            </w:r>
          </w:p>
        </w:tc>
      </w:tr>
    </w:tbl>
    <w:p w14:paraId="2A037B39" w14:textId="77777777" w:rsidR="00B706CB" w:rsidRDefault="00B706CB" w:rsidP="000532E9">
      <w:pPr>
        <w:rPr>
          <w:lang w:val="sv-SE"/>
        </w:rPr>
      </w:pPr>
    </w:p>
    <w:p w14:paraId="629AF220" w14:textId="77777777" w:rsidR="00482EEC" w:rsidRPr="00B10AD9" w:rsidRDefault="00482EEC" w:rsidP="00482EEC">
      <w:pPr>
        <w:jc w:val="center"/>
        <w:rPr>
          <w:lang w:val="en-US"/>
        </w:rPr>
      </w:pPr>
      <w:r w:rsidRPr="00B10AD9">
        <w:rPr>
          <w:lang w:val="en-US"/>
        </w:rPr>
        <w:t>###</w:t>
      </w:r>
    </w:p>
    <w:p w14:paraId="77D25B4D" w14:textId="77777777" w:rsidR="007F7F53" w:rsidRPr="00B10AD9" w:rsidRDefault="007F7F53" w:rsidP="007F7F53">
      <w:pPr>
        <w:rPr>
          <w:rFonts w:eastAsia="Gulim"/>
          <w:b/>
          <w:bCs/>
          <w:color w:val="CC0066"/>
          <w:sz w:val="18"/>
          <w:szCs w:val="18"/>
          <w:lang w:val="en-US"/>
        </w:rPr>
      </w:pPr>
    </w:p>
    <w:p w14:paraId="5C058ED5" w14:textId="77777777" w:rsidR="007F7F53" w:rsidRPr="00B10AD9" w:rsidRDefault="007F7F53" w:rsidP="007F7F53">
      <w:pPr>
        <w:rPr>
          <w:rFonts w:eastAsia="Gulim"/>
          <w:b/>
          <w:bCs/>
          <w:color w:val="CC0066"/>
          <w:sz w:val="18"/>
          <w:szCs w:val="18"/>
          <w:lang w:val="en-US"/>
        </w:rPr>
      </w:pPr>
    </w:p>
    <w:p w14:paraId="1E70D910" w14:textId="77777777" w:rsidR="007F7F53" w:rsidRPr="00B10AD9" w:rsidRDefault="007F7F53" w:rsidP="007F7F53">
      <w:pPr>
        <w:rPr>
          <w:rFonts w:eastAsia="Gulim"/>
          <w:b/>
          <w:bCs/>
          <w:color w:val="CC0066"/>
          <w:sz w:val="18"/>
          <w:szCs w:val="18"/>
          <w:lang w:val="en-US"/>
        </w:rPr>
      </w:pPr>
      <w:r w:rsidRPr="00B10AD9">
        <w:rPr>
          <w:rFonts w:eastAsia="Gulim"/>
          <w:b/>
          <w:bCs/>
          <w:color w:val="CC0066"/>
          <w:sz w:val="18"/>
          <w:szCs w:val="18"/>
          <w:lang w:val="en-US"/>
        </w:rPr>
        <w:t>Om LG Electronics</w:t>
      </w:r>
    </w:p>
    <w:p w14:paraId="6A43FE78" w14:textId="767DCBD7" w:rsidR="007F7F53" w:rsidRPr="00103316" w:rsidRDefault="007F7F53" w:rsidP="007F7F53">
      <w:pPr>
        <w:keepNext/>
        <w:rPr>
          <w:rFonts w:eastAsia="Malgun Gothic"/>
          <w:sz w:val="18"/>
          <w:szCs w:val="18"/>
          <w:lang w:eastAsia="sv-SE"/>
        </w:rPr>
      </w:pPr>
      <w:r w:rsidRPr="00606F82">
        <w:rPr>
          <w:rFonts w:eastAsia="Gulim"/>
          <w:sz w:val="18"/>
          <w:szCs w:val="18"/>
        </w:rPr>
        <w:t>LG Electronics, In</w:t>
      </w:r>
      <w:r w:rsidRPr="00C34E08">
        <w:rPr>
          <w:rFonts w:eastAsia="Gulim"/>
          <w:sz w:val="18"/>
          <w:szCs w:val="18"/>
        </w:rPr>
        <w:t xml:space="preserve">c. </w:t>
      </w:r>
      <w:r w:rsidRPr="000D6E8F">
        <w:rPr>
          <w:rFonts w:eastAsia="Gulim"/>
          <w:sz w:val="18"/>
          <w:szCs w:val="18"/>
        </w:rPr>
        <w:t>(KSE: 066570.KS) er en af verdens største leverandører og en innovator inden for forbrugerelektronik, husholdningsapparat</w:t>
      </w:r>
      <w:r w:rsidR="00C34E08">
        <w:rPr>
          <w:rFonts w:eastAsia="Gulim"/>
          <w:sz w:val="18"/>
          <w:szCs w:val="18"/>
        </w:rPr>
        <w:t>er og mobilkommunikation med 83.</w:t>
      </w:r>
      <w:r w:rsidRPr="000D6E8F">
        <w:rPr>
          <w:rFonts w:eastAsia="Gulim"/>
          <w:sz w:val="18"/>
          <w:szCs w:val="18"/>
        </w:rPr>
        <w:t xml:space="preserve">000 ansatte fordelt på 119 kontorer i verden. LG opnåede en global omsætning på 55,91 milliarder USD i 2014. LG består af fire hovedområder – Home Entertainment, Mobile Communications, </w:t>
      </w:r>
      <w:r w:rsidRPr="000D6E8F">
        <w:rPr>
          <w:sz w:val="18"/>
          <w:szCs w:val="18"/>
        </w:rPr>
        <w:t>Home Appliance &amp; Air Solution</w:t>
      </w:r>
      <w:r w:rsidRPr="000D6E8F">
        <w:rPr>
          <w:rFonts w:eastAsia="Gulim"/>
          <w:sz w:val="18"/>
          <w:szCs w:val="18"/>
        </w:rPr>
        <w:t xml:space="preserve"> og </w:t>
      </w:r>
      <w:r w:rsidRPr="000D6E8F">
        <w:rPr>
          <w:sz w:val="18"/>
          <w:szCs w:val="18"/>
        </w:rPr>
        <w:t>Vehicle Components</w:t>
      </w:r>
      <w:r w:rsidRPr="000D6E8F">
        <w:rPr>
          <w:rFonts w:eastAsia="Gulim"/>
          <w:sz w:val="18"/>
          <w:szCs w:val="18"/>
        </w:rPr>
        <w:t xml:space="preserve"> – og er en af verdens største producent af fladskærms tv, mobiltelefoner, luftvarmepumper, vaskemaskiner og køleskabe. Siden oktober 1999 er LG Electronics kommet til Norden. Den nordiske omsætning var i 2014 omkring 2,2 milliarder SEK. For mere information, besøg </w:t>
      </w:r>
      <w:hyperlink r:id="rId9" w:history="1">
        <w:r w:rsidRPr="00103316">
          <w:rPr>
            <w:b/>
            <w:color w:val="5694CE"/>
            <w:sz w:val="18"/>
            <w:szCs w:val="18"/>
          </w:rPr>
          <w:t>www.lg.com</w:t>
        </w:r>
      </w:hyperlink>
      <w:r w:rsidRPr="00103316">
        <w:rPr>
          <w:sz w:val="18"/>
          <w:szCs w:val="18"/>
        </w:rPr>
        <w:t>.</w:t>
      </w:r>
    </w:p>
    <w:p w14:paraId="4D86429F" w14:textId="77777777" w:rsidR="007F7F53" w:rsidRPr="00103316" w:rsidRDefault="007F7F53" w:rsidP="007F7F53">
      <w:pPr>
        <w:keepNext/>
        <w:keepLines/>
        <w:rPr>
          <w:rFonts w:eastAsia="Gulim" w:cs="Gulim"/>
          <w:sz w:val="18"/>
          <w:szCs w:val="18"/>
          <w:highlight w:val="yellow"/>
        </w:rPr>
      </w:pPr>
    </w:p>
    <w:p w14:paraId="32B69F5C" w14:textId="58318672" w:rsidR="007F7F53" w:rsidRDefault="007F7F53" w:rsidP="007F7F53">
      <w:pPr>
        <w:rPr>
          <w:rFonts w:eastAsia="Gulim" w:cs="Gulim"/>
          <w:sz w:val="18"/>
          <w:szCs w:val="18"/>
        </w:rPr>
      </w:pPr>
      <w:r w:rsidRPr="00103316">
        <w:rPr>
          <w:rFonts w:eastAsia="Gulim" w:cs="Gulim"/>
          <w:b/>
          <w:bCs/>
          <w:color w:val="CC0066"/>
          <w:sz w:val="18"/>
          <w:szCs w:val="18"/>
        </w:rPr>
        <w:t>Om LG Electronics Home Entertainment</w:t>
      </w:r>
      <w:r w:rsidRPr="00103316">
        <w:rPr>
          <w:rFonts w:eastAsia="Gulim" w:cs="Gulim"/>
          <w:b/>
          <w:bCs/>
          <w:color w:val="CC0066"/>
          <w:sz w:val="18"/>
          <w:szCs w:val="18"/>
        </w:rPr>
        <w:br/>
      </w:r>
      <w:r w:rsidRPr="00CD44B6">
        <w:rPr>
          <w:rFonts w:eastAsia="Gulim" w:cs="Gulim"/>
          <w:sz w:val="18"/>
          <w:szCs w:val="18"/>
        </w:rPr>
        <w:t xml:space="preserve">LG Home Entertainment Company (HE) </w:t>
      </w:r>
      <w:r w:rsidR="00C34E08">
        <w:rPr>
          <w:rFonts w:eastAsia="Gulim" w:cs="Gulim"/>
          <w:sz w:val="18"/>
          <w:szCs w:val="18"/>
        </w:rPr>
        <w:t>er et</w:t>
      </w:r>
      <w:r w:rsidRPr="00CD44B6">
        <w:rPr>
          <w:rFonts w:eastAsia="Gulim" w:cs="Gulim"/>
          <w:sz w:val="18"/>
          <w:szCs w:val="18"/>
        </w:rPr>
        <w:t xml:space="preserve"> ledende global</w:t>
      </w:r>
      <w:r w:rsidR="00C34E08">
        <w:rPr>
          <w:rFonts w:eastAsia="Gulim" w:cs="Gulim"/>
          <w:sz w:val="18"/>
          <w:szCs w:val="18"/>
        </w:rPr>
        <w:t>t</w:t>
      </w:r>
      <w:r w:rsidRPr="00CD44B6">
        <w:rPr>
          <w:rFonts w:eastAsia="Gulim" w:cs="Gulim"/>
          <w:sz w:val="18"/>
          <w:szCs w:val="18"/>
        </w:rPr>
        <w:t xml:space="preserve"> foretagende inden for TV, monitorer, kommercielle skærme, lyd – og videoprodukter, computer og sikkerhedssystemer. LG </w:t>
      </w:r>
      <w:r>
        <w:rPr>
          <w:rFonts w:eastAsia="Gulim" w:cs="Gulim"/>
          <w:sz w:val="18"/>
          <w:szCs w:val="18"/>
        </w:rPr>
        <w:t>stræber a</w:t>
      </w:r>
      <w:r w:rsidRPr="00CD44B6">
        <w:rPr>
          <w:rFonts w:eastAsia="Gulim" w:cs="Gulim"/>
          <w:sz w:val="18"/>
          <w:szCs w:val="18"/>
        </w:rPr>
        <w:t xml:space="preserve">ltid efter at bringe teknologien fremad, med fokus på at udvikle produkter med smarte funktioner og stilfuldt design, der opfylder de globale behov </w:t>
      </w:r>
      <w:r w:rsidRPr="00CD44B6">
        <w:rPr>
          <w:rFonts w:eastAsia="Gulim" w:cs="Gulim"/>
          <w:sz w:val="18"/>
          <w:szCs w:val="18"/>
        </w:rPr>
        <w:lastRenderedPageBreak/>
        <w:t>hos forbrugeren. LGs forbrugsprodukter inkluderer CINEMA 3D Smart TV, OLED-TV, IPS-monitorer samt hjemmebio system, Blu-ray-afspiller og eksterne lagringsprodukter. LGs kommercielle B2B produkter inkluderer digital signatur, hotel TV, videokonferencesystem og IP overvågningskameraer.</w:t>
      </w:r>
    </w:p>
    <w:p w14:paraId="230C5ED8" w14:textId="77777777" w:rsidR="007F7F53" w:rsidRPr="00DB479C" w:rsidRDefault="007F7F53" w:rsidP="007F7F53"/>
    <w:p w14:paraId="2C9F56D1" w14:textId="77777777" w:rsidR="007F7F53" w:rsidRPr="00DB479C" w:rsidRDefault="007F7F53" w:rsidP="007F7F53">
      <w:pPr>
        <w:rPr>
          <w:rFonts w:eastAsia="Malgun Gothic"/>
          <w:i/>
          <w:iCs/>
          <w:sz w:val="18"/>
          <w:szCs w:val="18"/>
        </w:rPr>
      </w:pPr>
      <w:r w:rsidRPr="00DB479C">
        <w:rPr>
          <w:rFonts w:eastAsia="Malgun Gothic"/>
          <w:bCs/>
          <w:i/>
          <w:iCs/>
          <w:sz w:val="18"/>
          <w:szCs w:val="18"/>
        </w:rPr>
        <w:t>For mere information, kontakt venligst:</w:t>
      </w:r>
    </w:p>
    <w:p w14:paraId="0801A620" w14:textId="77777777" w:rsidR="00537C59" w:rsidRPr="007F7F53" w:rsidRDefault="00537C59" w:rsidP="00933C09">
      <w:pPr>
        <w:rPr>
          <w:rFonts w:eastAsia="Malgun Gothic"/>
          <w:i/>
          <w:i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257"/>
      </w:tblGrid>
      <w:tr w:rsidR="00933C09" w:rsidRPr="00FF5847" w14:paraId="29DB163F" w14:textId="77777777" w:rsidTr="000975E6">
        <w:tc>
          <w:tcPr>
            <w:tcW w:w="4322" w:type="dxa"/>
          </w:tcPr>
          <w:p w14:paraId="424EDFC2" w14:textId="77C2DDBF" w:rsidR="00537C59" w:rsidRPr="007F7F53" w:rsidRDefault="007F7F53" w:rsidP="00537C59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en-US"/>
              </w:rPr>
            </w:pPr>
            <w:r w:rsidRPr="007F7F53">
              <w:rPr>
                <w:sz w:val="18"/>
                <w:szCs w:val="18"/>
                <w:lang w:val="en-US"/>
              </w:rPr>
              <w:t>LG-One Hill+Knowlton (LG’</w:t>
            </w:r>
            <w:r w:rsidR="00537C59" w:rsidRPr="007F7F53">
              <w:rPr>
                <w:sz w:val="18"/>
                <w:szCs w:val="18"/>
                <w:lang w:val="en-US"/>
              </w:rPr>
              <w:t>s PR-</w:t>
            </w:r>
            <w:r w:rsidRPr="007F7F53">
              <w:rPr>
                <w:sz w:val="18"/>
                <w:szCs w:val="18"/>
                <w:lang w:val="en-US"/>
              </w:rPr>
              <w:t>bureau</w:t>
            </w:r>
            <w:r w:rsidR="00537C59" w:rsidRPr="007F7F53">
              <w:rPr>
                <w:sz w:val="18"/>
                <w:szCs w:val="18"/>
                <w:lang w:val="en-US"/>
              </w:rPr>
              <w:t>)</w:t>
            </w:r>
          </w:p>
          <w:p w14:paraId="66EAEFEA" w14:textId="377735C3" w:rsidR="00537C59" w:rsidRPr="00B027F7" w:rsidRDefault="007F7F53" w:rsidP="00537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+45 33 1314 33</w:t>
            </w:r>
          </w:p>
          <w:p w14:paraId="5E02C710" w14:textId="149F2BA9" w:rsidR="00D50503" w:rsidRPr="00537C59" w:rsidRDefault="00537C59" w:rsidP="00537C59">
            <w:pPr>
              <w:jc w:val="both"/>
              <w:rPr>
                <w:rFonts w:eastAsia="Malgun Gothic"/>
                <w:i/>
                <w:iCs/>
                <w:sz w:val="18"/>
                <w:szCs w:val="18"/>
              </w:rPr>
            </w:pPr>
            <w:r w:rsidRPr="00B027F7">
              <w:rPr>
                <w:sz w:val="18"/>
                <w:szCs w:val="18"/>
              </w:rPr>
              <w:t xml:space="preserve">E-post: </w:t>
            </w:r>
            <w:hyperlink r:id="rId10" w:history="1">
              <w:r w:rsidR="007F7F53" w:rsidRPr="004A395C">
                <w:rPr>
                  <w:rStyle w:val="Hyperlink"/>
                  <w:rFonts w:ascii="Times New Roman" w:eastAsia="Calibri" w:hAnsi="Times New Roman"/>
                  <w:sz w:val="18"/>
                  <w:szCs w:val="18"/>
                  <w:lang w:eastAsia="en-US"/>
                </w:rPr>
                <w:t>lg-onedenmark@lg-one.com</w:t>
              </w:r>
            </w:hyperlink>
          </w:p>
        </w:tc>
        <w:tc>
          <w:tcPr>
            <w:tcW w:w="4323" w:type="dxa"/>
          </w:tcPr>
          <w:p w14:paraId="2B9B8F99" w14:textId="77777777" w:rsidR="00933C09" w:rsidRPr="00C34E08" w:rsidRDefault="00000C73" w:rsidP="00E16C45">
            <w:pPr>
              <w:jc w:val="both"/>
              <w:rPr>
                <w:sz w:val="18"/>
                <w:szCs w:val="18"/>
                <w:lang w:val="en-US"/>
              </w:rPr>
            </w:pPr>
            <w:r w:rsidRPr="00C34E08">
              <w:rPr>
                <w:bCs/>
                <w:sz w:val="18"/>
                <w:szCs w:val="18"/>
                <w:lang w:val="en-US"/>
              </w:rPr>
              <w:t>Erik Åhsgren</w:t>
            </w:r>
          </w:p>
          <w:p w14:paraId="09E0B1CF" w14:textId="77777777" w:rsidR="00933C09" w:rsidRPr="00C34E08" w:rsidRDefault="00000C73" w:rsidP="00E16C45">
            <w:pPr>
              <w:jc w:val="both"/>
              <w:rPr>
                <w:rFonts w:eastAsia="Malgun Gothic"/>
                <w:iCs/>
                <w:sz w:val="18"/>
                <w:szCs w:val="18"/>
                <w:lang w:val="en-US"/>
              </w:rPr>
            </w:pPr>
            <w:r w:rsidRPr="00C34E08">
              <w:rPr>
                <w:rFonts w:eastAsia="Malgun Gothic"/>
                <w:iCs/>
                <w:sz w:val="18"/>
                <w:szCs w:val="18"/>
                <w:lang w:val="en-US"/>
              </w:rPr>
              <w:t>Product Specialist HE</w:t>
            </w:r>
            <w:r w:rsidRPr="00C34E08">
              <w:rPr>
                <w:rFonts w:eastAsia="Malgun Gothic"/>
                <w:iCs/>
                <w:sz w:val="18"/>
                <w:szCs w:val="18"/>
                <w:lang w:val="en-US"/>
              </w:rPr>
              <w:br/>
              <w:t xml:space="preserve">LG Electronics Nordic AB </w:t>
            </w:r>
          </w:p>
          <w:p w14:paraId="0C1201C8" w14:textId="77777777" w:rsidR="00933C09" w:rsidRPr="00FA7416" w:rsidRDefault="00A33C65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FA7416">
              <w:rPr>
                <w:rFonts w:eastAsia="Malgun Gothic"/>
                <w:iCs/>
                <w:sz w:val="18"/>
                <w:szCs w:val="18"/>
                <w:lang w:val="nb-NO"/>
              </w:rPr>
              <w:t>Box 83, 164 94 Kista</w:t>
            </w:r>
            <w:r w:rsidRPr="00FA7416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>Mobil: +46 (0)72 162 91 10</w:t>
            </w:r>
            <w:r w:rsidRPr="00FA7416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E-post: </w:t>
            </w:r>
            <w:hyperlink r:id="rId11" w:history="1">
              <w:r w:rsidR="00707B43" w:rsidRPr="000B2511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erik.ahsgren@lge.com</w:t>
              </w:r>
            </w:hyperlink>
            <w:r w:rsidRPr="00FA7416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lang w:val="nb-NO" w:eastAsia="en-US"/>
              </w:rPr>
              <w:t xml:space="preserve"> </w:t>
            </w:r>
          </w:p>
        </w:tc>
      </w:tr>
    </w:tbl>
    <w:p w14:paraId="54F13864" w14:textId="77777777" w:rsidR="00952000" w:rsidRPr="00FA7416" w:rsidRDefault="00952000" w:rsidP="002514FF">
      <w:pPr>
        <w:spacing w:line="360" w:lineRule="auto"/>
        <w:jc w:val="center"/>
        <w:rPr>
          <w:rFonts w:eastAsiaTheme="minorEastAsia"/>
          <w:lang w:val="nb-NO" w:eastAsia="ko-KR"/>
        </w:rPr>
      </w:pPr>
    </w:p>
    <w:sectPr w:rsidR="00952000" w:rsidRPr="00FA7416" w:rsidSect="00E21FAF">
      <w:headerReference w:type="default" r:id="rId12"/>
      <w:footerReference w:type="even" r:id="rId13"/>
      <w:footerReference w:type="default" r:id="rId14"/>
      <w:pgSz w:w="11907" w:h="16840" w:code="267"/>
      <w:pgMar w:top="2268" w:right="1701" w:bottom="24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21332" w14:textId="77777777" w:rsidR="00530F13" w:rsidRDefault="00530F13">
      <w:r>
        <w:separator/>
      </w:r>
    </w:p>
  </w:endnote>
  <w:endnote w:type="continuationSeparator" w:id="0">
    <w:p w14:paraId="5802EFC8" w14:textId="77777777" w:rsidR="00530F13" w:rsidRDefault="0053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19CD" w14:textId="77777777" w:rsidR="00E72E04" w:rsidRDefault="00CC48B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72E0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40EB9F8" w14:textId="77777777" w:rsidR="00E72E04" w:rsidRDefault="00E72E0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F976" w14:textId="77777777" w:rsidR="00E72E04" w:rsidRDefault="00CC48B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72E0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06F82">
      <w:rPr>
        <w:rStyle w:val="Sidetal"/>
        <w:noProof/>
      </w:rPr>
      <w:t>3</w:t>
    </w:r>
    <w:r>
      <w:rPr>
        <w:rStyle w:val="Sidetal"/>
      </w:rPr>
      <w:fldChar w:fldCharType="end"/>
    </w:r>
  </w:p>
  <w:p w14:paraId="495702A7" w14:textId="77777777" w:rsidR="00E72E04" w:rsidRDefault="00E72E0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9D81" w14:textId="77777777" w:rsidR="00530F13" w:rsidRDefault="00530F13">
      <w:r>
        <w:separator/>
      </w:r>
    </w:p>
  </w:footnote>
  <w:footnote w:type="continuationSeparator" w:id="0">
    <w:p w14:paraId="3BA7CE87" w14:textId="77777777" w:rsidR="00530F13" w:rsidRDefault="0053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27DB" w14:textId="77777777" w:rsidR="00E72E04" w:rsidRDefault="00E72E0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CF14585" wp14:editId="3F04C8D2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8F8DC" w14:textId="77777777" w:rsidR="00E72E04" w:rsidRDefault="00E72E04">
    <w:pPr>
      <w:pStyle w:val="Sidehoved"/>
    </w:pPr>
  </w:p>
  <w:p w14:paraId="36501D50" w14:textId="77777777" w:rsidR="00E72E04" w:rsidRPr="00573E08" w:rsidRDefault="00E72E04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14:paraId="3A81569C" w14:textId="77777777" w:rsidR="00E72E04" w:rsidRDefault="00E72E04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E65841"/>
    <w:multiLevelType w:val="hybridMultilevel"/>
    <w:tmpl w:val="616C0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E1D"/>
    <w:multiLevelType w:val="hybridMultilevel"/>
    <w:tmpl w:val="3E466CE8"/>
    <w:lvl w:ilvl="0" w:tplc="FD5441E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D6"/>
    <w:multiLevelType w:val="multilevel"/>
    <w:tmpl w:val="19C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E47A0"/>
    <w:multiLevelType w:val="hybridMultilevel"/>
    <w:tmpl w:val="F7DC5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8F5AA1"/>
    <w:multiLevelType w:val="hybridMultilevel"/>
    <w:tmpl w:val="3464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11B65"/>
    <w:multiLevelType w:val="hybridMultilevel"/>
    <w:tmpl w:val="56881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7"/>
  </w:num>
  <w:num w:numId="5">
    <w:abstractNumId w:val="24"/>
  </w:num>
  <w:num w:numId="6">
    <w:abstractNumId w:val="23"/>
  </w:num>
  <w:num w:numId="7">
    <w:abstractNumId w:val="12"/>
  </w:num>
  <w:num w:numId="8">
    <w:abstractNumId w:val="25"/>
  </w:num>
  <w:num w:numId="9">
    <w:abstractNumId w:val="5"/>
  </w:num>
  <w:num w:numId="10">
    <w:abstractNumId w:val="0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</w:num>
  <w:num w:numId="18">
    <w:abstractNumId w:val="18"/>
  </w:num>
  <w:num w:numId="19">
    <w:abstractNumId w:val="13"/>
  </w:num>
  <w:num w:numId="20">
    <w:abstractNumId w:val="2"/>
  </w:num>
  <w:num w:numId="21">
    <w:abstractNumId w:val="20"/>
  </w:num>
  <w:num w:numId="22">
    <w:abstractNumId w:val="21"/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713"/>
    <w:rsid w:val="00000C73"/>
    <w:rsid w:val="0000229B"/>
    <w:rsid w:val="0000489F"/>
    <w:rsid w:val="00004A57"/>
    <w:rsid w:val="0000700E"/>
    <w:rsid w:val="000107BA"/>
    <w:rsid w:val="00013440"/>
    <w:rsid w:val="00013DFD"/>
    <w:rsid w:val="00020025"/>
    <w:rsid w:val="0002538B"/>
    <w:rsid w:val="000300C2"/>
    <w:rsid w:val="0003188A"/>
    <w:rsid w:val="000351B6"/>
    <w:rsid w:val="00037482"/>
    <w:rsid w:val="00037E1A"/>
    <w:rsid w:val="0004033B"/>
    <w:rsid w:val="000455D2"/>
    <w:rsid w:val="000532E9"/>
    <w:rsid w:val="000601EF"/>
    <w:rsid w:val="00064F34"/>
    <w:rsid w:val="00065300"/>
    <w:rsid w:val="00073590"/>
    <w:rsid w:val="00080C86"/>
    <w:rsid w:val="00087408"/>
    <w:rsid w:val="000918DC"/>
    <w:rsid w:val="00093DB9"/>
    <w:rsid w:val="000975E6"/>
    <w:rsid w:val="000A3AD6"/>
    <w:rsid w:val="000A49CA"/>
    <w:rsid w:val="000A4B38"/>
    <w:rsid w:val="000A4BCB"/>
    <w:rsid w:val="000A5011"/>
    <w:rsid w:val="000A5635"/>
    <w:rsid w:val="000A5B5F"/>
    <w:rsid w:val="000B2511"/>
    <w:rsid w:val="000D437E"/>
    <w:rsid w:val="000D48E2"/>
    <w:rsid w:val="000D67D7"/>
    <w:rsid w:val="000D6E50"/>
    <w:rsid w:val="000D793E"/>
    <w:rsid w:val="000E270B"/>
    <w:rsid w:val="000E3393"/>
    <w:rsid w:val="000E5392"/>
    <w:rsid w:val="000E5B72"/>
    <w:rsid w:val="000F45FF"/>
    <w:rsid w:val="00100C1A"/>
    <w:rsid w:val="0010200F"/>
    <w:rsid w:val="001041B4"/>
    <w:rsid w:val="00106B0B"/>
    <w:rsid w:val="00111FBA"/>
    <w:rsid w:val="0011291D"/>
    <w:rsid w:val="00113471"/>
    <w:rsid w:val="00114C94"/>
    <w:rsid w:val="00116BDE"/>
    <w:rsid w:val="0012069C"/>
    <w:rsid w:val="00121742"/>
    <w:rsid w:val="001217B4"/>
    <w:rsid w:val="00125996"/>
    <w:rsid w:val="001268DC"/>
    <w:rsid w:val="001272B1"/>
    <w:rsid w:val="00131BAF"/>
    <w:rsid w:val="00131E29"/>
    <w:rsid w:val="0013216E"/>
    <w:rsid w:val="00133397"/>
    <w:rsid w:val="00140197"/>
    <w:rsid w:val="001415F9"/>
    <w:rsid w:val="0014233F"/>
    <w:rsid w:val="00147CBC"/>
    <w:rsid w:val="00147E48"/>
    <w:rsid w:val="0015200D"/>
    <w:rsid w:val="00153563"/>
    <w:rsid w:val="00153FA4"/>
    <w:rsid w:val="00155D3A"/>
    <w:rsid w:val="00156947"/>
    <w:rsid w:val="001615BC"/>
    <w:rsid w:val="00167CD0"/>
    <w:rsid w:val="00171E81"/>
    <w:rsid w:val="00172810"/>
    <w:rsid w:val="001752F5"/>
    <w:rsid w:val="00180DB1"/>
    <w:rsid w:val="00181099"/>
    <w:rsid w:val="00186814"/>
    <w:rsid w:val="001958AB"/>
    <w:rsid w:val="00197C6C"/>
    <w:rsid w:val="001A3890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D672B"/>
    <w:rsid w:val="001E0088"/>
    <w:rsid w:val="001E037D"/>
    <w:rsid w:val="001E1612"/>
    <w:rsid w:val="001E1A35"/>
    <w:rsid w:val="001E2B59"/>
    <w:rsid w:val="001E41AB"/>
    <w:rsid w:val="001E5634"/>
    <w:rsid w:val="001F1C1C"/>
    <w:rsid w:val="001F3E81"/>
    <w:rsid w:val="001F7C11"/>
    <w:rsid w:val="00207422"/>
    <w:rsid w:val="0021331E"/>
    <w:rsid w:val="00216074"/>
    <w:rsid w:val="00225CFF"/>
    <w:rsid w:val="002267AE"/>
    <w:rsid w:val="00227916"/>
    <w:rsid w:val="00230D23"/>
    <w:rsid w:val="00231816"/>
    <w:rsid w:val="00232659"/>
    <w:rsid w:val="00234D3D"/>
    <w:rsid w:val="002365A1"/>
    <w:rsid w:val="00242225"/>
    <w:rsid w:val="00242586"/>
    <w:rsid w:val="00246660"/>
    <w:rsid w:val="002514FF"/>
    <w:rsid w:val="00251D1E"/>
    <w:rsid w:val="00253013"/>
    <w:rsid w:val="00263C24"/>
    <w:rsid w:val="002740F9"/>
    <w:rsid w:val="00275113"/>
    <w:rsid w:val="00275203"/>
    <w:rsid w:val="0027549A"/>
    <w:rsid w:val="00280B75"/>
    <w:rsid w:val="0028302C"/>
    <w:rsid w:val="002830C2"/>
    <w:rsid w:val="00284137"/>
    <w:rsid w:val="002928CA"/>
    <w:rsid w:val="0029547B"/>
    <w:rsid w:val="002973F6"/>
    <w:rsid w:val="002A3003"/>
    <w:rsid w:val="002A3AA4"/>
    <w:rsid w:val="002B00CC"/>
    <w:rsid w:val="002B2B6F"/>
    <w:rsid w:val="002B3167"/>
    <w:rsid w:val="002B447B"/>
    <w:rsid w:val="002C0B14"/>
    <w:rsid w:val="002C1BE0"/>
    <w:rsid w:val="002C2539"/>
    <w:rsid w:val="002C7557"/>
    <w:rsid w:val="002D01E8"/>
    <w:rsid w:val="002D2FF9"/>
    <w:rsid w:val="002D6671"/>
    <w:rsid w:val="002E1D0F"/>
    <w:rsid w:val="002E2AC6"/>
    <w:rsid w:val="002E5332"/>
    <w:rsid w:val="002F34B3"/>
    <w:rsid w:val="002F3F08"/>
    <w:rsid w:val="002F3FFA"/>
    <w:rsid w:val="002F7429"/>
    <w:rsid w:val="003014C8"/>
    <w:rsid w:val="00305265"/>
    <w:rsid w:val="00314BED"/>
    <w:rsid w:val="00323A54"/>
    <w:rsid w:val="00326EDF"/>
    <w:rsid w:val="00326F04"/>
    <w:rsid w:val="00326F2F"/>
    <w:rsid w:val="003303D3"/>
    <w:rsid w:val="0033262B"/>
    <w:rsid w:val="00334EF8"/>
    <w:rsid w:val="003417E2"/>
    <w:rsid w:val="0034679B"/>
    <w:rsid w:val="003512C5"/>
    <w:rsid w:val="0035703E"/>
    <w:rsid w:val="003612DF"/>
    <w:rsid w:val="00361831"/>
    <w:rsid w:val="003657A1"/>
    <w:rsid w:val="003666F1"/>
    <w:rsid w:val="00385557"/>
    <w:rsid w:val="00396CC4"/>
    <w:rsid w:val="003A2FF6"/>
    <w:rsid w:val="003A35A8"/>
    <w:rsid w:val="003A4E6A"/>
    <w:rsid w:val="003B35FB"/>
    <w:rsid w:val="003B4B6A"/>
    <w:rsid w:val="003B51E0"/>
    <w:rsid w:val="003B7CA1"/>
    <w:rsid w:val="003C3C84"/>
    <w:rsid w:val="003C3DFB"/>
    <w:rsid w:val="003C451C"/>
    <w:rsid w:val="003C6320"/>
    <w:rsid w:val="003C75F5"/>
    <w:rsid w:val="003C7FC1"/>
    <w:rsid w:val="003E0ED7"/>
    <w:rsid w:val="003E3E89"/>
    <w:rsid w:val="003F2810"/>
    <w:rsid w:val="003F428F"/>
    <w:rsid w:val="003F7B34"/>
    <w:rsid w:val="00401743"/>
    <w:rsid w:val="00402E3D"/>
    <w:rsid w:val="0040592D"/>
    <w:rsid w:val="00410FCE"/>
    <w:rsid w:val="0041498D"/>
    <w:rsid w:val="00417100"/>
    <w:rsid w:val="0041711F"/>
    <w:rsid w:val="00417C4B"/>
    <w:rsid w:val="004313EF"/>
    <w:rsid w:val="004350F1"/>
    <w:rsid w:val="004362CA"/>
    <w:rsid w:val="00440AC5"/>
    <w:rsid w:val="004419C4"/>
    <w:rsid w:val="00442EFB"/>
    <w:rsid w:val="004447E0"/>
    <w:rsid w:val="00452353"/>
    <w:rsid w:val="00452F15"/>
    <w:rsid w:val="004570F7"/>
    <w:rsid w:val="00457452"/>
    <w:rsid w:val="00461272"/>
    <w:rsid w:val="00462214"/>
    <w:rsid w:val="004623D7"/>
    <w:rsid w:val="004625D4"/>
    <w:rsid w:val="004669C7"/>
    <w:rsid w:val="0047135D"/>
    <w:rsid w:val="00471B0F"/>
    <w:rsid w:val="004741F7"/>
    <w:rsid w:val="00482EEC"/>
    <w:rsid w:val="0049182F"/>
    <w:rsid w:val="00493A47"/>
    <w:rsid w:val="00495BD1"/>
    <w:rsid w:val="004A033C"/>
    <w:rsid w:val="004A50D1"/>
    <w:rsid w:val="004A6D07"/>
    <w:rsid w:val="004A7BBB"/>
    <w:rsid w:val="004B15B9"/>
    <w:rsid w:val="004B5BF5"/>
    <w:rsid w:val="004B7B86"/>
    <w:rsid w:val="004C0A0F"/>
    <w:rsid w:val="004D3224"/>
    <w:rsid w:val="004D4D28"/>
    <w:rsid w:val="004D76B6"/>
    <w:rsid w:val="004D77B8"/>
    <w:rsid w:val="004E2DAB"/>
    <w:rsid w:val="004E2FFD"/>
    <w:rsid w:val="004F3316"/>
    <w:rsid w:val="00506057"/>
    <w:rsid w:val="00506E7E"/>
    <w:rsid w:val="005074D2"/>
    <w:rsid w:val="00510184"/>
    <w:rsid w:val="00513035"/>
    <w:rsid w:val="005133EF"/>
    <w:rsid w:val="00514DEC"/>
    <w:rsid w:val="00515F60"/>
    <w:rsid w:val="0051637B"/>
    <w:rsid w:val="00517BD0"/>
    <w:rsid w:val="005204FE"/>
    <w:rsid w:val="00530F13"/>
    <w:rsid w:val="00536D0C"/>
    <w:rsid w:val="00536E44"/>
    <w:rsid w:val="00537C59"/>
    <w:rsid w:val="00542C20"/>
    <w:rsid w:val="00551502"/>
    <w:rsid w:val="00554D0C"/>
    <w:rsid w:val="00555290"/>
    <w:rsid w:val="00556DD9"/>
    <w:rsid w:val="00557FA1"/>
    <w:rsid w:val="005658E1"/>
    <w:rsid w:val="005702BB"/>
    <w:rsid w:val="0057388E"/>
    <w:rsid w:val="00573E08"/>
    <w:rsid w:val="005837C3"/>
    <w:rsid w:val="00595FB0"/>
    <w:rsid w:val="00595FFA"/>
    <w:rsid w:val="00596C8E"/>
    <w:rsid w:val="005A4C91"/>
    <w:rsid w:val="005A510F"/>
    <w:rsid w:val="005A6C64"/>
    <w:rsid w:val="005B597A"/>
    <w:rsid w:val="005C6289"/>
    <w:rsid w:val="005D0507"/>
    <w:rsid w:val="005D0E2C"/>
    <w:rsid w:val="005D255B"/>
    <w:rsid w:val="005D4E17"/>
    <w:rsid w:val="005D71FF"/>
    <w:rsid w:val="005E2F1E"/>
    <w:rsid w:val="005E493E"/>
    <w:rsid w:val="005E6750"/>
    <w:rsid w:val="005E7E8E"/>
    <w:rsid w:val="005F0D93"/>
    <w:rsid w:val="00601A5F"/>
    <w:rsid w:val="00602C62"/>
    <w:rsid w:val="00603F75"/>
    <w:rsid w:val="00606F82"/>
    <w:rsid w:val="006070F0"/>
    <w:rsid w:val="0061066F"/>
    <w:rsid w:val="00610D92"/>
    <w:rsid w:val="00614961"/>
    <w:rsid w:val="006229F5"/>
    <w:rsid w:val="00630D6F"/>
    <w:rsid w:val="006357EE"/>
    <w:rsid w:val="006371CF"/>
    <w:rsid w:val="0065088B"/>
    <w:rsid w:val="00650979"/>
    <w:rsid w:val="00650BC8"/>
    <w:rsid w:val="00650C2F"/>
    <w:rsid w:val="00652BF9"/>
    <w:rsid w:val="00656AB3"/>
    <w:rsid w:val="00657BAE"/>
    <w:rsid w:val="006633DD"/>
    <w:rsid w:val="00671347"/>
    <w:rsid w:val="006723DE"/>
    <w:rsid w:val="00673400"/>
    <w:rsid w:val="006737F2"/>
    <w:rsid w:val="006742D5"/>
    <w:rsid w:val="00682EE6"/>
    <w:rsid w:val="006871DF"/>
    <w:rsid w:val="006875DD"/>
    <w:rsid w:val="0069189D"/>
    <w:rsid w:val="00696EFB"/>
    <w:rsid w:val="00697F13"/>
    <w:rsid w:val="006A096B"/>
    <w:rsid w:val="006A1AC6"/>
    <w:rsid w:val="006A2818"/>
    <w:rsid w:val="006A39F4"/>
    <w:rsid w:val="006A59D7"/>
    <w:rsid w:val="006A7989"/>
    <w:rsid w:val="006A7C6D"/>
    <w:rsid w:val="006B09CD"/>
    <w:rsid w:val="006D0828"/>
    <w:rsid w:val="006D2893"/>
    <w:rsid w:val="006D2A17"/>
    <w:rsid w:val="006D4343"/>
    <w:rsid w:val="006D619E"/>
    <w:rsid w:val="006D72B2"/>
    <w:rsid w:val="006D78ED"/>
    <w:rsid w:val="006D7AF1"/>
    <w:rsid w:val="006E10FC"/>
    <w:rsid w:val="006E4E98"/>
    <w:rsid w:val="006E5771"/>
    <w:rsid w:val="006E75D0"/>
    <w:rsid w:val="006F2774"/>
    <w:rsid w:val="006F27C1"/>
    <w:rsid w:val="006F3BE3"/>
    <w:rsid w:val="006F5075"/>
    <w:rsid w:val="00700F46"/>
    <w:rsid w:val="00705574"/>
    <w:rsid w:val="00707B43"/>
    <w:rsid w:val="00710137"/>
    <w:rsid w:val="00710BB3"/>
    <w:rsid w:val="00710FF3"/>
    <w:rsid w:val="00711FBC"/>
    <w:rsid w:val="00714398"/>
    <w:rsid w:val="00715F36"/>
    <w:rsid w:val="00716348"/>
    <w:rsid w:val="00716CE7"/>
    <w:rsid w:val="00717CB5"/>
    <w:rsid w:val="00720BCE"/>
    <w:rsid w:val="007320EA"/>
    <w:rsid w:val="00736830"/>
    <w:rsid w:val="00737BFD"/>
    <w:rsid w:val="00741A87"/>
    <w:rsid w:val="007446B1"/>
    <w:rsid w:val="00746DC7"/>
    <w:rsid w:val="007519FF"/>
    <w:rsid w:val="0075402D"/>
    <w:rsid w:val="00756D9B"/>
    <w:rsid w:val="00763298"/>
    <w:rsid w:val="00765823"/>
    <w:rsid w:val="007717E5"/>
    <w:rsid w:val="0077567D"/>
    <w:rsid w:val="00782522"/>
    <w:rsid w:val="00782B89"/>
    <w:rsid w:val="00783B7E"/>
    <w:rsid w:val="0078502E"/>
    <w:rsid w:val="0078682C"/>
    <w:rsid w:val="007904A7"/>
    <w:rsid w:val="0079692E"/>
    <w:rsid w:val="007970A9"/>
    <w:rsid w:val="00797B23"/>
    <w:rsid w:val="007A4DC2"/>
    <w:rsid w:val="007A4F9E"/>
    <w:rsid w:val="007A5BB7"/>
    <w:rsid w:val="007A63A7"/>
    <w:rsid w:val="007B044A"/>
    <w:rsid w:val="007B3799"/>
    <w:rsid w:val="007B5DA7"/>
    <w:rsid w:val="007C33E2"/>
    <w:rsid w:val="007C368D"/>
    <w:rsid w:val="007C43BF"/>
    <w:rsid w:val="007C5D05"/>
    <w:rsid w:val="007C7862"/>
    <w:rsid w:val="007D057C"/>
    <w:rsid w:val="007D07FD"/>
    <w:rsid w:val="007D1287"/>
    <w:rsid w:val="007D3C94"/>
    <w:rsid w:val="007D4605"/>
    <w:rsid w:val="007D5440"/>
    <w:rsid w:val="007E4C52"/>
    <w:rsid w:val="007E6F50"/>
    <w:rsid w:val="007F0562"/>
    <w:rsid w:val="007F50D6"/>
    <w:rsid w:val="007F5E46"/>
    <w:rsid w:val="007F5EFC"/>
    <w:rsid w:val="007F7F53"/>
    <w:rsid w:val="008009B2"/>
    <w:rsid w:val="00801C20"/>
    <w:rsid w:val="00805B7E"/>
    <w:rsid w:val="008122F6"/>
    <w:rsid w:val="00813041"/>
    <w:rsid w:val="008179E8"/>
    <w:rsid w:val="008208D7"/>
    <w:rsid w:val="008257FE"/>
    <w:rsid w:val="00827024"/>
    <w:rsid w:val="00830A90"/>
    <w:rsid w:val="0083494C"/>
    <w:rsid w:val="00835C30"/>
    <w:rsid w:val="008417D9"/>
    <w:rsid w:val="00845D94"/>
    <w:rsid w:val="008508EB"/>
    <w:rsid w:val="0085148E"/>
    <w:rsid w:val="008605D5"/>
    <w:rsid w:val="0086075F"/>
    <w:rsid w:val="00863020"/>
    <w:rsid w:val="00863E83"/>
    <w:rsid w:val="00874240"/>
    <w:rsid w:val="00875D97"/>
    <w:rsid w:val="00875FE1"/>
    <w:rsid w:val="008760D5"/>
    <w:rsid w:val="00877023"/>
    <w:rsid w:val="008777D8"/>
    <w:rsid w:val="00881378"/>
    <w:rsid w:val="00881979"/>
    <w:rsid w:val="00885392"/>
    <w:rsid w:val="008856E4"/>
    <w:rsid w:val="00886779"/>
    <w:rsid w:val="00893BB5"/>
    <w:rsid w:val="008942A1"/>
    <w:rsid w:val="00896C87"/>
    <w:rsid w:val="008A25F7"/>
    <w:rsid w:val="008A36F6"/>
    <w:rsid w:val="008B55EC"/>
    <w:rsid w:val="008B5CFE"/>
    <w:rsid w:val="008B6415"/>
    <w:rsid w:val="008B763C"/>
    <w:rsid w:val="008C1F21"/>
    <w:rsid w:val="008D01AE"/>
    <w:rsid w:val="008D1A7F"/>
    <w:rsid w:val="008D3442"/>
    <w:rsid w:val="008D6284"/>
    <w:rsid w:val="008D7705"/>
    <w:rsid w:val="008D779D"/>
    <w:rsid w:val="008E119A"/>
    <w:rsid w:val="008E3388"/>
    <w:rsid w:val="008E459C"/>
    <w:rsid w:val="008E5021"/>
    <w:rsid w:val="008E7AC5"/>
    <w:rsid w:val="008F334C"/>
    <w:rsid w:val="009027F0"/>
    <w:rsid w:val="009121F7"/>
    <w:rsid w:val="00915440"/>
    <w:rsid w:val="0092053A"/>
    <w:rsid w:val="00921789"/>
    <w:rsid w:val="00925814"/>
    <w:rsid w:val="00931C7E"/>
    <w:rsid w:val="00933C09"/>
    <w:rsid w:val="00934603"/>
    <w:rsid w:val="009346B4"/>
    <w:rsid w:val="00942373"/>
    <w:rsid w:val="0094478F"/>
    <w:rsid w:val="00952000"/>
    <w:rsid w:val="0096548F"/>
    <w:rsid w:val="00971B73"/>
    <w:rsid w:val="0097517D"/>
    <w:rsid w:val="00976A38"/>
    <w:rsid w:val="00980A57"/>
    <w:rsid w:val="00995DB0"/>
    <w:rsid w:val="009A50BE"/>
    <w:rsid w:val="009A6FA8"/>
    <w:rsid w:val="009A794C"/>
    <w:rsid w:val="009A799D"/>
    <w:rsid w:val="009B3EB4"/>
    <w:rsid w:val="009B4C30"/>
    <w:rsid w:val="009B5FEA"/>
    <w:rsid w:val="009B73B8"/>
    <w:rsid w:val="009C1A32"/>
    <w:rsid w:val="009C37D9"/>
    <w:rsid w:val="009C3864"/>
    <w:rsid w:val="009D147F"/>
    <w:rsid w:val="009D2C2A"/>
    <w:rsid w:val="009D2EA2"/>
    <w:rsid w:val="009E1563"/>
    <w:rsid w:val="009E4591"/>
    <w:rsid w:val="009E4A20"/>
    <w:rsid w:val="009E61BB"/>
    <w:rsid w:val="009E7F82"/>
    <w:rsid w:val="009F350B"/>
    <w:rsid w:val="009F4572"/>
    <w:rsid w:val="009F6195"/>
    <w:rsid w:val="009F67E8"/>
    <w:rsid w:val="009F79D8"/>
    <w:rsid w:val="00A01ACD"/>
    <w:rsid w:val="00A02AF2"/>
    <w:rsid w:val="00A03A6E"/>
    <w:rsid w:val="00A04A78"/>
    <w:rsid w:val="00A05A5F"/>
    <w:rsid w:val="00A0617A"/>
    <w:rsid w:val="00A1135B"/>
    <w:rsid w:val="00A13C4A"/>
    <w:rsid w:val="00A14EF6"/>
    <w:rsid w:val="00A15D57"/>
    <w:rsid w:val="00A15E2A"/>
    <w:rsid w:val="00A16C06"/>
    <w:rsid w:val="00A171E0"/>
    <w:rsid w:val="00A240CB"/>
    <w:rsid w:val="00A2434A"/>
    <w:rsid w:val="00A3075C"/>
    <w:rsid w:val="00A31F3A"/>
    <w:rsid w:val="00A33C65"/>
    <w:rsid w:val="00A349CA"/>
    <w:rsid w:val="00A50C24"/>
    <w:rsid w:val="00A51455"/>
    <w:rsid w:val="00A63335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A1295"/>
    <w:rsid w:val="00AB2815"/>
    <w:rsid w:val="00AB5AE2"/>
    <w:rsid w:val="00AC16BD"/>
    <w:rsid w:val="00AC24AF"/>
    <w:rsid w:val="00AC5B96"/>
    <w:rsid w:val="00AC6CA1"/>
    <w:rsid w:val="00AD0475"/>
    <w:rsid w:val="00AD1554"/>
    <w:rsid w:val="00AD3607"/>
    <w:rsid w:val="00AD3A42"/>
    <w:rsid w:val="00AE441E"/>
    <w:rsid w:val="00AF467D"/>
    <w:rsid w:val="00AF48FC"/>
    <w:rsid w:val="00AF5CD2"/>
    <w:rsid w:val="00B028B4"/>
    <w:rsid w:val="00B04DEA"/>
    <w:rsid w:val="00B05F3A"/>
    <w:rsid w:val="00B10228"/>
    <w:rsid w:val="00B10AD9"/>
    <w:rsid w:val="00B12626"/>
    <w:rsid w:val="00B12D9C"/>
    <w:rsid w:val="00B145E1"/>
    <w:rsid w:val="00B15CCC"/>
    <w:rsid w:val="00B1606D"/>
    <w:rsid w:val="00B160D1"/>
    <w:rsid w:val="00B17F90"/>
    <w:rsid w:val="00B226BA"/>
    <w:rsid w:val="00B252B4"/>
    <w:rsid w:val="00B260CD"/>
    <w:rsid w:val="00B2785E"/>
    <w:rsid w:val="00B300D3"/>
    <w:rsid w:val="00B313D9"/>
    <w:rsid w:val="00B31C90"/>
    <w:rsid w:val="00B321B9"/>
    <w:rsid w:val="00B34E44"/>
    <w:rsid w:val="00B36C2A"/>
    <w:rsid w:val="00B42964"/>
    <w:rsid w:val="00B43C40"/>
    <w:rsid w:val="00B50DF8"/>
    <w:rsid w:val="00B512F7"/>
    <w:rsid w:val="00B523D6"/>
    <w:rsid w:val="00B52B72"/>
    <w:rsid w:val="00B544DC"/>
    <w:rsid w:val="00B54FEC"/>
    <w:rsid w:val="00B62C51"/>
    <w:rsid w:val="00B665FC"/>
    <w:rsid w:val="00B70373"/>
    <w:rsid w:val="00B706CB"/>
    <w:rsid w:val="00B71E9F"/>
    <w:rsid w:val="00B743F1"/>
    <w:rsid w:val="00B74679"/>
    <w:rsid w:val="00B839C5"/>
    <w:rsid w:val="00B83F2B"/>
    <w:rsid w:val="00B8415C"/>
    <w:rsid w:val="00B85122"/>
    <w:rsid w:val="00B87889"/>
    <w:rsid w:val="00B9011A"/>
    <w:rsid w:val="00B93A47"/>
    <w:rsid w:val="00B97AB3"/>
    <w:rsid w:val="00BA1658"/>
    <w:rsid w:val="00BA2847"/>
    <w:rsid w:val="00BB0EC6"/>
    <w:rsid w:val="00BB169F"/>
    <w:rsid w:val="00BB57F6"/>
    <w:rsid w:val="00BC0ABA"/>
    <w:rsid w:val="00BC1903"/>
    <w:rsid w:val="00BC67E3"/>
    <w:rsid w:val="00BE5465"/>
    <w:rsid w:val="00BE5B04"/>
    <w:rsid w:val="00C066B4"/>
    <w:rsid w:val="00C13F96"/>
    <w:rsid w:val="00C170A0"/>
    <w:rsid w:val="00C23965"/>
    <w:rsid w:val="00C34E08"/>
    <w:rsid w:val="00C35BB0"/>
    <w:rsid w:val="00C42CA1"/>
    <w:rsid w:val="00C42DDE"/>
    <w:rsid w:val="00C507B0"/>
    <w:rsid w:val="00C51A67"/>
    <w:rsid w:val="00C53512"/>
    <w:rsid w:val="00C559A4"/>
    <w:rsid w:val="00C57410"/>
    <w:rsid w:val="00C614A7"/>
    <w:rsid w:val="00C627BA"/>
    <w:rsid w:val="00C64D97"/>
    <w:rsid w:val="00C65E19"/>
    <w:rsid w:val="00C6632B"/>
    <w:rsid w:val="00C72918"/>
    <w:rsid w:val="00C73D06"/>
    <w:rsid w:val="00C81557"/>
    <w:rsid w:val="00C81FBD"/>
    <w:rsid w:val="00C8617F"/>
    <w:rsid w:val="00C8682D"/>
    <w:rsid w:val="00CA5010"/>
    <w:rsid w:val="00CA5C53"/>
    <w:rsid w:val="00CB1CE1"/>
    <w:rsid w:val="00CB353E"/>
    <w:rsid w:val="00CB6519"/>
    <w:rsid w:val="00CB6AC2"/>
    <w:rsid w:val="00CC2288"/>
    <w:rsid w:val="00CC3824"/>
    <w:rsid w:val="00CC4246"/>
    <w:rsid w:val="00CC48BD"/>
    <w:rsid w:val="00CD4AB0"/>
    <w:rsid w:val="00CD6096"/>
    <w:rsid w:val="00CE644B"/>
    <w:rsid w:val="00CE7EAD"/>
    <w:rsid w:val="00CF0189"/>
    <w:rsid w:val="00CF5B8F"/>
    <w:rsid w:val="00CF777E"/>
    <w:rsid w:val="00D009F3"/>
    <w:rsid w:val="00D00BBF"/>
    <w:rsid w:val="00D124D3"/>
    <w:rsid w:val="00D14A09"/>
    <w:rsid w:val="00D15529"/>
    <w:rsid w:val="00D158CA"/>
    <w:rsid w:val="00D17DE1"/>
    <w:rsid w:val="00D214B2"/>
    <w:rsid w:val="00D23452"/>
    <w:rsid w:val="00D242BF"/>
    <w:rsid w:val="00D2757A"/>
    <w:rsid w:val="00D37E25"/>
    <w:rsid w:val="00D40FB4"/>
    <w:rsid w:val="00D41FE5"/>
    <w:rsid w:val="00D43D1C"/>
    <w:rsid w:val="00D50503"/>
    <w:rsid w:val="00D54575"/>
    <w:rsid w:val="00D55C0B"/>
    <w:rsid w:val="00D62360"/>
    <w:rsid w:val="00D62C0C"/>
    <w:rsid w:val="00D65765"/>
    <w:rsid w:val="00D70B08"/>
    <w:rsid w:val="00D72D1C"/>
    <w:rsid w:val="00D75EA6"/>
    <w:rsid w:val="00D81039"/>
    <w:rsid w:val="00D81CEB"/>
    <w:rsid w:val="00D834A5"/>
    <w:rsid w:val="00D83B94"/>
    <w:rsid w:val="00D90067"/>
    <w:rsid w:val="00D93919"/>
    <w:rsid w:val="00D94A6D"/>
    <w:rsid w:val="00D95D1F"/>
    <w:rsid w:val="00D9769A"/>
    <w:rsid w:val="00DA6B0F"/>
    <w:rsid w:val="00DB095F"/>
    <w:rsid w:val="00DB47F8"/>
    <w:rsid w:val="00DB5B0D"/>
    <w:rsid w:val="00DC2572"/>
    <w:rsid w:val="00DC47F4"/>
    <w:rsid w:val="00DD1C0B"/>
    <w:rsid w:val="00DD2BF7"/>
    <w:rsid w:val="00DD4A36"/>
    <w:rsid w:val="00DD62A9"/>
    <w:rsid w:val="00DD6A5B"/>
    <w:rsid w:val="00DE1C75"/>
    <w:rsid w:val="00DE6560"/>
    <w:rsid w:val="00DE7143"/>
    <w:rsid w:val="00DF147A"/>
    <w:rsid w:val="00DF292A"/>
    <w:rsid w:val="00DF2956"/>
    <w:rsid w:val="00E01E7E"/>
    <w:rsid w:val="00E02A18"/>
    <w:rsid w:val="00E03693"/>
    <w:rsid w:val="00E067DD"/>
    <w:rsid w:val="00E06DF7"/>
    <w:rsid w:val="00E075BD"/>
    <w:rsid w:val="00E07CBD"/>
    <w:rsid w:val="00E12B18"/>
    <w:rsid w:val="00E16C45"/>
    <w:rsid w:val="00E21FAF"/>
    <w:rsid w:val="00E30C87"/>
    <w:rsid w:val="00E3179F"/>
    <w:rsid w:val="00E52B9E"/>
    <w:rsid w:val="00E564FA"/>
    <w:rsid w:val="00E5740A"/>
    <w:rsid w:val="00E62DA9"/>
    <w:rsid w:val="00E63508"/>
    <w:rsid w:val="00E63A8C"/>
    <w:rsid w:val="00E666A1"/>
    <w:rsid w:val="00E72E04"/>
    <w:rsid w:val="00E73481"/>
    <w:rsid w:val="00E77BA1"/>
    <w:rsid w:val="00E81483"/>
    <w:rsid w:val="00E818D9"/>
    <w:rsid w:val="00E868A3"/>
    <w:rsid w:val="00E90549"/>
    <w:rsid w:val="00E93796"/>
    <w:rsid w:val="00E97798"/>
    <w:rsid w:val="00E97BB3"/>
    <w:rsid w:val="00EA145E"/>
    <w:rsid w:val="00EA1BB3"/>
    <w:rsid w:val="00EA31EF"/>
    <w:rsid w:val="00EA4623"/>
    <w:rsid w:val="00EB2587"/>
    <w:rsid w:val="00EB3140"/>
    <w:rsid w:val="00EB6D0F"/>
    <w:rsid w:val="00EB74E0"/>
    <w:rsid w:val="00EB7AF9"/>
    <w:rsid w:val="00EC1318"/>
    <w:rsid w:val="00EC199A"/>
    <w:rsid w:val="00EC208E"/>
    <w:rsid w:val="00ED0C87"/>
    <w:rsid w:val="00ED34D0"/>
    <w:rsid w:val="00ED3859"/>
    <w:rsid w:val="00ED4255"/>
    <w:rsid w:val="00ED5B8C"/>
    <w:rsid w:val="00EE0DD5"/>
    <w:rsid w:val="00EE1885"/>
    <w:rsid w:val="00EE1E5D"/>
    <w:rsid w:val="00EE2BB1"/>
    <w:rsid w:val="00EE2D26"/>
    <w:rsid w:val="00EE68FB"/>
    <w:rsid w:val="00EF0DCA"/>
    <w:rsid w:val="00EF4B4E"/>
    <w:rsid w:val="00EF755A"/>
    <w:rsid w:val="00EF7B47"/>
    <w:rsid w:val="00F01333"/>
    <w:rsid w:val="00F02002"/>
    <w:rsid w:val="00F06E86"/>
    <w:rsid w:val="00F10EE4"/>
    <w:rsid w:val="00F11A1C"/>
    <w:rsid w:val="00F143F9"/>
    <w:rsid w:val="00F163E7"/>
    <w:rsid w:val="00F2276B"/>
    <w:rsid w:val="00F26CCE"/>
    <w:rsid w:val="00F31720"/>
    <w:rsid w:val="00F3352A"/>
    <w:rsid w:val="00F349AE"/>
    <w:rsid w:val="00F36B44"/>
    <w:rsid w:val="00F37841"/>
    <w:rsid w:val="00F37BB5"/>
    <w:rsid w:val="00F40E29"/>
    <w:rsid w:val="00F43181"/>
    <w:rsid w:val="00F45A9C"/>
    <w:rsid w:val="00F47B4C"/>
    <w:rsid w:val="00F51006"/>
    <w:rsid w:val="00F524FE"/>
    <w:rsid w:val="00F63F5C"/>
    <w:rsid w:val="00F63F60"/>
    <w:rsid w:val="00F8103E"/>
    <w:rsid w:val="00F84261"/>
    <w:rsid w:val="00F854A7"/>
    <w:rsid w:val="00F85B7C"/>
    <w:rsid w:val="00F9460F"/>
    <w:rsid w:val="00F94790"/>
    <w:rsid w:val="00F952F1"/>
    <w:rsid w:val="00F96189"/>
    <w:rsid w:val="00F97273"/>
    <w:rsid w:val="00F97CBF"/>
    <w:rsid w:val="00FA23FE"/>
    <w:rsid w:val="00FA3ED1"/>
    <w:rsid w:val="00FA437B"/>
    <w:rsid w:val="00FA4739"/>
    <w:rsid w:val="00FA69DE"/>
    <w:rsid w:val="00FA7416"/>
    <w:rsid w:val="00FB0E99"/>
    <w:rsid w:val="00FB1958"/>
    <w:rsid w:val="00FB38E1"/>
    <w:rsid w:val="00FD52B7"/>
    <w:rsid w:val="00FD54B1"/>
    <w:rsid w:val="00FD5C47"/>
    <w:rsid w:val="00FE143B"/>
    <w:rsid w:val="00FF2877"/>
    <w:rsid w:val="00FF4588"/>
    <w:rsid w:val="00FF4D0E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D7691E"/>
  <w15:docId w15:val="{419C2B86-E75A-4E61-B0D6-EFC3F25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E4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mediabank.com/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.ahsgren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-onedenmark@lg-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D5ED-71F1-4A09-8031-D5EA1D5C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5500</Characters>
  <Application>Microsoft Office Word</Application>
  <DocSecurity>0</DocSecurity>
  <Lines>45</Lines>
  <Paragraphs>12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Andreas Hedensten</cp:lastModifiedBy>
  <cp:revision>2</cp:revision>
  <cp:lastPrinted>2016-03-29T15:40:00Z</cp:lastPrinted>
  <dcterms:created xsi:type="dcterms:W3CDTF">2016-03-29T15:49:00Z</dcterms:created>
  <dcterms:modified xsi:type="dcterms:W3CDTF">2016-03-29T15:49:00Z</dcterms:modified>
</cp:coreProperties>
</file>