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03" w:rsidRPr="00806E4A" w:rsidRDefault="00806E4A" w:rsidP="006C3362">
      <w:pPr>
        <w:pStyle w:val="Heading5"/>
        <w:spacing w:line="276" w:lineRule="auto"/>
        <w:rPr>
          <w:rFonts w:ascii="Arial" w:hAnsi="Arial" w:cs="Arial"/>
        </w:rPr>
      </w:pPr>
      <w:r>
        <w:rPr>
          <w:rFonts w:ascii="Arial" w:hAnsi="Arial" w:cs="Arial"/>
          <w:b w:val="0"/>
          <w:noProof/>
          <w:sz w:val="24"/>
          <w:szCs w:val="24"/>
        </w:rPr>
        <w:drawing>
          <wp:inline distT="0" distB="0" distL="0" distR="0">
            <wp:extent cx="1962150" cy="876300"/>
            <wp:effectExtent l="19050" t="0" r="0" b="0"/>
            <wp:docPr id="1" name="Picture 1" descr="Elkjop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jop_logo_blue"/>
                    <pic:cNvPicPr>
                      <a:picLocks noChangeAspect="1" noChangeArrowheads="1"/>
                    </pic:cNvPicPr>
                  </pic:nvPicPr>
                  <pic:blipFill>
                    <a:blip r:embed="rId7" cstate="print"/>
                    <a:srcRect/>
                    <a:stretch>
                      <a:fillRect/>
                    </a:stretch>
                  </pic:blipFill>
                  <pic:spPr bwMode="auto">
                    <a:xfrm>
                      <a:off x="0" y="0"/>
                      <a:ext cx="1962150" cy="876300"/>
                    </a:xfrm>
                    <a:prstGeom prst="rect">
                      <a:avLst/>
                    </a:prstGeom>
                    <a:noFill/>
                    <a:ln w="9525">
                      <a:noFill/>
                      <a:miter lim="800000"/>
                      <a:headEnd/>
                      <a:tailEnd/>
                    </a:ln>
                  </pic:spPr>
                </pic:pic>
              </a:graphicData>
            </a:graphic>
          </wp:inline>
        </w:drawing>
      </w:r>
      <w:r w:rsidR="005A2607">
        <w:rPr>
          <w:rFonts w:ascii="Arial" w:hAnsi="Arial" w:cs="Arial"/>
          <w:b w:val="0"/>
          <w:sz w:val="24"/>
          <w:szCs w:val="24"/>
        </w:rPr>
        <w:tab/>
      </w:r>
      <w:r w:rsidR="005A2607">
        <w:rPr>
          <w:rFonts w:ascii="Arial" w:hAnsi="Arial" w:cs="Arial"/>
          <w:b w:val="0"/>
          <w:sz w:val="24"/>
          <w:szCs w:val="24"/>
        </w:rPr>
        <w:tab/>
      </w:r>
      <w:r w:rsidR="005A2607">
        <w:rPr>
          <w:rFonts w:ascii="Arial" w:hAnsi="Arial" w:cs="Arial"/>
          <w:b w:val="0"/>
          <w:sz w:val="24"/>
          <w:szCs w:val="24"/>
        </w:rPr>
        <w:tab/>
      </w:r>
      <w:r w:rsidR="005A2607">
        <w:rPr>
          <w:rFonts w:ascii="Arial" w:hAnsi="Arial" w:cs="Arial"/>
          <w:b w:val="0"/>
          <w:sz w:val="24"/>
          <w:szCs w:val="24"/>
        </w:rPr>
        <w:tab/>
      </w:r>
      <w:r w:rsidR="005A2607">
        <w:rPr>
          <w:rFonts w:ascii="Arial" w:hAnsi="Arial" w:cs="Arial"/>
          <w:b w:val="0"/>
          <w:sz w:val="24"/>
          <w:szCs w:val="24"/>
        </w:rPr>
        <w:tab/>
      </w:r>
      <w:r w:rsidR="005A2607">
        <w:rPr>
          <w:rFonts w:ascii="Arial" w:hAnsi="Arial" w:cs="Arial"/>
          <w:b w:val="0"/>
          <w:sz w:val="24"/>
          <w:szCs w:val="24"/>
        </w:rPr>
        <w:tab/>
      </w:r>
      <w:r w:rsidR="005A2607" w:rsidRPr="005A2607">
        <w:rPr>
          <w:rFonts w:ascii="Arial" w:hAnsi="Arial" w:cs="Arial"/>
          <w:sz w:val="24"/>
          <w:szCs w:val="24"/>
        </w:rPr>
        <w:tab/>
      </w:r>
      <w:r w:rsidR="0012647E" w:rsidRPr="00533799">
        <w:rPr>
          <w:sz w:val="24"/>
          <w:szCs w:val="24"/>
        </w:rPr>
        <w:t>26</w:t>
      </w:r>
      <w:r w:rsidR="000E3A38" w:rsidRPr="00533799">
        <w:rPr>
          <w:sz w:val="24"/>
          <w:szCs w:val="24"/>
        </w:rPr>
        <w:t>. juni - 2014</w:t>
      </w:r>
    </w:p>
    <w:p w:rsidR="00F07403" w:rsidRPr="00806E4A" w:rsidRDefault="00F07403" w:rsidP="006C3362">
      <w:pPr>
        <w:pStyle w:val="Heading5"/>
        <w:spacing w:line="276" w:lineRule="auto"/>
        <w:rPr>
          <w:rFonts w:ascii="Arial" w:hAnsi="Arial" w:cs="Arial"/>
        </w:rPr>
      </w:pPr>
    </w:p>
    <w:p w:rsidR="005A2607" w:rsidRPr="00806E4A" w:rsidRDefault="005A2607" w:rsidP="006C3362">
      <w:pPr>
        <w:spacing w:line="276" w:lineRule="auto"/>
        <w:rPr>
          <w:rFonts w:ascii="Arial" w:hAnsi="Arial" w:cs="Arial"/>
        </w:rPr>
      </w:pPr>
    </w:p>
    <w:p w:rsidR="000E3A38" w:rsidRPr="00533799" w:rsidRDefault="000E3A38" w:rsidP="006C3362">
      <w:pPr>
        <w:spacing w:line="276" w:lineRule="auto"/>
        <w:rPr>
          <w:b/>
          <w:bCs/>
          <w:sz w:val="48"/>
          <w:szCs w:val="48"/>
        </w:rPr>
      </w:pPr>
      <w:r w:rsidRPr="00533799">
        <w:rPr>
          <w:b/>
          <w:bCs/>
          <w:sz w:val="48"/>
          <w:szCs w:val="48"/>
        </w:rPr>
        <w:t xml:space="preserve">Nytt rekordår for Elkjøp </w:t>
      </w:r>
    </w:p>
    <w:p w:rsidR="006C1A73" w:rsidRPr="00806E4A" w:rsidRDefault="006C1A73" w:rsidP="006C3362">
      <w:pPr>
        <w:spacing w:line="276" w:lineRule="auto"/>
        <w:rPr>
          <w:rFonts w:ascii="Arial" w:hAnsi="Arial" w:cs="Arial"/>
          <w:b/>
          <w:sz w:val="24"/>
          <w:szCs w:val="24"/>
        </w:rPr>
      </w:pPr>
    </w:p>
    <w:p w:rsidR="00224074" w:rsidRPr="00273C4C" w:rsidRDefault="00273C4C" w:rsidP="006C3362">
      <w:pPr>
        <w:spacing w:line="276" w:lineRule="auto"/>
        <w:rPr>
          <w:b/>
          <w:bCs/>
          <w:sz w:val="24"/>
          <w:szCs w:val="24"/>
        </w:rPr>
      </w:pPr>
      <w:r w:rsidRPr="00273C4C">
        <w:rPr>
          <w:b/>
          <w:bCs/>
          <w:sz w:val="24"/>
          <w:szCs w:val="24"/>
        </w:rPr>
        <w:t>Med en omsetning på 2</w:t>
      </w:r>
      <w:r w:rsidR="00AC5849">
        <w:rPr>
          <w:b/>
          <w:bCs/>
          <w:sz w:val="24"/>
          <w:szCs w:val="24"/>
        </w:rPr>
        <w:t>6,</w:t>
      </w:r>
      <w:r w:rsidRPr="00273C4C">
        <w:rPr>
          <w:b/>
          <w:bCs/>
          <w:sz w:val="24"/>
          <w:szCs w:val="24"/>
        </w:rPr>
        <w:t>9 milliarder kroner og et driftsresultat på 1.146 millioner kroner ble 2013/14 et nytt rekordår for Elkjøp Nordic. Salget økte med 2 milliarder kroner - totalt 8 prosent.</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Det gode resultatet kommer av at Elkjøp lykkes i å levere bedre enn markedet i alle produktgrupper i fjor. </w:t>
      </w:r>
    </w:p>
    <w:p w:rsidR="00273C4C" w:rsidRPr="00273C4C" w:rsidRDefault="00273C4C" w:rsidP="00273C4C">
      <w:pPr>
        <w:pStyle w:val="NormalWeb"/>
        <w:spacing w:line="270" w:lineRule="atLeast"/>
        <w:rPr>
          <w:sz w:val="22"/>
          <w:szCs w:val="22"/>
          <w:lang w:val="nb-NO"/>
        </w:rPr>
      </w:pPr>
      <w:r w:rsidRPr="00273C4C">
        <w:rPr>
          <w:sz w:val="22"/>
          <w:szCs w:val="22"/>
          <w:lang w:val="nb-NO"/>
        </w:rPr>
        <w:t>- Vi økte kundetilstrømningen vår i fjor og skriver dette tilbake til et meget sterkt fokus på å tilby kundene riktige produkter, god fagkompetanse blant selgerne, kortere reparasjonstider og som alltid lave priser. Flere butikker ble oppgradert, vi skiftet logo og mobiltilpasset nettbutikken, sier Jaan Ivar Semlitsch, konsernsjef for Elkjøp.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Markedet for forbrukerelektronikk og husholdningsprodukter har også dette året vært tilnærmet flatt.  Småelektronikk har hatt en liten vekst mens markedet for telecom-produkter var sammenlignbart med året før. Markedet for de øvrige produktgruppene Elkjøp forhandler, gikk tilbake, med størst tilbakegangen for data og tv.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Netthandelen økte med 20,9 prosent, og står for 11,2 prosent av konsernets omsetning. Nettsidene våre hadde 158 millioner besøk. </w:t>
      </w:r>
    </w:p>
    <w:p w:rsidR="00273C4C" w:rsidRPr="00273C4C" w:rsidRDefault="00273C4C" w:rsidP="00273C4C">
      <w:pPr>
        <w:pStyle w:val="NormalWeb"/>
        <w:spacing w:line="270" w:lineRule="atLeast"/>
        <w:rPr>
          <w:sz w:val="22"/>
          <w:szCs w:val="22"/>
          <w:lang w:val="nb-NO"/>
        </w:rPr>
      </w:pPr>
      <w:r w:rsidRPr="00273C4C">
        <w:rPr>
          <w:sz w:val="22"/>
          <w:szCs w:val="22"/>
          <w:lang w:val="nb-NO"/>
        </w:rPr>
        <w:t>Svært mange undersøker priser og produkter online, men handler eller henter bestilte varer i butikk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Tjenesten </w:t>
      </w:r>
      <w:hyperlink r:id="rId8" w:history="1">
        <w:r w:rsidRPr="00273C4C">
          <w:rPr>
            <w:rStyle w:val="Hyperlink"/>
            <w:color w:val="auto"/>
            <w:sz w:val="22"/>
            <w:szCs w:val="22"/>
            <w:lang w:val="nb-NO"/>
          </w:rPr>
          <w:t>collect@store</w:t>
        </w:r>
      </w:hyperlink>
      <w:r w:rsidRPr="00273C4C">
        <w:rPr>
          <w:sz w:val="22"/>
          <w:szCs w:val="22"/>
          <w:lang w:val="nb-NO"/>
        </w:rPr>
        <w:t xml:space="preserve">, der man kan bestille varen på nett og hente i butikk, økte med 36,5 prosent.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Elkjøps kundesentre hadde rekordmange henvendelser i fjor, totalt 3,9 millioner. Konsernet har i tillegg rundt 900.000 følgere på Facebook.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 For kunden er det viktig at vi finnes i alle kanaler. En sentral satsing for oss i 2014/15 er å utvikle vårt omnikanal-tilbud til kunden videre. Kunden vil møte oss der kunden er. Ytterligere forbedring av reparasjonstider- og service, samt en enda smidigere og raskere handleopplevelse er også områder der kunden skal oppleve forbedringer dette året, sier Semlitsch.  </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I 2013/14 innførte våre varehus kundetilfredshetsmålingen ”Happy or Not”. Syv millioner kunder bidro og 85 prosent var fornøyd eller meget fornøyd med sin handleopplevelse. </w:t>
      </w:r>
    </w:p>
    <w:p w:rsidR="00273C4C" w:rsidRPr="00273C4C" w:rsidRDefault="00273C4C" w:rsidP="00273C4C">
      <w:pPr>
        <w:pStyle w:val="NormalWeb"/>
        <w:spacing w:line="270" w:lineRule="atLeast"/>
        <w:rPr>
          <w:sz w:val="22"/>
          <w:szCs w:val="22"/>
          <w:lang w:val="nb-NO"/>
        </w:rPr>
      </w:pPr>
      <w:r w:rsidRPr="00273C4C">
        <w:rPr>
          <w:sz w:val="22"/>
          <w:szCs w:val="22"/>
          <w:lang w:val="nb-NO"/>
        </w:rPr>
        <w:t>Jevnt over gikk alle kjeder frem på gallups omdømmemåling og Elkjøp i Norge kom innenfor Topp 10 på RepTracks omdømmemåling.</w:t>
      </w:r>
    </w:p>
    <w:p w:rsidR="00273C4C" w:rsidRPr="00273C4C" w:rsidRDefault="00273C4C" w:rsidP="00273C4C">
      <w:pPr>
        <w:pStyle w:val="NormalWeb"/>
        <w:spacing w:line="270" w:lineRule="atLeast"/>
        <w:rPr>
          <w:sz w:val="22"/>
          <w:szCs w:val="22"/>
          <w:lang w:val="nb-NO"/>
        </w:rPr>
      </w:pPr>
      <w:r w:rsidRPr="00273C4C">
        <w:rPr>
          <w:sz w:val="22"/>
          <w:szCs w:val="22"/>
          <w:lang w:val="nb-NO"/>
        </w:rPr>
        <w:t xml:space="preserve">Elkjøp er markedsleder i alle Nordiske land. </w:t>
      </w:r>
    </w:p>
    <w:p w:rsidR="001B4D17" w:rsidRPr="00273C4C" w:rsidRDefault="00273C4C" w:rsidP="00273C4C">
      <w:pPr>
        <w:pStyle w:val="NormalWeb"/>
        <w:spacing w:line="270" w:lineRule="atLeast"/>
        <w:rPr>
          <w:sz w:val="22"/>
          <w:szCs w:val="22"/>
          <w:lang w:val="nb-NO"/>
        </w:rPr>
      </w:pPr>
      <w:r w:rsidRPr="00273C4C">
        <w:rPr>
          <w:sz w:val="22"/>
          <w:szCs w:val="22"/>
          <w:lang w:val="nb-NO"/>
        </w:rPr>
        <w:t>Alle tall er eksklusivt virksomheten i Tsjekkia og Slovakia, som Dixons Retail plc tidligere i år besluttet solgt.</w:t>
      </w:r>
    </w:p>
    <w:sectPr w:rsidR="001B4D17" w:rsidRPr="00273C4C" w:rsidSect="00A30A88">
      <w:headerReference w:type="default" r:id="rId9"/>
      <w:pgSz w:w="11907" w:h="16840"/>
      <w:pgMar w:top="1134" w:right="851"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0C" w:rsidRDefault="00782E0C" w:rsidP="00A30A88">
      <w:r>
        <w:separator/>
      </w:r>
    </w:p>
  </w:endnote>
  <w:endnote w:type="continuationSeparator" w:id="0">
    <w:p w:rsidR="00782E0C" w:rsidRDefault="00782E0C" w:rsidP="00A30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0C" w:rsidRDefault="00782E0C" w:rsidP="00A30A88">
      <w:r>
        <w:separator/>
      </w:r>
    </w:p>
  </w:footnote>
  <w:footnote w:type="continuationSeparator" w:id="0">
    <w:p w:rsidR="00782E0C" w:rsidRDefault="00782E0C" w:rsidP="00A3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7E" w:rsidRDefault="0012647E">
    <w:pPr>
      <w:pStyle w:val="Header"/>
      <w:tabs>
        <w:tab w:val="clear" w:pos="9072"/>
        <w:tab w:val="right" w:pos="8931"/>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E3EBE"/>
    <w:multiLevelType w:val="hybridMultilevel"/>
    <w:tmpl w:val="9DA2D6F6"/>
    <w:lvl w:ilvl="0" w:tplc="61B0F95A">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5C933995"/>
    <w:multiLevelType w:val="hybridMultilevel"/>
    <w:tmpl w:val="397CB56C"/>
    <w:lvl w:ilvl="0" w:tplc="13808DEC">
      <w:start w:val="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AB178A"/>
    <w:multiLevelType w:val="hybridMultilevel"/>
    <w:tmpl w:val="FE9C2FA6"/>
    <w:lvl w:ilvl="0" w:tplc="9024617A">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A8A6C1C"/>
    <w:multiLevelType w:val="hybridMultilevel"/>
    <w:tmpl w:val="1CF8A79A"/>
    <w:lvl w:ilvl="0" w:tplc="5A7CDE64">
      <w:start w:val="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159C"/>
    <w:rsid w:val="00010672"/>
    <w:rsid w:val="00025E15"/>
    <w:rsid w:val="0007307A"/>
    <w:rsid w:val="000911B6"/>
    <w:rsid w:val="00095420"/>
    <w:rsid w:val="000B2F4B"/>
    <w:rsid w:val="000D5A4C"/>
    <w:rsid w:val="000E3A38"/>
    <w:rsid w:val="000E6F35"/>
    <w:rsid w:val="0012647E"/>
    <w:rsid w:val="00143C14"/>
    <w:rsid w:val="00162689"/>
    <w:rsid w:val="00165B95"/>
    <w:rsid w:val="00167B0F"/>
    <w:rsid w:val="0019525E"/>
    <w:rsid w:val="001B4D17"/>
    <w:rsid w:val="00224074"/>
    <w:rsid w:val="0022504E"/>
    <w:rsid w:val="00273C4C"/>
    <w:rsid w:val="00292447"/>
    <w:rsid w:val="002F3EAC"/>
    <w:rsid w:val="00303EEB"/>
    <w:rsid w:val="0033449E"/>
    <w:rsid w:val="00346696"/>
    <w:rsid w:val="00351E7D"/>
    <w:rsid w:val="00375D09"/>
    <w:rsid w:val="003B48EA"/>
    <w:rsid w:val="003C1A91"/>
    <w:rsid w:val="003C6F1B"/>
    <w:rsid w:val="003D1A07"/>
    <w:rsid w:val="003E11F7"/>
    <w:rsid w:val="0041203E"/>
    <w:rsid w:val="00461D30"/>
    <w:rsid w:val="00481A39"/>
    <w:rsid w:val="00484B6D"/>
    <w:rsid w:val="004B12A4"/>
    <w:rsid w:val="004C4D97"/>
    <w:rsid w:val="004D2C54"/>
    <w:rsid w:val="00533799"/>
    <w:rsid w:val="005A2607"/>
    <w:rsid w:val="005A4CB7"/>
    <w:rsid w:val="005C02FC"/>
    <w:rsid w:val="005C6279"/>
    <w:rsid w:val="005E6364"/>
    <w:rsid w:val="005F4BFE"/>
    <w:rsid w:val="006036DB"/>
    <w:rsid w:val="00626F01"/>
    <w:rsid w:val="006A5E34"/>
    <w:rsid w:val="006B2637"/>
    <w:rsid w:val="006B52CD"/>
    <w:rsid w:val="006C1A73"/>
    <w:rsid w:val="006C3362"/>
    <w:rsid w:val="006D538D"/>
    <w:rsid w:val="00702E2B"/>
    <w:rsid w:val="00711B2F"/>
    <w:rsid w:val="00736952"/>
    <w:rsid w:val="00747EA3"/>
    <w:rsid w:val="00750349"/>
    <w:rsid w:val="007818B2"/>
    <w:rsid w:val="00782E0C"/>
    <w:rsid w:val="007958CA"/>
    <w:rsid w:val="007A5398"/>
    <w:rsid w:val="007C3934"/>
    <w:rsid w:val="007E2A70"/>
    <w:rsid w:val="00806E4A"/>
    <w:rsid w:val="008231FF"/>
    <w:rsid w:val="00857AA7"/>
    <w:rsid w:val="00894536"/>
    <w:rsid w:val="008B2136"/>
    <w:rsid w:val="008C3881"/>
    <w:rsid w:val="008E65CC"/>
    <w:rsid w:val="0093582A"/>
    <w:rsid w:val="00946561"/>
    <w:rsid w:val="00947EA7"/>
    <w:rsid w:val="00987C5F"/>
    <w:rsid w:val="009B7B9D"/>
    <w:rsid w:val="009D27A8"/>
    <w:rsid w:val="00A03C0B"/>
    <w:rsid w:val="00A30A88"/>
    <w:rsid w:val="00A6159C"/>
    <w:rsid w:val="00A64889"/>
    <w:rsid w:val="00A80501"/>
    <w:rsid w:val="00AC5849"/>
    <w:rsid w:val="00AD6353"/>
    <w:rsid w:val="00AE65F2"/>
    <w:rsid w:val="00B01C9C"/>
    <w:rsid w:val="00B07C72"/>
    <w:rsid w:val="00B50B45"/>
    <w:rsid w:val="00B52513"/>
    <w:rsid w:val="00B711FE"/>
    <w:rsid w:val="00B7243D"/>
    <w:rsid w:val="00B92CFC"/>
    <w:rsid w:val="00BB1941"/>
    <w:rsid w:val="00BB21DD"/>
    <w:rsid w:val="00BC3138"/>
    <w:rsid w:val="00C91917"/>
    <w:rsid w:val="00CD681A"/>
    <w:rsid w:val="00D12224"/>
    <w:rsid w:val="00D36432"/>
    <w:rsid w:val="00D61A90"/>
    <w:rsid w:val="00D74E12"/>
    <w:rsid w:val="00D801DC"/>
    <w:rsid w:val="00DA3276"/>
    <w:rsid w:val="00DD5D8C"/>
    <w:rsid w:val="00DE697D"/>
    <w:rsid w:val="00DF53F4"/>
    <w:rsid w:val="00E00CD6"/>
    <w:rsid w:val="00E02580"/>
    <w:rsid w:val="00E05785"/>
    <w:rsid w:val="00E15CB1"/>
    <w:rsid w:val="00E56540"/>
    <w:rsid w:val="00F07403"/>
    <w:rsid w:val="00F2605A"/>
    <w:rsid w:val="00FB39C0"/>
    <w:rsid w:val="00FE4686"/>
    <w:rsid w:val="00FF347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9C"/>
    <w:rPr>
      <w:rFonts w:ascii="Times New Roman" w:hAnsi="Times New Roman"/>
    </w:rPr>
  </w:style>
  <w:style w:type="paragraph" w:styleId="Heading5">
    <w:name w:val="heading 5"/>
    <w:basedOn w:val="Normal"/>
    <w:next w:val="Normal"/>
    <w:link w:val="Heading5Char"/>
    <w:uiPriority w:val="9"/>
    <w:qFormat/>
    <w:rsid w:val="00A6159C"/>
    <w:pPr>
      <w:keepNext/>
      <w:outlineLvl w:val="4"/>
    </w:pPr>
    <w:rPr>
      <w:b/>
      <w:sz w:val="22"/>
    </w:rPr>
  </w:style>
  <w:style w:type="paragraph" w:styleId="Heading7">
    <w:name w:val="heading 7"/>
    <w:basedOn w:val="Normal"/>
    <w:next w:val="Normal"/>
    <w:link w:val="Heading7Char"/>
    <w:uiPriority w:val="9"/>
    <w:qFormat/>
    <w:rsid w:val="00A6159C"/>
    <w:pPr>
      <w:keepNext/>
      <w:spacing w:after="120"/>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A6159C"/>
    <w:rPr>
      <w:rFonts w:ascii="Times New Roman" w:hAnsi="Times New Roman" w:cs="Times New Roman"/>
      <w:b/>
      <w:sz w:val="20"/>
      <w:szCs w:val="20"/>
      <w:lang w:eastAsia="nb-NO"/>
    </w:rPr>
  </w:style>
  <w:style w:type="character" w:customStyle="1" w:styleId="Heading7Char">
    <w:name w:val="Heading 7 Char"/>
    <w:basedOn w:val="DefaultParagraphFont"/>
    <w:link w:val="Heading7"/>
    <w:uiPriority w:val="9"/>
    <w:locked/>
    <w:rsid w:val="00A6159C"/>
    <w:rPr>
      <w:rFonts w:ascii="Times New Roman" w:hAnsi="Times New Roman" w:cs="Times New Roman"/>
      <w:b/>
      <w:sz w:val="20"/>
      <w:szCs w:val="20"/>
      <w:lang w:eastAsia="nb-NO"/>
    </w:rPr>
  </w:style>
  <w:style w:type="paragraph" w:styleId="Header">
    <w:name w:val="header"/>
    <w:basedOn w:val="Normal"/>
    <w:link w:val="HeaderChar"/>
    <w:uiPriority w:val="99"/>
    <w:rsid w:val="00A6159C"/>
    <w:pPr>
      <w:tabs>
        <w:tab w:val="center" w:pos="4536"/>
        <w:tab w:val="right" w:pos="9072"/>
      </w:tabs>
    </w:pPr>
  </w:style>
  <w:style w:type="character" w:customStyle="1" w:styleId="HeaderChar">
    <w:name w:val="Header Char"/>
    <w:basedOn w:val="DefaultParagraphFont"/>
    <w:link w:val="Header"/>
    <w:uiPriority w:val="99"/>
    <w:locked/>
    <w:rsid w:val="00A6159C"/>
    <w:rPr>
      <w:rFonts w:ascii="Times New Roman" w:hAnsi="Times New Roman" w:cs="Times New Roman"/>
      <w:sz w:val="20"/>
      <w:szCs w:val="20"/>
      <w:lang w:eastAsia="nb-NO"/>
    </w:rPr>
  </w:style>
  <w:style w:type="paragraph" w:styleId="Footer">
    <w:name w:val="footer"/>
    <w:basedOn w:val="Normal"/>
    <w:link w:val="FooterChar"/>
    <w:uiPriority w:val="99"/>
    <w:rsid w:val="00A6159C"/>
    <w:pPr>
      <w:tabs>
        <w:tab w:val="center" w:pos="4536"/>
        <w:tab w:val="right" w:pos="9072"/>
      </w:tabs>
    </w:pPr>
  </w:style>
  <w:style w:type="character" w:customStyle="1" w:styleId="FooterChar">
    <w:name w:val="Footer Char"/>
    <w:basedOn w:val="DefaultParagraphFont"/>
    <w:link w:val="Footer"/>
    <w:uiPriority w:val="99"/>
    <w:locked/>
    <w:rsid w:val="00A6159C"/>
    <w:rPr>
      <w:rFonts w:ascii="Times New Roman" w:hAnsi="Times New Roman" w:cs="Times New Roman"/>
      <w:sz w:val="20"/>
      <w:szCs w:val="20"/>
      <w:lang w:eastAsia="nb-NO"/>
    </w:rPr>
  </w:style>
  <w:style w:type="paragraph" w:styleId="BodyText2">
    <w:name w:val="Body Text 2"/>
    <w:basedOn w:val="Normal"/>
    <w:link w:val="BodyText2Char"/>
    <w:uiPriority w:val="99"/>
    <w:rsid w:val="00A6159C"/>
    <w:rPr>
      <w:sz w:val="24"/>
    </w:rPr>
  </w:style>
  <w:style w:type="character" w:customStyle="1" w:styleId="BodyText2Char">
    <w:name w:val="Body Text 2 Char"/>
    <w:basedOn w:val="DefaultParagraphFont"/>
    <w:link w:val="BodyText2"/>
    <w:uiPriority w:val="99"/>
    <w:locked/>
    <w:rsid w:val="00A6159C"/>
    <w:rPr>
      <w:rFonts w:ascii="Times New Roman" w:hAnsi="Times New Roman" w:cs="Times New Roman"/>
      <w:sz w:val="20"/>
      <w:szCs w:val="20"/>
      <w:lang w:eastAsia="nb-NO"/>
    </w:rPr>
  </w:style>
  <w:style w:type="character" w:styleId="Hyperlink">
    <w:name w:val="Hyperlink"/>
    <w:basedOn w:val="DefaultParagraphFont"/>
    <w:uiPriority w:val="99"/>
    <w:rsid w:val="00A6159C"/>
    <w:rPr>
      <w:rFonts w:cs="Times New Roman"/>
      <w:color w:val="0000FF"/>
      <w:u w:val="single"/>
    </w:rPr>
  </w:style>
  <w:style w:type="paragraph" w:styleId="NormalWeb">
    <w:name w:val="Normal (Web)"/>
    <w:basedOn w:val="Normal"/>
    <w:uiPriority w:val="99"/>
    <w:rsid w:val="00A6159C"/>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A80501"/>
    <w:rPr>
      <w:sz w:val="16"/>
      <w:szCs w:val="16"/>
    </w:rPr>
  </w:style>
  <w:style w:type="paragraph" w:styleId="CommentText">
    <w:name w:val="annotation text"/>
    <w:basedOn w:val="Normal"/>
    <w:semiHidden/>
    <w:rsid w:val="00A80501"/>
  </w:style>
  <w:style w:type="paragraph" w:styleId="CommentSubject">
    <w:name w:val="annotation subject"/>
    <w:basedOn w:val="CommentText"/>
    <w:next w:val="CommentText"/>
    <w:semiHidden/>
    <w:rsid w:val="00A80501"/>
    <w:rPr>
      <w:b/>
      <w:bCs/>
    </w:rPr>
  </w:style>
  <w:style w:type="paragraph" w:styleId="BalloonText">
    <w:name w:val="Balloon Text"/>
    <w:basedOn w:val="Normal"/>
    <w:semiHidden/>
    <w:rsid w:val="00A80501"/>
    <w:rPr>
      <w:rFonts w:ascii="Tahoma" w:hAnsi="Tahoma" w:cs="Tahoma"/>
      <w:sz w:val="16"/>
      <w:szCs w:val="16"/>
    </w:rPr>
  </w:style>
  <w:style w:type="character" w:styleId="Emphasis">
    <w:name w:val="Emphasis"/>
    <w:basedOn w:val="DefaultParagraphFont"/>
    <w:qFormat/>
    <w:rsid w:val="00FE4686"/>
    <w:rPr>
      <w:i/>
      <w:iCs/>
    </w:rPr>
  </w:style>
  <w:style w:type="character" w:customStyle="1" w:styleId="st1">
    <w:name w:val="st1"/>
    <w:basedOn w:val="DefaultParagraphFont"/>
    <w:rsid w:val="007A5398"/>
  </w:style>
  <w:style w:type="paragraph" w:styleId="ListParagraph">
    <w:name w:val="List Paragraph"/>
    <w:basedOn w:val="Normal"/>
    <w:uiPriority w:val="34"/>
    <w:qFormat/>
    <w:rsid w:val="000E3A38"/>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53312660">
      <w:bodyDiv w:val="1"/>
      <w:marLeft w:val="0"/>
      <w:marRight w:val="0"/>
      <w:marTop w:val="0"/>
      <w:marBottom w:val="0"/>
      <w:divBdr>
        <w:top w:val="none" w:sz="0" w:space="0" w:color="auto"/>
        <w:left w:val="none" w:sz="0" w:space="0" w:color="auto"/>
        <w:bottom w:val="none" w:sz="0" w:space="0" w:color="auto"/>
        <w:right w:val="none" w:sz="0" w:space="0" w:color="auto"/>
      </w:divBdr>
    </w:div>
    <w:div w:id="408163956">
      <w:bodyDiv w:val="1"/>
      <w:marLeft w:val="0"/>
      <w:marRight w:val="0"/>
      <w:marTop w:val="0"/>
      <w:marBottom w:val="0"/>
      <w:divBdr>
        <w:top w:val="none" w:sz="0" w:space="0" w:color="auto"/>
        <w:left w:val="none" w:sz="0" w:space="0" w:color="auto"/>
        <w:bottom w:val="none" w:sz="0" w:space="0" w:color="auto"/>
        <w:right w:val="none" w:sz="0" w:space="0" w:color="auto"/>
      </w:divBdr>
      <w:divsChild>
        <w:div w:id="1450465607">
          <w:marLeft w:val="0"/>
          <w:marRight w:val="0"/>
          <w:marTop w:val="0"/>
          <w:marBottom w:val="0"/>
          <w:divBdr>
            <w:top w:val="none" w:sz="0" w:space="0" w:color="auto"/>
            <w:left w:val="none" w:sz="0" w:space="0" w:color="auto"/>
            <w:bottom w:val="none" w:sz="0" w:space="0" w:color="auto"/>
            <w:right w:val="none" w:sz="0" w:space="0" w:color="auto"/>
          </w:divBdr>
          <w:divsChild>
            <w:div w:id="210308629">
              <w:marLeft w:val="0"/>
              <w:marRight w:val="0"/>
              <w:marTop w:val="0"/>
              <w:marBottom w:val="0"/>
              <w:divBdr>
                <w:top w:val="none" w:sz="0" w:space="0" w:color="auto"/>
                <w:left w:val="none" w:sz="0" w:space="0" w:color="auto"/>
                <w:bottom w:val="none" w:sz="0" w:space="0" w:color="auto"/>
                <w:right w:val="none" w:sz="0" w:space="0" w:color="auto"/>
              </w:divBdr>
              <w:divsChild>
                <w:div w:id="520247593">
                  <w:marLeft w:val="-300"/>
                  <w:marRight w:val="0"/>
                  <w:marTop w:val="0"/>
                  <w:marBottom w:val="0"/>
                  <w:divBdr>
                    <w:top w:val="none" w:sz="0" w:space="0" w:color="auto"/>
                    <w:left w:val="none" w:sz="0" w:space="0" w:color="auto"/>
                    <w:bottom w:val="none" w:sz="0" w:space="0" w:color="auto"/>
                    <w:right w:val="none" w:sz="0" w:space="0" w:color="auto"/>
                  </w:divBdr>
                  <w:divsChild>
                    <w:div w:id="1137068802">
                      <w:marLeft w:val="0"/>
                      <w:marRight w:val="0"/>
                      <w:marTop w:val="0"/>
                      <w:marBottom w:val="0"/>
                      <w:divBdr>
                        <w:top w:val="none" w:sz="0" w:space="0" w:color="auto"/>
                        <w:left w:val="none" w:sz="0" w:space="0" w:color="auto"/>
                        <w:bottom w:val="none" w:sz="0" w:space="0" w:color="auto"/>
                        <w:right w:val="none" w:sz="0" w:space="0" w:color="auto"/>
                      </w:divBdr>
                      <w:divsChild>
                        <w:div w:id="424345995">
                          <w:marLeft w:val="-300"/>
                          <w:marRight w:val="0"/>
                          <w:marTop w:val="0"/>
                          <w:marBottom w:val="0"/>
                          <w:divBdr>
                            <w:top w:val="none" w:sz="0" w:space="0" w:color="auto"/>
                            <w:left w:val="none" w:sz="0" w:space="0" w:color="auto"/>
                            <w:bottom w:val="none" w:sz="0" w:space="0" w:color="auto"/>
                            <w:right w:val="none" w:sz="0" w:space="0" w:color="auto"/>
                          </w:divBdr>
                          <w:divsChild>
                            <w:div w:id="1026563281">
                              <w:marLeft w:val="0"/>
                              <w:marRight w:val="0"/>
                              <w:marTop w:val="0"/>
                              <w:marBottom w:val="0"/>
                              <w:divBdr>
                                <w:top w:val="none" w:sz="0" w:space="0" w:color="auto"/>
                                <w:left w:val="none" w:sz="0" w:space="0" w:color="auto"/>
                                <w:bottom w:val="none" w:sz="0" w:space="0" w:color="auto"/>
                                <w:right w:val="none" w:sz="0" w:space="0" w:color="auto"/>
                              </w:divBdr>
                              <w:divsChild>
                                <w:div w:id="2106489022">
                                  <w:marLeft w:val="0"/>
                                  <w:marRight w:val="0"/>
                                  <w:marTop w:val="0"/>
                                  <w:marBottom w:val="135"/>
                                  <w:divBdr>
                                    <w:top w:val="none" w:sz="0" w:space="0" w:color="auto"/>
                                    <w:left w:val="none" w:sz="0" w:space="0" w:color="auto"/>
                                    <w:bottom w:val="none" w:sz="0" w:space="0" w:color="auto"/>
                                    <w:right w:val="none" w:sz="0" w:space="0" w:color="auto"/>
                                  </w:divBdr>
                                  <w:divsChild>
                                    <w:div w:id="1398167555">
                                      <w:marLeft w:val="0"/>
                                      <w:marRight w:val="0"/>
                                      <w:marTop w:val="0"/>
                                      <w:marBottom w:val="0"/>
                                      <w:divBdr>
                                        <w:top w:val="none" w:sz="0" w:space="0" w:color="auto"/>
                                        <w:left w:val="none" w:sz="0" w:space="0" w:color="auto"/>
                                        <w:bottom w:val="none" w:sz="0" w:space="0" w:color="auto"/>
                                        <w:right w:val="none" w:sz="0" w:space="0" w:color="auto"/>
                                      </w:divBdr>
                                      <w:divsChild>
                                        <w:div w:id="2069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28593">
      <w:bodyDiv w:val="1"/>
      <w:marLeft w:val="0"/>
      <w:marRight w:val="0"/>
      <w:marTop w:val="0"/>
      <w:marBottom w:val="0"/>
      <w:divBdr>
        <w:top w:val="none" w:sz="0" w:space="0" w:color="auto"/>
        <w:left w:val="none" w:sz="0" w:space="0" w:color="auto"/>
        <w:bottom w:val="none" w:sz="0" w:space="0" w:color="auto"/>
        <w:right w:val="none" w:sz="0" w:space="0" w:color="auto"/>
      </w:divBdr>
    </w:div>
    <w:div w:id="8671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ect@sto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Elkjøp Nordic AS</Company>
  <LinksUpToDate>false</LinksUpToDate>
  <CharactersWithSpaces>2363</CharactersWithSpaces>
  <SharedDoc>false</SharedDoc>
  <HLinks>
    <vt:vector size="6" baseType="variant">
      <vt:variant>
        <vt:i4>720968</vt:i4>
      </vt:variant>
      <vt:variant>
        <vt:i4>0</vt:i4>
      </vt:variant>
      <vt:variant>
        <vt:i4>0</vt:i4>
      </vt:variant>
      <vt:variant>
        <vt:i4>5</vt:i4>
      </vt:variant>
      <vt:variant>
        <vt:lpwstr>http://www.elkjop.no/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halsenw</dc:creator>
  <cp:lastModifiedBy>Øystein A. Schmidt</cp:lastModifiedBy>
  <cp:revision>4</cp:revision>
  <cp:lastPrinted>2014-06-25T07:24:00Z</cp:lastPrinted>
  <dcterms:created xsi:type="dcterms:W3CDTF">2014-06-25T08:03:00Z</dcterms:created>
  <dcterms:modified xsi:type="dcterms:W3CDTF">2014-06-26T07:29:00Z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