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A6" w:rsidRDefault="00D131A6" w:rsidP="00A74932">
      <w:r w:rsidRPr="00D131A6"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790575</wp:posOffset>
            </wp:positionH>
            <wp:positionV relativeFrom="page">
              <wp:posOffset>504825</wp:posOffset>
            </wp:positionV>
            <wp:extent cx="781050" cy="781050"/>
            <wp:effectExtent l="19050" t="0" r="0" b="0"/>
            <wp:wrapNone/>
            <wp:docPr id="2" name="Bild 2" descr="V logga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V logga15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31A6" w:rsidRDefault="00D131A6" w:rsidP="00A74932"/>
    <w:p w:rsidR="00D131A6" w:rsidRDefault="00D131A6" w:rsidP="00A74932"/>
    <w:p w:rsidR="009B7BD7" w:rsidRDefault="009B7BD7" w:rsidP="00D131A6">
      <w:pPr>
        <w:autoSpaceDE w:val="0"/>
        <w:autoSpaceDN w:val="0"/>
        <w:adjustRightInd w:val="0"/>
        <w:rPr>
          <w:rFonts w:ascii="Tahoma" w:hAnsi="Tahoma" w:cs="Tahoma"/>
          <w:b/>
          <w:sz w:val="28"/>
          <w:szCs w:val="28"/>
        </w:rPr>
      </w:pPr>
    </w:p>
    <w:p w:rsidR="009B7BD7" w:rsidRDefault="009B7BD7" w:rsidP="00D131A6">
      <w:pPr>
        <w:autoSpaceDE w:val="0"/>
        <w:autoSpaceDN w:val="0"/>
        <w:adjustRightInd w:val="0"/>
        <w:rPr>
          <w:rFonts w:ascii="Tahoma" w:hAnsi="Tahoma" w:cs="Tahoma"/>
          <w:b/>
          <w:sz w:val="28"/>
          <w:szCs w:val="28"/>
        </w:rPr>
      </w:pPr>
    </w:p>
    <w:p w:rsidR="00C07258" w:rsidRDefault="00D131A6" w:rsidP="00D131A6">
      <w:pPr>
        <w:autoSpaceDE w:val="0"/>
        <w:autoSpaceDN w:val="0"/>
        <w:adjustRightInd w:val="0"/>
      </w:pPr>
      <w:r>
        <w:rPr>
          <w:rFonts w:ascii="Tahoma" w:hAnsi="Tahoma" w:cs="Tahoma"/>
          <w:b/>
          <w:sz w:val="28"/>
          <w:szCs w:val="28"/>
        </w:rPr>
        <w:t>Motion av Ann-Margarethe Livh (V) om</w:t>
      </w:r>
      <w:r w:rsidR="00D77E18">
        <w:rPr>
          <w:rFonts w:ascii="Tahoma" w:hAnsi="Tahoma" w:cs="Tahoma"/>
          <w:b/>
          <w:sz w:val="28"/>
          <w:szCs w:val="28"/>
        </w:rPr>
        <w:t xml:space="preserve"> ett</w:t>
      </w:r>
      <w:r>
        <w:rPr>
          <w:rFonts w:ascii="Tahoma" w:hAnsi="Tahoma" w:cs="Tahoma"/>
          <w:b/>
          <w:sz w:val="28"/>
          <w:szCs w:val="28"/>
        </w:rPr>
        <w:t xml:space="preserve"> </w:t>
      </w:r>
      <w:r w:rsidR="008F31DD">
        <w:rPr>
          <w:rFonts w:ascii="Tahoma" w:hAnsi="Tahoma" w:cs="Tahoma"/>
          <w:b/>
          <w:sz w:val="28"/>
          <w:szCs w:val="28"/>
        </w:rPr>
        <w:t>högre prioriterat</w:t>
      </w:r>
      <w:r w:rsidR="00FE60DF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>personal</w:t>
      </w:r>
      <w:r w:rsidR="00FC3979">
        <w:rPr>
          <w:rFonts w:ascii="Tahoma" w:hAnsi="Tahoma" w:cs="Tahoma"/>
          <w:b/>
          <w:sz w:val="28"/>
          <w:szCs w:val="28"/>
        </w:rPr>
        <w:t>- och jämställdhets</w:t>
      </w:r>
      <w:r>
        <w:rPr>
          <w:rFonts w:ascii="Tahoma" w:hAnsi="Tahoma" w:cs="Tahoma"/>
          <w:b/>
          <w:sz w:val="28"/>
          <w:szCs w:val="28"/>
        </w:rPr>
        <w:t>politiskt arbete</w:t>
      </w:r>
      <w:r w:rsidR="00797D93">
        <w:rPr>
          <w:rFonts w:ascii="Tahoma" w:hAnsi="Tahoma" w:cs="Tahoma"/>
          <w:b/>
          <w:sz w:val="28"/>
          <w:szCs w:val="28"/>
        </w:rPr>
        <w:t xml:space="preserve"> </w:t>
      </w:r>
      <w:r w:rsidR="00FE60DF">
        <w:rPr>
          <w:rFonts w:ascii="Tahoma" w:hAnsi="Tahoma" w:cs="Tahoma"/>
          <w:b/>
          <w:sz w:val="28"/>
          <w:szCs w:val="28"/>
        </w:rPr>
        <w:t>i Stockholms stad</w:t>
      </w:r>
    </w:p>
    <w:p w:rsidR="009B7BD7" w:rsidRDefault="009B7BD7" w:rsidP="009B7BD7"/>
    <w:p w:rsidR="009B7BD7" w:rsidRDefault="009B7BD7" w:rsidP="009B7BD7"/>
    <w:p w:rsidR="009B7BD7" w:rsidRDefault="00E366E4" w:rsidP="009B7BD7">
      <w:r>
        <w:t>Trots nedskärningar och privatiseringar arbetade i december 2010 totalt 40 112 anställda i Stockholms stad, varav 37 559 i förvaltningar och 2 553 i bolag. Även om antalet anställda i förvaltningarna har minskat med 2 300 jämfört med året innan är staden</w:t>
      </w:r>
      <w:r w:rsidR="009B7BD7">
        <w:t xml:space="preserve"> alltså </w:t>
      </w:r>
      <w:r w:rsidR="002E5394">
        <w:t xml:space="preserve">fortfarande </w:t>
      </w:r>
      <w:r w:rsidR="009B7BD7">
        <w:t>en av Sveriges största arbetsgivare, vilket</w:t>
      </w:r>
      <w:r w:rsidR="00D4246C">
        <w:t xml:space="preserve"> innebär ett </w:t>
      </w:r>
      <w:r w:rsidR="002E5394">
        <w:t xml:space="preserve">mycket </w:t>
      </w:r>
      <w:r w:rsidR="00BB00DF">
        <w:t xml:space="preserve">stort ansvar </w:t>
      </w:r>
      <w:r w:rsidR="002E5394">
        <w:t>på den politiska nivån</w:t>
      </w:r>
      <w:r w:rsidR="00D4246C">
        <w:t>.</w:t>
      </w:r>
    </w:p>
    <w:p w:rsidR="009B7BD7" w:rsidRDefault="009B7BD7" w:rsidP="00A74932"/>
    <w:p w:rsidR="007A7DCD" w:rsidRDefault="007A7DCD" w:rsidP="007A7DCD">
      <w:pPr>
        <w:pStyle w:val="Rubrik4"/>
      </w:pPr>
      <w:r>
        <w:t>Politiken har abdikerat</w:t>
      </w:r>
      <w:r w:rsidR="00470766">
        <w:t xml:space="preserve"> i personalpolitiken</w:t>
      </w:r>
    </w:p>
    <w:p w:rsidR="005F2EFC" w:rsidRDefault="00BB00DF" w:rsidP="00FC3979">
      <w:r>
        <w:t xml:space="preserve">Istället för ett offensivt personalpolitiskt arbete har </w:t>
      </w:r>
      <w:r w:rsidR="002E5394">
        <w:t xml:space="preserve">politiken abdikerat och </w:t>
      </w:r>
      <w:r>
        <w:t xml:space="preserve">personalfrågorna </w:t>
      </w:r>
      <w:r w:rsidR="0098572B">
        <w:t xml:space="preserve">till stora delar </w:t>
      </w:r>
      <w:r w:rsidR="00F84917">
        <w:t xml:space="preserve">överlämnats till tjänstemännen. </w:t>
      </w:r>
      <w:r>
        <w:t>Kommunstyrelsens p</w:t>
      </w:r>
      <w:r w:rsidR="00D75C52">
        <w:t>erson</w:t>
      </w:r>
      <w:r w:rsidR="00797D93">
        <w:t xml:space="preserve">al- och jämställdhetsutskott </w:t>
      </w:r>
      <w:r w:rsidR="00F84917">
        <w:t xml:space="preserve">är </w:t>
      </w:r>
      <w:r w:rsidR="002E5394">
        <w:t>ett tandlöst organ och politikerna i utskottet</w:t>
      </w:r>
      <w:r w:rsidR="00D75C52">
        <w:t xml:space="preserve"> saknar möjligheter </w:t>
      </w:r>
      <w:r w:rsidR="002E5394">
        <w:t xml:space="preserve">att </w:t>
      </w:r>
      <w:r w:rsidR="0098572B">
        <w:t xml:space="preserve">kontinuerligt </w:t>
      </w:r>
      <w:r w:rsidR="002E5394">
        <w:t xml:space="preserve">få </w:t>
      </w:r>
      <w:r w:rsidR="00D75C52">
        <w:t>övergripande kunskap om</w:t>
      </w:r>
      <w:r w:rsidR="00904134">
        <w:t xml:space="preserve"> medarbetarnas förhållanden</w:t>
      </w:r>
      <w:r w:rsidR="00D75C52">
        <w:t xml:space="preserve"> på olika arbetsplatser i staden liksom möjligh</w:t>
      </w:r>
      <w:r>
        <w:t xml:space="preserve">eter att påverka och förändra. </w:t>
      </w:r>
      <w:r w:rsidR="00FC3979">
        <w:t>Förutsättningarna</w:t>
      </w:r>
      <w:r w:rsidR="00797D93">
        <w:t xml:space="preserve"> att politiskt </w:t>
      </w:r>
      <w:r w:rsidR="00FC3979">
        <w:t xml:space="preserve">kunna </w:t>
      </w:r>
      <w:r w:rsidR="00797D93">
        <w:t>följa arbetet</w:t>
      </w:r>
      <w:r>
        <w:t xml:space="preserve"> för jämställdhet och mångfald ur ett </w:t>
      </w:r>
      <w:r w:rsidR="0098572B">
        <w:t>medborgar</w:t>
      </w:r>
      <w:r>
        <w:t>perspektiv ä</w:t>
      </w:r>
      <w:r w:rsidR="00797D93">
        <w:t xml:space="preserve">r </w:t>
      </w:r>
      <w:r>
        <w:t xml:space="preserve">också kraftigt begränsad, </w:t>
      </w:r>
      <w:r w:rsidR="00797D93">
        <w:t>utöver uppföljningen av förvaltningar</w:t>
      </w:r>
      <w:r>
        <w:t>na</w:t>
      </w:r>
      <w:r w:rsidR="00797D93">
        <w:t>s och bolag</w:t>
      </w:r>
      <w:r>
        <w:t>en</w:t>
      </w:r>
      <w:r w:rsidR="00797D93">
        <w:t>s jämställdhets- och mångfaldsplaner.</w:t>
      </w:r>
      <w:r w:rsidR="0098572B">
        <w:t xml:space="preserve"> </w:t>
      </w:r>
    </w:p>
    <w:p w:rsidR="005F2EFC" w:rsidRDefault="005F2EFC" w:rsidP="00FC3979"/>
    <w:p w:rsidR="001169C1" w:rsidRDefault="005F2EFC" w:rsidP="00FC3979">
      <w:r w:rsidRPr="008F31DD">
        <w:t xml:space="preserve">Att frågorna tyvärr inte är prioriterade idag ens i tjänstemannaorganisationen framgår tydligt i </w:t>
      </w:r>
      <w:r w:rsidR="001169C1" w:rsidRPr="008F31DD">
        <w:t>verksamhetsplanen för stadsledningskontoret 2012</w:t>
      </w:r>
      <w:r w:rsidRPr="008F31DD">
        <w:t>, där jämställdhet och mångfald inte ens nämns inledningsvis bland 13 uppräknade frågor där kontoret har</w:t>
      </w:r>
      <w:r w:rsidR="001169C1" w:rsidRPr="008F31DD">
        <w:t xml:space="preserve"> ett övergripande ansvar.</w:t>
      </w:r>
      <w:r w:rsidR="001169C1">
        <w:t xml:space="preserve"> </w:t>
      </w:r>
    </w:p>
    <w:p w:rsidR="001169C1" w:rsidRDefault="001169C1" w:rsidP="00FC3979"/>
    <w:p w:rsidR="007A7DCD" w:rsidRDefault="007A7DCD" w:rsidP="007A7DCD">
      <w:pPr>
        <w:pStyle w:val="Rubrik4"/>
      </w:pPr>
      <w:r>
        <w:t>Ökat politiskt inflytande över personalfrågorna</w:t>
      </w:r>
    </w:p>
    <w:p w:rsidR="00FB5677" w:rsidRDefault="00C9503C" w:rsidP="00FC3979">
      <w:r>
        <w:t>Den omfattande delegationen</w:t>
      </w:r>
      <w:r w:rsidR="00D75C52">
        <w:t xml:space="preserve"> av </w:t>
      </w:r>
      <w:r>
        <w:t xml:space="preserve">beslut i </w:t>
      </w:r>
      <w:r w:rsidR="00D75C52">
        <w:t>personalfrågor till stadsdirektören och förvaltningschefer har lett till att politikens insyn</w:t>
      </w:r>
      <w:r w:rsidR="001839CC">
        <w:t>,</w:t>
      </w:r>
      <w:r w:rsidR="00D75C52">
        <w:t xml:space="preserve"> inflytande </w:t>
      </w:r>
      <w:r w:rsidR="001839CC">
        <w:t xml:space="preserve">och kunskap </w:t>
      </w:r>
      <w:r w:rsidR="00D75C52">
        <w:t>har minskat</w:t>
      </w:r>
      <w:r w:rsidR="00D131A6">
        <w:t xml:space="preserve"> betydligt</w:t>
      </w:r>
      <w:r w:rsidR="00D75C52">
        <w:t xml:space="preserve">. Det leder i sin tur till att det saknas kunskaper om viktiga fakta som är nödvändiga för att bedriva en bra </w:t>
      </w:r>
      <w:r w:rsidR="00407735">
        <w:t>per</w:t>
      </w:r>
      <w:r w:rsidR="001A6B90">
        <w:t>s</w:t>
      </w:r>
      <w:r w:rsidR="00407735">
        <w:t>onal- och jämställdhetspolitik</w:t>
      </w:r>
      <w:r w:rsidR="001A6B90">
        <w:t xml:space="preserve">. </w:t>
      </w:r>
    </w:p>
    <w:p w:rsidR="00FB5677" w:rsidRDefault="00FB5677" w:rsidP="00FC3979"/>
    <w:p w:rsidR="00FB5677" w:rsidRPr="00C53C1A" w:rsidRDefault="001A6B90" w:rsidP="00FC3979">
      <w:r>
        <w:t>Personal</w:t>
      </w:r>
      <w:r w:rsidR="00FC3979">
        <w:t>- och jämställdhets</w:t>
      </w:r>
      <w:r>
        <w:t>utskottet har</w:t>
      </w:r>
      <w:r w:rsidR="00985ADF">
        <w:t xml:space="preserve"> </w:t>
      </w:r>
      <w:r>
        <w:t>ingen samlad bild av sexuella trakasserier på förvaltningar och bolag</w:t>
      </w:r>
      <w:r w:rsidR="00FC3979">
        <w:t>,</w:t>
      </w:r>
      <w:r>
        <w:t xml:space="preserve"> eftersom</w:t>
      </w:r>
      <w:r w:rsidR="00FC3979">
        <w:t xml:space="preserve"> </w:t>
      </w:r>
      <w:r>
        <w:t>gemensam statistik</w:t>
      </w:r>
      <w:r w:rsidR="00FC3979">
        <w:t xml:space="preserve"> saknas</w:t>
      </w:r>
      <w:r>
        <w:t xml:space="preserve">. </w:t>
      </w:r>
      <w:r w:rsidR="00FC3979">
        <w:t xml:space="preserve">Staden </w:t>
      </w:r>
      <w:r w:rsidR="00985ADF">
        <w:t>saknar också</w:t>
      </w:r>
      <w:r w:rsidR="00FC3979">
        <w:t xml:space="preserve"> en sa</w:t>
      </w:r>
      <w:r w:rsidR="00797D93">
        <w:t xml:space="preserve">mlad lönestatistik, </w:t>
      </w:r>
      <w:r w:rsidR="00FC3979">
        <w:t xml:space="preserve">trots </w:t>
      </w:r>
      <w:r w:rsidR="00FC3979" w:rsidRPr="00C53C1A">
        <w:t>att p</w:t>
      </w:r>
      <w:r w:rsidR="00797D93" w:rsidRPr="00C53C1A">
        <w:t>ersonalpolicy</w:t>
      </w:r>
      <w:r w:rsidR="00FC3979" w:rsidRPr="00C53C1A">
        <w:t>n</w:t>
      </w:r>
      <w:r w:rsidR="00797D93" w:rsidRPr="00C53C1A">
        <w:t xml:space="preserve"> där lönesättning ingår</w:t>
      </w:r>
      <w:r w:rsidR="00FC3979" w:rsidRPr="00C53C1A">
        <w:t xml:space="preserve"> även omfattar </w:t>
      </w:r>
      <w:r w:rsidR="00797D93" w:rsidRPr="00C53C1A">
        <w:t>bolagen i tillämpliga delar.</w:t>
      </w:r>
      <w:r w:rsidR="00FC3979" w:rsidRPr="00C53C1A">
        <w:t xml:space="preserve"> Idag osynliggörs skillnade</w:t>
      </w:r>
      <w:r w:rsidR="00985ADF" w:rsidRPr="00C53C1A">
        <w:t>r</w:t>
      </w:r>
      <w:r w:rsidR="00FC3979" w:rsidRPr="00C53C1A">
        <w:t xml:space="preserve"> </w:t>
      </w:r>
      <w:r w:rsidR="001839CC" w:rsidRPr="00C53C1A">
        <w:t xml:space="preserve">i arbetsvillkor, arbetsmiljö och löner </w:t>
      </w:r>
      <w:r w:rsidR="00FC3979" w:rsidRPr="00C53C1A">
        <w:t xml:space="preserve">mellan mans- och kvinnodominerade yrken i olika förvaltningar och bolag. </w:t>
      </w:r>
    </w:p>
    <w:p w:rsidR="00FB5677" w:rsidRPr="00C53C1A" w:rsidRDefault="00FB5677" w:rsidP="00FC3979"/>
    <w:p w:rsidR="00987F24" w:rsidRPr="00C53C1A" w:rsidRDefault="00BB68A0" w:rsidP="00FC3979">
      <w:r w:rsidRPr="00C53C1A">
        <w:t xml:space="preserve">Även fakta som rör </w:t>
      </w:r>
      <w:r w:rsidR="009E527F" w:rsidRPr="00C53C1A">
        <w:t>hur</w:t>
      </w:r>
      <w:r w:rsidRPr="00C53C1A">
        <w:t xml:space="preserve"> jämställdhet och mångfald </w:t>
      </w:r>
      <w:r w:rsidR="009E527F" w:rsidRPr="00C53C1A">
        <w:t>hänger samman b</w:t>
      </w:r>
      <w:r w:rsidRPr="00C53C1A">
        <w:t xml:space="preserve">ehöver utvecklas. I Medarbetarna 2010 redovisas inte könsfördelningen </w:t>
      </w:r>
      <w:r w:rsidR="009E527F" w:rsidRPr="00C53C1A">
        <w:t>för</w:t>
      </w:r>
      <w:r w:rsidRPr="00C53C1A">
        <w:t xml:space="preserve"> anställda efter verksamhet och härkomst. Inte heller specificeras yrkestillhörighet inklusive chefer efter kön och härkomst. </w:t>
      </w:r>
      <w:r w:rsidR="00FB5677" w:rsidRPr="00C53C1A">
        <w:t xml:space="preserve">Sådana uppgifter </w:t>
      </w:r>
      <w:r w:rsidR="009E527F" w:rsidRPr="00C53C1A">
        <w:t xml:space="preserve">behövs </w:t>
      </w:r>
      <w:r w:rsidR="00FB5677" w:rsidRPr="00C53C1A">
        <w:t xml:space="preserve">som underlag </w:t>
      </w:r>
      <w:r w:rsidR="00987F24" w:rsidRPr="00C53C1A">
        <w:t xml:space="preserve">till exempel </w:t>
      </w:r>
      <w:r w:rsidR="00FB5677" w:rsidRPr="00C53C1A">
        <w:t xml:space="preserve">för </w:t>
      </w:r>
      <w:r w:rsidR="00987F24" w:rsidRPr="00C53C1A">
        <w:t>analyser om</w:t>
      </w:r>
      <w:r w:rsidR="00FB5677" w:rsidRPr="00C53C1A">
        <w:t xml:space="preserve"> kvinnor och män oavsett härkomst </w:t>
      </w:r>
      <w:r w:rsidR="00987F24" w:rsidRPr="00C53C1A">
        <w:t xml:space="preserve">i praktiken </w:t>
      </w:r>
      <w:r w:rsidR="00FB5677" w:rsidRPr="00C53C1A">
        <w:t xml:space="preserve">har samma möjligheter </w:t>
      </w:r>
      <w:r w:rsidR="00987F24" w:rsidRPr="00C53C1A">
        <w:t xml:space="preserve">till </w:t>
      </w:r>
      <w:r w:rsidR="00FB5677" w:rsidRPr="00C53C1A">
        <w:t>chefsanställningar.</w:t>
      </w:r>
      <w:r w:rsidR="00987F24" w:rsidRPr="00C53C1A">
        <w:t xml:space="preserve"> En annan viktig fråga är hur konkurrensutsättningen påverkar fördelningen mellan könen</w:t>
      </w:r>
      <w:r w:rsidR="002F1D18" w:rsidRPr="00C53C1A">
        <w:t xml:space="preserve"> för </w:t>
      </w:r>
      <w:r w:rsidR="00987F24" w:rsidRPr="00C53C1A">
        <w:t>chefsanställningar.</w:t>
      </w:r>
    </w:p>
    <w:p w:rsidR="00470766" w:rsidRPr="00C53C1A" w:rsidRDefault="00470766" w:rsidP="00797D93"/>
    <w:p w:rsidR="00797D93" w:rsidRDefault="00470766" w:rsidP="00797D93">
      <w:r w:rsidRPr="00C53C1A">
        <w:t>När det gäller arbetsmiljön räcker det inte med att en gång om året ta del av</w:t>
      </w:r>
      <w:r>
        <w:t xml:space="preserve"> medarbetarundersökningen. På liknande sätt som ekonomin följs upp i tertialrapporter skulle vi vilja följa upp arbetsmiljön för olika verksamheter. Utskottet skulle också kunna ha en </w:t>
      </w:r>
      <w:r>
        <w:lastRenderedPageBreak/>
        <w:t>aktivare roll i verksamhetsplaneringen för de personal- och jämställdhetspolitiska frågorna, till exempel genom att dialogen mellan politiken och tjänstemannaorganisationen utvecklas.</w:t>
      </w:r>
    </w:p>
    <w:p w:rsidR="00470766" w:rsidRDefault="00470766" w:rsidP="00797D93"/>
    <w:p w:rsidR="00F800AF" w:rsidRDefault="007A7DCD" w:rsidP="007A7DCD">
      <w:pPr>
        <w:ind w:firstLine="5"/>
      </w:pPr>
      <w:r>
        <w:t xml:space="preserve">Alla partier borde ha insyn i lönesättningen och anställningsvillkoren för de allra högsta cheferna, men så är det inte idag. </w:t>
      </w:r>
      <w:r w:rsidRPr="0062188A">
        <w:t xml:space="preserve">Idag beslutar kommunstyrelsen om anställning av förvaltningschefer och koncernstyrelsen </w:t>
      </w:r>
      <w:r>
        <w:t xml:space="preserve">om VD/vice VD i moderbolaget samt </w:t>
      </w:r>
      <w:r w:rsidRPr="0062188A">
        <w:t xml:space="preserve">respektive bolagsstyrelse om anställning av </w:t>
      </w:r>
      <w:r>
        <w:t>VD i dotterbolagen</w:t>
      </w:r>
      <w:r w:rsidRPr="0062188A">
        <w:t xml:space="preserve">. </w:t>
      </w:r>
      <w:r>
        <w:t>L</w:t>
      </w:r>
      <w:r w:rsidRPr="0062188A">
        <w:t>önesättning</w:t>
      </w:r>
      <w:r>
        <w:t>en</w:t>
      </w:r>
      <w:r w:rsidRPr="0062188A">
        <w:t xml:space="preserve"> </w:t>
      </w:r>
      <w:r>
        <w:t xml:space="preserve">är däremot </w:t>
      </w:r>
      <w:r w:rsidRPr="0062188A">
        <w:t xml:space="preserve">delegerad till kommunstyrelsens </w:t>
      </w:r>
      <w:r w:rsidRPr="00E366E4">
        <w:t>ordförande för st</w:t>
      </w:r>
      <w:r>
        <w:t>adsdirektören och biträdande stadsdirektörer</w:t>
      </w:r>
      <w:r w:rsidRPr="00E366E4">
        <w:t xml:space="preserve"> respektive till stadsdirektören för </w:t>
      </w:r>
      <w:r>
        <w:t>övriga förvaltningschefer. För</w:t>
      </w:r>
      <w:r w:rsidRPr="0062188A">
        <w:t xml:space="preserve"> bolagschefer</w:t>
      </w:r>
      <w:r>
        <w:t>na</w:t>
      </w:r>
      <w:r w:rsidRPr="0062188A">
        <w:t xml:space="preserve"> är det styrelsernas presidier som beslutar om lön</w:t>
      </w:r>
      <w:r>
        <w:t>er</w:t>
      </w:r>
      <w:r w:rsidRPr="0062188A">
        <w:t xml:space="preserve"> och anställningsförmåner.</w:t>
      </w:r>
      <w:r>
        <w:t xml:space="preserve"> </w:t>
      </w:r>
    </w:p>
    <w:p w:rsidR="00F800AF" w:rsidRDefault="00F800AF" w:rsidP="007A7DCD">
      <w:pPr>
        <w:ind w:firstLine="5"/>
      </w:pPr>
    </w:p>
    <w:p w:rsidR="007A7DCD" w:rsidRDefault="007A7DCD" w:rsidP="007A7DCD">
      <w:pPr>
        <w:ind w:firstLine="5"/>
        <w:rPr>
          <w:rFonts w:ascii="Calibri" w:hAnsi="Calibri"/>
          <w:color w:val="1F497D"/>
          <w:sz w:val="22"/>
          <w:szCs w:val="22"/>
        </w:rPr>
      </w:pPr>
      <w:r>
        <w:t>Vi menar att principer och nivåer för lönesättning av stadsdirektörer, förvaltningschefer och bolagschefer är exempel på strategiska frågor som b</w:t>
      </w:r>
      <w:r w:rsidR="00BB68A0">
        <w:t>ör</w:t>
      </w:r>
      <w:r>
        <w:t xml:space="preserve"> beslutas i ett politiskt organ. Lönegapet i förhållande till medarbetarna måste minska. Det gäller inte bara förvaltningschefer och bolagschefer utan också ledningsgrupperna.</w:t>
      </w:r>
    </w:p>
    <w:p w:rsidR="00470766" w:rsidRDefault="00470766" w:rsidP="007A7DCD">
      <w:pPr>
        <w:pStyle w:val="Rubrik4"/>
      </w:pPr>
    </w:p>
    <w:p w:rsidR="007A7DCD" w:rsidRDefault="007A7DCD" w:rsidP="007A7DCD">
      <w:pPr>
        <w:pStyle w:val="Rubrik4"/>
      </w:pPr>
      <w:r>
        <w:t>Översyn av personal- och jämställdhetsutskottet</w:t>
      </w:r>
    </w:p>
    <w:p w:rsidR="00C90322" w:rsidRPr="00C53C1A" w:rsidRDefault="00FC3979" w:rsidP="00C90322">
      <w:pPr>
        <w:ind w:firstLine="5"/>
      </w:pPr>
      <w:r>
        <w:t xml:space="preserve">Möjligheten att föra en </w:t>
      </w:r>
      <w:r w:rsidR="001839CC">
        <w:t>framtidsinriktad</w:t>
      </w:r>
      <w:r>
        <w:t xml:space="preserve"> personal- och jämställdhetspolitik </w:t>
      </w:r>
      <w:r w:rsidR="00C4521E">
        <w:t xml:space="preserve">med </w:t>
      </w:r>
      <w:r w:rsidR="001839CC">
        <w:t xml:space="preserve">strategier för att </w:t>
      </w:r>
      <w:r w:rsidR="008961E1">
        <w:t xml:space="preserve">främja välfungerande arbetsplatser och </w:t>
      </w:r>
      <w:r w:rsidR="001839CC">
        <w:t xml:space="preserve">motverka </w:t>
      </w:r>
      <w:r w:rsidR="00287840">
        <w:t xml:space="preserve">våra </w:t>
      </w:r>
      <w:r w:rsidR="001839CC">
        <w:t>extremt könssegregerade arbets</w:t>
      </w:r>
      <w:r w:rsidR="008961E1">
        <w:t>platser</w:t>
      </w:r>
      <w:r w:rsidR="001839CC">
        <w:t xml:space="preserve"> </w:t>
      </w:r>
      <w:r>
        <w:t xml:space="preserve">kräver att </w:t>
      </w:r>
      <w:r w:rsidR="001839CC">
        <w:t xml:space="preserve">vi ser </w:t>
      </w:r>
      <w:r>
        <w:t>över syft</w:t>
      </w:r>
      <w:r w:rsidR="00287840">
        <w:t>e</w:t>
      </w:r>
      <w:r>
        <w:t>t, organisation och delegation</w:t>
      </w:r>
      <w:r w:rsidR="008961E1">
        <w:t xml:space="preserve"> för p</w:t>
      </w:r>
      <w:r>
        <w:t>ersonal- och jämställdhets</w:t>
      </w:r>
      <w:r w:rsidR="00C4521E">
        <w:t>utskottet</w:t>
      </w:r>
      <w:r>
        <w:t xml:space="preserve">. </w:t>
      </w:r>
      <w:r w:rsidR="00AE61EF">
        <w:t xml:space="preserve">Det </w:t>
      </w:r>
      <w:r w:rsidR="00BC749E">
        <w:t>behövs</w:t>
      </w:r>
      <w:r w:rsidR="00AE61EF">
        <w:t xml:space="preserve"> ett </w:t>
      </w:r>
      <w:r w:rsidR="00C4521E">
        <w:t xml:space="preserve">parlamentariskt </w:t>
      </w:r>
      <w:r w:rsidR="00BC749E">
        <w:t>organ</w:t>
      </w:r>
      <w:r w:rsidR="00AE61EF">
        <w:t xml:space="preserve"> </w:t>
      </w:r>
      <w:r w:rsidR="00C4521E">
        <w:t xml:space="preserve">med beslutsmandat och budget för </w:t>
      </w:r>
      <w:r w:rsidR="00C4521E" w:rsidRPr="00C53C1A">
        <w:t>strategiska</w:t>
      </w:r>
      <w:r w:rsidR="007A7DCD" w:rsidRPr="00C53C1A">
        <w:t xml:space="preserve"> personalpolitiska</w:t>
      </w:r>
      <w:r w:rsidR="00BC749E" w:rsidRPr="00C53C1A">
        <w:t xml:space="preserve"> </w:t>
      </w:r>
      <w:r w:rsidR="00AE61EF" w:rsidRPr="00C53C1A">
        <w:t>f</w:t>
      </w:r>
      <w:r w:rsidR="001839CC" w:rsidRPr="00C53C1A">
        <w:t xml:space="preserve">rågor </w:t>
      </w:r>
      <w:r w:rsidR="00287840" w:rsidRPr="00C53C1A">
        <w:t>om</w:t>
      </w:r>
      <w:r w:rsidR="008961E1" w:rsidRPr="00C53C1A">
        <w:t xml:space="preserve"> l</w:t>
      </w:r>
      <w:r w:rsidR="001839CC" w:rsidRPr="00C53C1A">
        <w:t>öne</w:t>
      </w:r>
      <w:r w:rsidR="00BC749E" w:rsidRPr="00C53C1A">
        <w:t>r</w:t>
      </w:r>
      <w:r w:rsidR="001839CC" w:rsidRPr="00C53C1A">
        <w:t>, arbetsmiljö</w:t>
      </w:r>
      <w:r w:rsidR="00C4521E" w:rsidRPr="00C53C1A">
        <w:t xml:space="preserve"> </w:t>
      </w:r>
      <w:r w:rsidR="001839CC" w:rsidRPr="00C53C1A">
        <w:t xml:space="preserve">och </w:t>
      </w:r>
      <w:r w:rsidR="007A7DCD" w:rsidRPr="00C53C1A">
        <w:t>in</w:t>
      </w:r>
      <w:r w:rsidR="001839CC" w:rsidRPr="00C53C1A">
        <w:t>flytande</w:t>
      </w:r>
      <w:r w:rsidR="00C4521E" w:rsidRPr="00C53C1A">
        <w:t xml:space="preserve"> samt </w:t>
      </w:r>
      <w:r w:rsidR="008961E1" w:rsidRPr="00C53C1A">
        <w:t xml:space="preserve">breddutbildning och </w:t>
      </w:r>
      <w:r w:rsidR="00BC749E" w:rsidRPr="00C53C1A">
        <w:t xml:space="preserve">kompetensutveckling </w:t>
      </w:r>
      <w:r w:rsidR="00C4521E" w:rsidRPr="00C53C1A">
        <w:t xml:space="preserve">om </w:t>
      </w:r>
      <w:r w:rsidR="00BC749E" w:rsidRPr="00C53C1A">
        <w:t>jämställdhet, diskriminering, demokrati, mångfald och mänskliga rättigheter</w:t>
      </w:r>
      <w:r w:rsidR="00C4521E" w:rsidRPr="00C53C1A">
        <w:t>.</w:t>
      </w:r>
      <w:r w:rsidR="00BC749E" w:rsidRPr="00C53C1A">
        <w:t xml:space="preserve"> </w:t>
      </w:r>
      <w:r w:rsidR="00C90322" w:rsidRPr="00C53C1A">
        <w:t xml:space="preserve">Hur frågorna än organiseras är det viktigaste </w:t>
      </w:r>
      <w:r w:rsidR="00685AD3" w:rsidRPr="00C53C1A">
        <w:t xml:space="preserve">dock </w:t>
      </w:r>
      <w:r w:rsidR="00C90322" w:rsidRPr="00C53C1A">
        <w:t>att det blir tydligt att det är politiken och inte tjänstemännen som ansvarar för personalpolitiken.</w:t>
      </w:r>
    </w:p>
    <w:p w:rsidR="00DA6691" w:rsidRPr="00C53C1A" w:rsidRDefault="00DA6691" w:rsidP="009B7BD7">
      <w:pPr>
        <w:ind w:firstLine="5"/>
      </w:pPr>
    </w:p>
    <w:p w:rsidR="007A7DCD" w:rsidRPr="00C53C1A" w:rsidRDefault="007A7DCD" w:rsidP="007A7DCD">
      <w:pPr>
        <w:pStyle w:val="Rubrik4"/>
      </w:pPr>
      <w:r w:rsidRPr="00C53C1A">
        <w:t>Jämställdhets</w:t>
      </w:r>
      <w:r w:rsidR="00BB68A0" w:rsidRPr="00C53C1A">
        <w:t>- och mångfalds</w:t>
      </w:r>
      <w:r w:rsidRPr="00C53C1A">
        <w:t>arbetet</w:t>
      </w:r>
      <w:r w:rsidR="00470766" w:rsidRPr="00C53C1A">
        <w:t xml:space="preserve"> måste lyftas fram</w:t>
      </w:r>
    </w:p>
    <w:p w:rsidR="002A4159" w:rsidRPr="00C53C1A" w:rsidRDefault="007A7DCD" w:rsidP="009B7BD7">
      <w:pPr>
        <w:ind w:firstLine="5"/>
      </w:pPr>
      <w:r w:rsidRPr="00C53C1A">
        <w:t xml:space="preserve">Personal- och jämställdhetsutskottet behandlar även jämställdhets- och mångfaldsfrågor. </w:t>
      </w:r>
      <w:r w:rsidR="00BB68A0" w:rsidRPr="00C53C1A">
        <w:t>F</w:t>
      </w:r>
      <w:r w:rsidR="00952D12" w:rsidRPr="00C53C1A">
        <w:t>rågor</w:t>
      </w:r>
      <w:r w:rsidR="009A5003" w:rsidRPr="00C53C1A">
        <w:t xml:space="preserve">na </w:t>
      </w:r>
      <w:r w:rsidR="00A0483F" w:rsidRPr="00C53C1A">
        <w:t>består av</w:t>
      </w:r>
      <w:r w:rsidR="009A5003" w:rsidRPr="00C53C1A">
        <w:t xml:space="preserve"> två huvud</w:t>
      </w:r>
      <w:r w:rsidR="00470766" w:rsidRPr="00C53C1A">
        <w:t>områden</w:t>
      </w:r>
      <w:r w:rsidR="009A5003" w:rsidRPr="00C53C1A">
        <w:t>, dels de</w:t>
      </w:r>
      <w:r w:rsidR="00470766" w:rsidRPr="00C53C1A">
        <w:t>t</w:t>
      </w:r>
      <w:r w:rsidR="009A5003" w:rsidRPr="00C53C1A">
        <w:t xml:space="preserve"> som gäller invånarna</w:t>
      </w:r>
      <w:r w:rsidR="008F31DD" w:rsidRPr="00C53C1A">
        <w:t>/brukarna</w:t>
      </w:r>
      <w:r w:rsidR="00470766" w:rsidRPr="00C53C1A">
        <w:t xml:space="preserve"> och dels det </w:t>
      </w:r>
      <w:r w:rsidR="009A5003" w:rsidRPr="00C53C1A">
        <w:t>som gäller personalen.</w:t>
      </w:r>
      <w:r w:rsidR="00386771" w:rsidRPr="00C53C1A">
        <w:t xml:space="preserve"> </w:t>
      </w:r>
      <w:r w:rsidR="009A5003" w:rsidRPr="00C53C1A">
        <w:t>Båda delar</w:t>
      </w:r>
      <w:r w:rsidR="00A0483F" w:rsidRPr="00C53C1A">
        <w:t>na</w:t>
      </w:r>
      <w:r w:rsidR="009A5003" w:rsidRPr="00C53C1A">
        <w:t xml:space="preserve"> </w:t>
      </w:r>
      <w:r w:rsidR="00386771" w:rsidRPr="00C53C1A">
        <w:t xml:space="preserve">ingår </w:t>
      </w:r>
      <w:r w:rsidR="009A5003" w:rsidRPr="00C53C1A">
        <w:t xml:space="preserve">i </w:t>
      </w:r>
      <w:r w:rsidR="009B7BD7" w:rsidRPr="00C53C1A">
        <w:t xml:space="preserve">personal- </w:t>
      </w:r>
      <w:r w:rsidR="00952D12" w:rsidRPr="00C53C1A">
        <w:t>och jämställdhets</w:t>
      </w:r>
      <w:r w:rsidR="009B7BD7" w:rsidRPr="00C53C1A">
        <w:t>utskottet</w:t>
      </w:r>
      <w:r w:rsidR="009A5003" w:rsidRPr="00C53C1A">
        <w:t>s ansvarsområde</w:t>
      </w:r>
      <w:r w:rsidR="009B7BD7" w:rsidRPr="00C53C1A">
        <w:t xml:space="preserve">. Det är inte självklart hur den politiska styrningen </w:t>
      </w:r>
      <w:r w:rsidR="00386771" w:rsidRPr="00C53C1A">
        <w:t xml:space="preserve">bör </w:t>
      </w:r>
      <w:r w:rsidR="009B7BD7" w:rsidRPr="00C53C1A">
        <w:t>organiseras, eftersom jämställdhet i personal</w:t>
      </w:r>
      <w:r w:rsidR="00386771" w:rsidRPr="00C53C1A">
        <w:t>politiken</w:t>
      </w:r>
      <w:r w:rsidR="009B7BD7" w:rsidRPr="00C53C1A">
        <w:t xml:space="preserve"> och </w:t>
      </w:r>
      <w:r w:rsidR="00386771" w:rsidRPr="00C53C1A">
        <w:t xml:space="preserve">i verksamheterna både påverkar varandra och </w:t>
      </w:r>
      <w:r w:rsidR="009B7BD7" w:rsidRPr="00C53C1A">
        <w:t xml:space="preserve">behöver utvecklas </w:t>
      </w:r>
      <w:r w:rsidR="00386771" w:rsidRPr="00C53C1A">
        <w:t xml:space="preserve">utifrån </w:t>
      </w:r>
      <w:r w:rsidR="00470766" w:rsidRPr="00C53C1A">
        <w:t>s</w:t>
      </w:r>
      <w:r w:rsidR="00386771" w:rsidRPr="00C53C1A">
        <w:t>pecifika förutsättningar</w:t>
      </w:r>
      <w:r w:rsidR="009B7BD7" w:rsidRPr="00C53C1A">
        <w:t>.</w:t>
      </w:r>
      <w:r w:rsidR="00386771" w:rsidRPr="00C53C1A">
        <w:t xml:space="preserve"> </w:t>
      </w:r>
      <w:r w:rsidR="00470766" w:rsidRPr="00C53C1A">
        <w:t>Men vi är inte nöjda med hur det fungerar idag.</w:t>
      </w:r>
    </w:p>
    <w:p w:rsidR="009A5003" w:rsidRPr="00C53C1A" w:rsidRDefault="009A5003" w:rsidP="009A5003">
      <w:pPr>
        <w:spacing w:before="100" w:beforeAutospacing="1" w:after="100" w:afterAutospacing="1"/>
      </w:pPr>
      <w:r w:rsidRPr="00C53C1A">
        <w:t xml:space="preserve">De </w:t>
      </w:r>
      <w:r w:rsidR="009F553F" w:rsidRPr="00C53C1A">
        <w:t xml:space="preserve">strategiska </w:t>
      </w:r>
      <w:r w:rsidRPr="00C53C1A">
        <w:t>jämställdhets</w:t>
      </w:r>
      <w:r w:rsidR="00BB68A0" w:rsidRPr="00C53C1A">
        <w:t>- och mångfalds</w:t>
      </w:r>
      <w:r w:rsidRPr="00C53C1A">
        <w:t>frågor</w:t>
      </w:r>
      <w:r w:rsidR="00BB68A0" w:rsidRPr="00C53C1A">
        <w:t>na</w:t>
      </w:r>
      <w:r w:rsidRPr="00C53C1A">
        <w:t xml:space="preserve"> som rör invånarna och brukarna kan antingen behandlas i ett </w:t>
      </w:r>
      <w:r w:rsidR="008F31DD" w:rsidRPr="00C53C1A">
        <w:t>eget</w:t>
      </w:r>
      <w:r w:rsidRPr="00C53C1A">
        <w:t xml:space="preserve"> utskott eller direkt i kommunstyrelsen</w:t>
      </w:r>
      <w:r w:rsidR="008F31DD" w:rsidRPr="00C53C1A">
        <w:t>, som i sådana fall</w:t>
      </w:r>
      <w:r w:rsidRPr="00C53C1A">
        <w:t xml:space="preserve"> måste utbildas </w:t>
      </w:r>
      <w:r w:rsidR="00BB68A0" w:rsidRPr="00C53C1A">
        <w:t>om</w:t>
      </w:r>
      <w:r w:rsidRPr="00C53C1A">
        <w:t xml:space="preserve"> jämställdhet</w:t>
      </w:r>
      <w:r w:rsidR="00BB68A0" w:rsidRPr="00C53C1A">
        <w:t xml:space="preserve"> och mångfald</w:t>
      </w:r>
      <w:r w:rsidRPr="00C53C1A">
        <w:t xml:space="preserve"> och </w:t>
      </w:r>
      <w:r w:rsidR="008F31DD" w:rsidRPr="00C53C1A">
        <w:t>ges</w:t>
      </w:r>
      <w:r w:rsidRPr="00C53C1A">
        <w:t xml:space="preserve"> en aktiv</w:t>
      </w:r>
      <w:r w:rsidR="008F31DD" w:rsidRPr="00C53C1A">
        <w:t xml:space="preserve"> roll</w:t>
      </w:r>
      <w:r w:rsidRPr="00C53C1A">
        <w:t xml:space="preserve"> med ordentliga föredragningar några gånger om året.</w:t>
      </w:r>
      <w:r w:rsidR="007436DA" w:rsidRPr="00C53C1A">
        <w:t xml:space="preserve"> </w:t>
      </w:r>
      <w:r w:rsidRPr="00C53C1A">
        <w:t xml:space="preserve">I kommunstyrelsen </w:t>
      </w:r>
      <w:r w:rsidR="008F31DD" w:rsidRPr="00C53C1A">
        <w:t xml:space="preserve">skulle vi </w:t>
      </w:r>
      <w:r w:rsidRPr="00C53C1A">
        <w:t xml:space="preserve">i samband med verksamhetsberättelsen </w:t>
      </w:r>
      <w:r w:rsidR="00E73C93" w:rsidRPr="00C53C1A">
        <w:t xml:space="preserve">kunna </w:t>
      </w:r>
      <w:r w:rsidRPr="00C53C1A">
        <w:t xml:space="preserve">följa upp </w:t>
      </w:r>
      <w:r w:rsidR="00BB68A0" w:rsidRPr="00C53C1A">
        <w:t xml:space="preserve">arbetet </w:t>
      </w:r>
      <w:r w:rsidRPr="00C53C1A">
        <w:t>på förvaltningarna, till exempel hur det ser ut med jämställdhetspedagoger i skolor</w:t>
      </w:r>
      <w:r w:rsidR="008F31DD" w:rsidRPr="00C53C1A">
        <w:t>na</w:t>
      </w:r>
      <w:r w:rsidRPr="00C53C1A">
        <w:t>,</w:t>
      </w:r>
      <w:r w:rsidR="008F31DD" w:rsidRPr="00C53C1A">
        <w:t xml:space="preserve"> hur jämställdhets</w:t>
      </w:r>
      <w:r w:rsidR="00BB68A0" w:rsidRPr="00C53C1A">
        <w:t>- och mångfalds</w:t>
      </w:r>
      <w:r w:rsidR="008F31DD" w:rsidRPr="00C53C1A">
        <w:t xml:space="preserve">arbetet bedrivs i äldreomsorgen, hur resursfördelningen till kvinnor respektive män ser ut </w:t>
      </w:r>
      <w:r w:rsidRPr="00C53C1A">
        <w:t>inom idrotten,</w:t>
      </w:r>
      <w:r w:rsidR="008F31DD" w:rsidRPr="00C53C1A">
        <w:t xml:space="preserve"> </w:t>
      </w:r>
      <w:r w:rsidRPr="00C53C1A">
        <w:t xml:space="preserve">föreningslivet, </w:t>
      </w:r>
      <w:r w:rsidR="008F31DD" w:rsidRPr="00C53C1A">
        <w:t>kulturlivet, arbetsmarknadsinsatser</w:t>
      </w:r>
      <w:r w:rsidRPr="00C53C1A">
        <w:t xml:space="preserve"> etc. Samma modell skulle också </w:t>
      </w:r>
      <w:r w:rsidR="008F31DD" w:rsidRPr="00C53C1A">
        <w:t xml:space="preserve">kunna </w:t>
      </w:r>
      <w:r w:rsidRPr="00C53C1A">
        <w:t>gälla för koncernstyrelsen</w:t>
      </w:r>
      <w:r w:rsidR="009F553F" w:rsidRPr="00C53C1A">
        <w:t xml:space="preserve">. </w:t>
      </w:r>
    </w:p>
    <w:p w:rsidR="00287840" w:rsidRDefault="008F31DD" w:rsidP="00287840">
      <w:pPr>
        <w:ind w:firstLine="5"/>
      </w:pPr>
      <w:r w:rsidRPr="00C53C1A">
        <w:t>De strategiska jämställdhets- och mångfaldsfrågor</w:t>
      </w:r>
      <w:r w:rsidR="00287840" w:rsidRPr="00C53C1A">
        <w:t>na</w:t>
      </w:r>
      <w:r w:rsidRPr="00C53C1A">
        <w:t xml:space="preserve"> som rör personalen </w:t>
      </w:r>
      <w:r w:rsidR="00287840" w:rsidRPr="00C53C1A">
        <w:t>kan</w:t>
      </w:r>
      <w:r w:rsidR="00E73C93" w:rsidRPr="00C53C1A">
        <w:t xml:space="preserve"> med ovanstående modell</w:t>
      </w:r>
      <w:r w:rsidR="00287840" w:rsidRPr="00C53C1A">
        <w:t xml:space="preserve"> </w:t>
      </w:r>
      <w:r w:rsidRPr="00C53C1A">
        <w:t xml:space="preserve">fortsätta att behandlas i personalutskottet, men med </w:t>
      </w:r>
      <w:r w:rsidR="00287840" w:rsidRPr="00C53C1A">
        <w:t>tydligare politiskt ansvar</w:t>
      </w:r>
      <w:r w:rsidRPr="00C53C1A">
        <w:t>.</w:t>
      </w:r>
      <w:r w:rsidR="002A4159" w:rsidRPr="00C53C1A">
        <w:t xml:space="preserve"> Till stöd för </w:t>
      </w:r>
      <w:r w:rsidR="00E73C93" w:rsidRPr="00C53C1A">
        <w:t xml:space="preserve">att införa </w:t>
      </w:r>
      <w:r w:rsidR="00287840" w:rsidRPr="00C53C1A">
        <w:t xml:space="preserve">jämställdhetsintegrering i alla verksamheter </w:t>
      </w:r>
      <w:r w:rsidR="00C90322" w:rsidRPr="00C53C1A">
        <w:t xml:space="preserve">behövs </w:t>
      </w:r>
      <w:r w:rsidR="002A4159" w:rsidRPr="00C53C1A">
        <w:t xml:space="preserve">en </w:t>
      </w:r>
      <w:r w:rsidR="00287840" w:rsidRPr="00C53C1A">
        <w:t>starkare</w:t>
      </w:r>
      <w:r w:rsidR="002A4159" w:rsidRPr="00C53C1A">
        <w:t xml:space="preserve"> tjänstemannaorganisation</w:t>
      </w:r>
      <w:r w:rsidR="00287840" w:rsidRPr="00C53C1A">
        <w:t xml:space="preserve"> än idag</w:t>
      </w:r>
      <w:r w:rsidR="00C90322" w:rsidRPr="00C53C1A">
        <w:t xml:space="preserve">. </w:t>
      </w:r>
      <w:r w:rsidR="00287840" w:rsidRPr="00C53C1A">
        <w:t xml:space="preserve">Hur bra politisk organisation vi än har begränsas </w:t>
      </w:r>
      <w:r w:rsidR="00E73C93" w:rsidRPr="00C53C1A">
        <w:t xml:space="preserve">dock </w:t>
      </w:r>
      <w:r w:rsidR="00287840" w:rsidRPr="00C53C1A">
        <w:t xml:space="preserve">möjligheterna till bra resultat av tillgången på specialister och strateger på tjänstemannasidan. Oavsett organisering behöver därför utökade resurser </w:t>
      </w:r>
      <w:r w:rsidR="00685AD3" w:rsidRPr="00C53C1A">
        <w:t xml:space="preserve">för utskottet </w:t>
      </w:r>
      <w:r w:rsidR="00287840" w:rsidRPr="00C53C1A">
        <w:t>ställas till förfogande för</w:t>
      </w:r>
      <w:r w:rsidR="00287840">
        <w:t xml:space="preserve"> </w:t>
      </w:r>
      <w:r w:rsidR="00287840">
        <w:lastRenderedPageBreak/>
        <w:t xml:space="preserve">att kunna initiera och genomföra granskningar, utbildningar, uppföljningar, seminarier etc. </w:t>
      </w:r>
      <w:r w:rsidR="00E73C93">
        <w:t xml:space="preserve"> En utökad bemanning kan också behövas i förvaltningar och bolag för att driva frågorna.</w:t>
      </w:r>
    </w:p>
    <w:p w:rsidR="00287840" w:rsidRDefault="00287840" w:rsidP="009B7BD7">
      <w:pPr>
        <w:ind w:firstLine="5"/>
      </w:pPr>
    </w:p>
    <w:p w:rsidR="002F1D18" w:rsidRPr="00C53C1A" w:rsidRDefault="00287840" w:rsidP="009B7BD7">
      <w:pPr>
        <w:ind w:firstLine="5"/>
      </w:pPr>
      <w:r w:rsidRPr="00C53C1A">
        <w:t xml:space="preserve">Uppföljning är a och o för att politiken ska få genomslag i organisationen. Det räcker inte med nuvarande arbetssätt. </w:t>
      </w:r>
      <w:r w:rsidR="002F1D18" w:rsidRPr="00C53C1A">
        <w:t xml:space="preserve">Uppföljningarna måste både bli bättre och användas mer aktivt för att göra nytta. Till exempel handlar det om </w:t>
      </w:r>
      <w:r w:rsidR="00835AB6" w:rsidRPr="00C53C1A">
        <w:t xml:space="preserve">att ta fram strategier för hur staden på </w:t>
      </w:r>
      <w:r w:rsidR="002F1D18" w:rsidRPr="00C53C1A">
        <w:t xml:space="preserve">ett strukturerat sätt </w:t>
      </w:r>
      <w:r w:rsidR="00835AB6" w:rsidRPr="00C53C1A">
        <w:t>kan</w:t>
      </w:r>
      <w:r w:rsidR="00F800AF" w:rsidRPr="00C53C1A">
        <w:t xml:space="preserve"> använda</w:t>
      </w:r>
      <w:r w:rsidR="002F1D18" w:rsidRPr="00C53C1A">
        <w:t xml:space="preserve"> </w:t>
      </w:r>
      <w:r w:rsidR="00F800AF" w:rsidRPr="00C53C1A">
        <w:t xml:space="preserve">kunskap </w:t>
      </w:r>
      <w:r w:rsidR="002F1D18" w:rsidRPr="00C53C1A">
        <w:t xml:space="preserve">om </w:t>
      </w:r>
      <w:r w:rsidR="00835AB6" w:rsidRPr="00C53C1A">
        <w:t xml:space="preserve">könsmässig fördelning för olika </w:t>
      </w:r>
      <w:r w:rsidR="00F800AF" w:rsidRPr="00C53C1A">
        <w:t xml:space="preserve">yrken </w:t>
      </w:r>
      <w:r w:rsidR="002F1D18" w:rsidRPr="00C53C1A">
        <w:t xml:space="preserve">och </w:t>
      </w:r>
      <w:r w:rsidR="00835AB6" w:rsidRPr="00C53C1A">
        <w:t xml:space="preserve">anställdas </w:t>
      </w:r>
      <w:r w:rsidR="002F1D18" w:rsidRPr="00C53C1A">
        <w:t>härkomst för att stimulera kvinnor födda utomlands att söka chefsanställningar.</w:t>
      </w:r>
    </w:p>
    <w:p w:rsidR="002F1D18" w:rsidRPr="00C53C1A" w:rsidRDefault="002F1D18" w:rsidP="009B7BD7">
      <w:pPr>
        <w:ind w:firstLine="5"/>
      </w:pPr>
    </w:p>
    <w:p w:rsidR="002A4159" w:rsidRPr="00C53C1A" w:rsidRDefault="00287840" w:rsidP="009B7BD7">
      <w:pPr>
        <w:ind w:firstLine="5"/>
      </w:pPr>
      <w:r w:rsidRPr="00C53C1A">
        <w:t xml:space="preserve">Möjligheter att inrätta </w:t>
      </w:r>
      <w:r w:rsidR="00C90322" w:rsidRPr="00C53C1A">
        <w:t xml:space="preserve">anställningar som </w:t>
      </w:r>
      <w:r w:rsidR="003A1C84" w:rsidRPr="00C53C1A">
        <w:t xml:space="preserve">jämställdhetsinspektörer </w:t>
      </w:r>
      <w:r w:rsidRPr="00C53C1A">
        <w:t xml:space="preserve">bör till </w:t>
      </w:r>
      <w:r w:rsidR="00E73C93" w:rsidRPr="00C53C1A">
        <w:t>prövas för att göra noggrannare uppföljningar än idag och stimulera till utveckling</w:t>
      </w:r>
      <w:r w:rsidR="002A4159" w:rsidRPr="00C53C1A">
        <w:t xml:space="preserve">. </w:t>
      </w:r>
      <w:r w:rsidR="00FB5677" w:rsidRPr="00C53C1A">
        <w:t>J</w:t>
      </w:r>
      <w:r w:rsidR="00C90322" w:rsidRPr="00C53C1A">
        <w:t xml:space="preserve">ämställdhetsutbildning </w:t>
      </w:r>
      <w:r w:rsidR="007436DA" w:rsidRPr="00C53C1A">
        <w:t xml:space="preserve">liksom överhuvudtaget utbildning i </w:t>
      </w:r>
      <w:r w:rsidR="003641DD" w:rsidRPr="00C53C1A">
        <w:t>alla</w:t>
      </w:r>
      <w:r w:rsidR="007436DA" w:rsidRPr="00C53C1A">
        <w:t xml:space="preserve"> diskrimineringsgrunder (utöver kön även etnicitet, funktionsnedsättning, ålder, könsidentitet, könsuttryck och sexualitet) </w:t>
      </w:r>
      <w:r w:rsidR="00C90322" w:rsidRPr="00C53C1A">
        <w:t>b</w:t>
      </w:r>
      <w:r w:rsidRPr="00C53C1A">
        <w:t>ör</w:t>
      </w:r>
      <w:r w:rsidR="00C90322" w:rsidRPr="00C53C1A">
        <w:t xml:space="preserve"> vara obligatoriskt för alla chefer i förvaltningar och bolag.</w:t>
      </w:r>
      <w:r w:rsidRPr="00C53C1A">
        <w:t xml:space="preserve"> Alla anställda bör erbjudas breddutbildning i jämställdhet</w:t>
      </w:r>
      <w:r w:rsidR="007436DA" w:rsidRPr="00C53C1A">
        <w:t xml:space="preserve"> och </w:t>
      </w:r>
      <w:r w:rsidR="003641DD" w:rsidRPr="00C53C1A">
        <w:t>övriga diskrimineringsgrunder</w:t>
      </w:r>
      <w:r w:rsidRPr="00C53C1A">
        <w:t>. En utbildning om FN:s konvention för kvinnors rättigheter bör erbjudas medarbetare och brukare. Jämställdhetsbokslut bör tas fram.</w:t>
      </w:r>
    </w:p>
    <w:p w:rsidR="00470766" w:rsidRPr="00C53C1A" w:rsidRDefault="00470766" w:rsidP="009B7BD7">
      <w:pPr>
        <w:ind w:firstLine="5"/>
      </w:pPr>
    </w:p>
    <w:p w:rsidR="00470766" w:rsidRPr="00C53C1A" w:rsidRDefault="00470766" w:rsidP="00A74932"/>
    <w:p w:rsidR="00D131A6" w:rsidRPr="00C53C1A" w:rsidRDefault="00D131A6" w:rsidP="00A74932">
      <w:r w:rsidRPr="00C53C1A">
        <w:t>Med hänvisning t</w:t>
      </w:r>
      <w:r w:rsidR="009B7BD7" w:rsidRPr="00C53C1A">
        <w:t xml:space="preserve">ill ovanstående föreslår jag </w:t>
      </w:r>
      <w:r w:rsidR="0070203E" w:rsidRPr="00C53C1A">
        <w:t xml:space="preserve">därför att kommunfullmäktige beslutar att </w:t>
      </w:r>
    </w:p>
    <w:p w:rsidR="009B7BD7" w:rsidRPr="00C53C1A" w:rsidRDefault="009B7BD7" w:rsidP="00A74932"/>
    <w:p w:rsidR="009B7BD7" w:rsidRPr="00C53C1A" w:rsidRDefault="0070203E" w:rsidP="009B7BD7">
      <w:pPr>
        <w:pStyle w:val="Liststycke"/>
        <w:numPr>
          <w:ilvl w:val="0"/>
          <w:numId w:val="1"/>
        </w:numPr>
      </w:pPr>
      <w:r w:rsidRPr="00C53C1A">
        <w:t>Göra e</w:t>
      </w:r>
      <w:r w:rsidR="009B7BD7" w:rsidRPr="00C53C1A">
        <w:t xml:space="preserve">n översyn </w:t>
      </w:r>
      <w:r w:rsidRPr="00C53C1A">
        <w:t>a</w:t>
      </w:r>
      <w:r w:rsidR="009B7BD7" w:rsidRPr="00C53C1A">
        <w:t>v personal- och jämställdhetsutskottet vad gäller syfte, organisation och delegationsbestämmelser utifrån målsättningen att öka det politiska inflytandet över strategiska personal- och jämställdhetsfrågor i stadens förvaltningar och bolag.</w:t>
      </w:r>
    </w:p>
    <w:p w:rsidR="002E5394" w:rsidRPr="00C53C1A" w:rsidRDefault="002E5394" w:rsidP="002E5394">
      <w:pPr>
        <w:pStyle w:val="Liststycke"/>
      </w:pPr>
    </w:p>
    <w:p w:rsidR="009B7BD7" w:rsidRPr="00C53C1A" w:rsidRDefault="009B7BD7" w:rsidP="009B7BD7">
      <w:pPr>
        <w:pStyle w:val="Liststycke"/>
        <w:numPr>
          <w:ilvl w:val="0"/>
          <w:numId w:val="1"/>
        </w:numPr>
      </w:pPr>
      <w:r w:rsidRPr="00C53C1A">
        <w:t>I översynen ska ingå att analysera hur de övergripande jämställdhets</w:t>
      </w:r>
      <w:r w:rsidR="00835AB6" w:rsidRPr="00C53C1A">
        <w:t>- och mångfalds</w:t>
      </w:r>
      <w:r w:rsidRPr="00C53C1A">
        <w:t>frågorna kan styras politiskt på ett bättre sätt än idag, så att det ges förutsättningar att förstärka arbete</w:t>
      </w:r>
      <w:r w:rsidR="0070203E" w:rsidRPr="00C53C1A">
        <w:t>t</w:t>
      </w:r>
      <w:r w:rsidRPr="00C53C1A">
        <w:t xml:space="preserve"> såväl vad gäller personalen som brukarna och medborgarna.</w:t>
      </w:r>
    </w:p>
    <w:p w:rsidR="002E5394" w:rsidRPr="00C53C1A" w:rsidRDefault="002E5394" w:rsidP="002E5394">
      <w:pPr>
        <w:pStyle w:val="Liststycke"/>
      </w:pPr>
    </w:p>
    <w:p w:rsidR="009B7BD7" w:rsidRPr="00C53C1A" w:rsidRDefault="0070203E" w:rsidP="009B7BD7">
      <w:pPr>
        <w:pStyle w:val="Liststycke"/>
        <w:numPr>
          <w:ilvl w:val="0"/>
          <w:numId w:val="1"/>
        </w:numPr>
      </w:pPr>
      <w:r w:rsidRPr="00C53C1A">
        <w:t>Behovet av specialister och strateger inom jämställdhets- och mångfaldsområdet inventeras utifrån en höjd ambitionsnivå för arbetet och en nödvändig förstärkning beaktas i samband med budget 2013.</w:t>
      </w:r>
    </w:p>
    <w:p w:rsidR="009A5003" w:rsidRPr="00C53C1A" w:rsidRDefault="009A5003" w:rsidP="009A5003">
      <w:pPr>
        <w:pStyle w:val="Liststycke"/>
      </w:pPr>
    </w:p>
    <w:p w:rsidR="009A5003" w:rsidRPr="00C53C1A" w:rsidRDefault="00E73C93" w:rsidP="009B7BD7">
      <w:pPr>
        <w:pStyle w:val="Liststycke"/>
        <w:numPr>
          <w:ilvl w:val="0"/>
          <w:numId w:val="1"/>
        </w:numPr>
      </w:pPr>
      <w:r w:rsidRPr="00C53C1A">
        <w:t>Ett årligt jämställdhets</w:t>
      </w:r>
      <w:r w:rsidR="00F800AF" w:rsidRPr="00C53C1A">
        <w:t>- och mångfalds</w:t>
      </w:r>
      <w:r w:rsidRPr="00C53C1A">
        <w:t>bokslut tas fram i samband med verksamhetsberättelsen.</w:t>
      </w:r>
      <w:r w:rsidR="009A5003" w:rsidRPr="00C53C1A">
        <w:t xml:space="preserve"> </w:t>
      </w:r>
    </w:p>
    <w:p w:rsidR="00685AD3" w:rsidRPr="00C53C1A" w:rsidRDefault="00685AD3" w:rsidP="00685AD3">
      <w:pPr>
        <w:pStyle w:val="Liststycke"/>
      </w:pPr>
    </w:p>
    <w:p w:rsidR="00685AD3" w:rsidRPr="00C53C1A" w:rsidRDefault="00470766" w:rsidP="009B7BD7">
      <w:pPr>
        <w:pStyle w:val="Liststycke"/>
        <w:numPr>
          <w:ilvl w:val="0"/>
          <w:numId w:val="1"/>
        </w:numPr>
      </w:pPr>
      <w:r w:rsidRPr="00C53C1A">
        <w:t>En lönepolitisk strategi ska tas fram och årligen uppdateras i samband med verksamhetsplaneringen.</w:t>
      </w:r>
    </w:p>
    <w:p w:rsidR="00E73C93" w:rsidRDefault="00E73C93" w:rsidP="009B7BD7"/>
    <w:p w:rsidR="00E73C93" w:rsidRDefault="00E73C93" w:rsidP="009B7BD7"/>
    <w:p w:rsidR="00E73C93" w:rsidRDefault="00E73C93" w:rsidP="009B7BD7"/>
    <w:p w:rsidR="009B7BD7" w:rsidRDefault="009B7BD7" w:rsidP="009B7BD7">
      <w:r>
        <w:t>Stockholm den</w:t>
      </w:r>
      <w:r w:rsidR="00F800AF">
        <w:t xml:space="preserve"> 30 januari 2012</w:t>
      </w:r>
    </w:p>
    <w:p w:rsidR="00E73C93" w:rsidRDefault="00E73C93" w:rsidP="009B7BD7"/>
    <w:p w:rsidR="00E73C93" w:rsidRDefault="00E73C93" w:rsidP="009B7BD7"/>
    <w:p w:rsidR="00E73C93" w:rsidRDefault="00E73C93" w:rsidP="009B7BD7"/>
    <w:p w:rsidR="00E73C93" w:rsidRDefault="00E73C93" w:rsidP="009B7BD7"/>
    <w:p w:rsidR="00E73C93" w:rsidRDefault="00E73C93" w:rsidP="009B7BD7"/>
    <w:p w:rsidR="009B7BD7" w:rsidRDefault="009B7BD7" w:rsidP="009B7BD7">
      <w:r>
        <w:t>Ann-Margarethe Livh</w:t>
      </w:r>
      <w:r w:rsidR="00E73C93">
        <w:t xml:space="preserve"> (</w:t>
      </w:r>
      <w:r>
        <w:t>V)</w:t>
      </w:r>
    </w:p>
    <w:sectPr w:rsidR="009B7BD7" w:rsidSect="00C07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86A2B"/>
    <w:multiLevelType w:val="hybridMultilevel"/>
    <w:tmpl w:val="85E6719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75C52"/>
    <w:rsid w:val="00042C06"/>
    <w:rsid w:val="0004497F"/>
    <w:rsid w:val="00063757"/>
    <w:rsid w:val="000675EE"/>
    <w:rsid w:val="00073B18"/>
    <w:rsid w:val="00077FE5"/>
    <w:rsid w:val="000A3D60"/>
    <w:rsid w:val="000F58F8"/>
    <w:rsid w:val="00110372"/>
    <w:rsid w:val="00114967"/>
    <w:rsid w:val="001169C1"/>
    <w:rsid w:val="00120D26"/>
    <w:rsid w:val="00151D2D"/>
    <w:rsid w:val="0015784C"/>
    <w:rsid w:val="00173F05"/>
    <w:rsid w:val="00181D0E"/>
    <w:rsid w:val="001839CC"/>
    <w:rsid w:val="001A6B90"/>
    <w:rsid w:val="001E706E"/>
    <w:rsid w:val="001F3749"/>
    <w:rsid w:val="00207808"/>
    <w:rsid w:val="002232B5"/>
    <w:rsid w:val="002806A1"/>
    <w:rsid w:val="00287840"/>
    <w:rsid w:val="00297CBD"/>
    <w:rsid w:val="002A4159"/>
    <w:rsid w:val="002E0F84"/>
    <w:rsid w:val="002E2F03"/>
    <w:rsid w:val="002E5394"/>
    <w:rsid w:val="002F1551"/>
    <w:rsid w:val="002F1D18"/>
    <w:rsid w:val="00301C8B"/>
    <w:rsid w:val="00302A75"/>
    <w:rsid w:val="00317E17"/>
    <w:rsid w:val="00321E7B"/>
    <w:rsid w:val="00325FFC"/>
    <w:rsid w:val="0033559F"/>
    <w:rsid w:val="00343A8B"/>
    <w:rsid w:val="003641DD"/>
    <w:rsid w:val="003816FB"/>
    <w:rsid w:val="00386771"/>
    <w:rsid w:val="00392231"/>
    <w:rsid w:val="00392A1F"/>
    <w:rsid w:val="003A1C84"/>
    <w:rsid w:val="003A2A91"/>
    <w:rsid w:val="003B73B2"/>
    <w:rsid w:val="003E710E"/>
    <w:rsid w:val="003E7CB3"/>
    <w:rsid w:val="003F659F"/>
    <w:rsid w:val="0040717F"/>
    <w:rsid w:val="00407735"/>
    <w:rsid w:val="004361BE"/>
    <w:rsid w:val="00457997"/>
    <w:rsid w:val="00470766"/>
    <w:rsid w:val="00471095"/>
    <w:rsid w:val="004A4953"/>
    <w:rsid w:val="004E4011"/>
    <w:rsid w:val="004F0EC5"/>
    <w:rsid w:val="005400C6"/>
    <w:rsid w:val="005670C4"/>
    <w:rsid w:val="00593BC9"/>
    <w:rsid w:val="005A0029"/>
    <w:rsid w:val="005F2EFC"/>
    <w:rsid w:val="005F50AF"/>
    <w:rsid w:val="00602067"/>
    <w:rsid w:val="0062188A"/>
    <w:rsid w:val="00665B46"/>
    <w:rsid w:val="00685AD3"/>
    <w:rsid w:val="006A1F32"/>
    <w:rsid w:val="006B2C89"/>
    <w:rsid w:val="006C46DA"/>
    <w:rsid w:val="006F3A70"/>
    <w:rsid w:val="00700972"/>
    <w:rsid w:val="0070203E"/>
    <w:rsid w:val="007078E4"/>
    <w:rsid w:val="0071183E"/>
    <w:rsid w:val="00717611"/>
    <w:rsid w:val="007436DA"/>
    <w:rsid w:val="00763C5A"/>
    <w:rsid w:val="00785EC6"/>
    <w:rsid w:val="0079601B"/>
    <w:rsid w:val="00797D93"/>
    <w:rsid w:val="007A7DCD"/>
    <w:rsid w:val="007C7556"/>
    <w:rsid w:val="007F223A"/>
    <w:rsid w:val="00835AB6"/>
    <w:rsid w:val="00867EAF"/>
    <w:rsid w:val="0088757D"/>
    <w:rsid w:val="008961E1"/>
    <w:rsid w:val="008C6D1E"/>
    <w:rsid w:val="008F31DD"/>
    <w:rsid w:val="00904134"/>
    <w:rsid w:val="00931D71"/>
    <w:rsid w:val="009412E6"/>
    <w:rsid w:val="00952D12"/>
    <w:rsid w:val="0097184C"/>
    <w:rsid w:val="0098572B"/>
    <w:rsid w:val="00985ADF"/>
    <w:rsid w:val="00987F24"/>
    <w:rsid w:val="009A5003"/>
    <w:rsid w:val="009B7BD7"/>
    <w:rsid w:val="009C1927"/>
    <w:rsid w:val="009C4071"/>
    <w:rsid w:val="009E0B6E"/>
    <w:rsid w:val="009E1426"/>
    <w:rsid w:val="009E527F"/>
    <w:rsid w:val="009F553F"/>
    <w:rsid w:val="00A0209B"/>
    <w:rsid w:val="00A0483F"/>
    <w:rsid w:val="00A33F63"/>
    <w:rsid w:val="00A432CA"/>
    <w:rsid w:val="00A44674"/>
    <w:rsid w:val="00A54B44"/>
    <w:rsid w:val="00A62EF2"/>
    <w:rsid w:val="00A74932"/>
    <w:rsid w:val="00A76E49"/>
    <w:rsid w:val="00AE61EF"/>
    <w:rsid w:val="00B701E0"/>
    <w:rsid w:val="00B74219"/>
    <w:rsid w:val="00B76347"/>
    <w:rsid w:val="00B91DE4"/>
    <w:rsid w:val="00B9464F"/>
    <w:rsid w:val="00BA6FFB"/>
    <w:rsid w:val="00BB00DF"/>
    <w:rsid w:val="00BB4516"/>
    <w:rsid w:val="00BB68A0"/>
    <w:rsid w:val="00BC3AC8"/>
    <w:rsid w:val="00BC749E"/>
    <w:rsid w:val="00C07258"/>
    <w:rsid w:val="00C11DAC"/>
    <w:rsid w:val="00C35995"/>
    <w:rsid w:val="00C375E2"/>
    <w:rsid w:val="00C4521E"/>
    <w:rsid w:val="00C53C1A"/>
    <w:rsid w:val="00C63199"/>
    <w:rsid w:val="00C670EF"/>
    <w:rsid w:val="00C90322"/>
    <w:rsid w:val="00C9503C"/>
    <w:rsid w:val="00D131A6"/>
    <w:rsid w:val="00D279AE"/>
    <w:rsid w:val="00D4246C"/>
    <w:rsid w:val="00D43A4D"/>
    <w:rsid w:val="00D75C52"/>
    <w:rsid w:val="00D77E18"/>
    <w:rsid w:val="00D821D2"/>
    <w:rsid w:val="00DA6691"/>
    <w:rsid w:val="00DF18C7"/>
    <w:rsid w:val="00E010EC"/>
    <w:rsid w:val="00E16CB1"/>
    <w:rsid w:val="00E366E4"/>
    <w:rsid w:val="00E454C8"/>
    <w:rsid w:val="00E73C93"/>
    <w:rsid w:val="00E7512B"/>
    <w:rsid w:val="00E94F6A"/>
    <w:rsid w:val="00EC32F5"/>
    <w:rsid w:val="00EC751A"/>
    <w:rsid w:val="00ED2773"/>
    <w:rsid w:val="00EF480C"/>
    <w:rsid w:val="00F57F55"/>
    <w:rsid w:val="00F70BA7"/>
    <w:rsid w:val="00F71247"/>
    <w:rsid w:val="00F742EB"/>
    <w:rsid w:val="00F800AF"/>
    <w:rsid w:val="00F816D8"/>
    <w:rsid w:val="00F84917"/>
    <w:rsid w:val="00FB5677"/>
    <w:rsid w:val="00FB7160"/>
    <w:rsid w:val="00FC1F62"/>
    <w:rsid w:val="00FC3979"/>
    <w:rsid w:val="00FC5996"/>
    <w:rsid w:val="00FD007F"/>
    <w:rsid w:val="00FD4734"/>
    <w:rsid w:val="00FE6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2EB"/>
  </w:style>
  <w:style w:type="paragraph" w:styleId="Rubrik1">
    <w:name w:val="heading 1"/>
    <w:basedOn w:val="Normal"/>
    <w:next w:val="Normal"/>
    <w:link w:val="Rubrik1Char"/>
    <w:uiPriority w:val="9"/>
    <w:qFormat/>
    <w:rsid w:val="00A54B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A54B44"/>
    <w:pPr>
      <w:spacing w:before="200"/>
      <w:outlineLvl w:val="1"/>
    </w:pPr>
    <w:rPr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54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aps/>
    </w:rPr>
  </w:style>
  <w:style w:type="paragraph" w:styleId="Rubrik4">
    <w:name w:val="heading 4"/>
    <w:basedOn w:val="Normal"/>
    <w:next w:val="Normal"/>
    <w:link w:val="Rubrik4Char"/>
    <w:uiPriority w:val="9"/>
    <w:qFormat/>
    <w:rsid w:val="00A54B44"/>
    <w:pPr>
      <w:outlineLvl w:val="3"/>
    </w:pPr>
    <w:rPr>
      <w:rFonts w:asciiTheme="majorHAnsi" w:hAnsiTheme="majorHAnsi"/>
      <w:b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54B44"/>
    <w:pPr>
      <w:keepNext/>
      <w:keepLines/>
      <w:spacing w:before="200"/>
      <w:outlineLvl w:val="4"/>
    </w:pPr>
    <w:rPr>
      <w:rFonts w:eastAsiaTheme="majorEastAsia" w:cstheme="majorBidi"/>
      <w:b/>
      <w:i/>
      <w:color w:val="004D6D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4B44"/>
    <w:rPr>
      <w:rFonts w:asciiTheme="majorHAnsi" w:eastAsiaTheme="majorEastAsia" w:hAnsiTheme="majorHAnsi" w:cstheme="majorBidi"/>
      <w:b/>
      <w:bCs/>
      <w:color w:val="auto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54B44"/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54B44"/>
    <w:rPr>
      <w:rFonts w:asciiTheme="majorHAnsi" w:eastAsiaTheme="majorEastAsia" w:hAnsiTheme="majorHAnsi" w:cstheme="majorBidi"/>
      <w:b/>
      <w:bCs/>
      <w:caps/>
      <w:color w:val="auto"/>
    </w:rPr>
  </w:style>
  <w:style w:type="character" w:customStyle="1" w:styleId="Rubrik4Char">
    <w:name w:val="Rubrik 4 Char"/>
    <w:basedOn w:val="Standardstycketeckensnitt"/>
    <w:link w:val="Rubrik4"/>
    <w:uiPriority w:val="9"/>
    <w:rsid w:val="00A54B44"/>
    <w:rPr>
      <w:rFonts w:asciiTheme="majorHAnsi" w:hAnsiTheme="majorHAnsi"/>
      <w:b/>
      <w:color w:val="auto"/>
    </w:rPr>
  </w:style>
  <w:style w:type="paragraph" w:styleId="Rubrik">
    <w:name w:val="Title"/>
    <w:basedOn w:val="Normal"/>
    <w:next w:val="Normal"/>
    <w:link w:val="RubrikChar"/>
    <w:uiPriority w:val="10"/>
    <w:semiHidden/>
    <w:rsid w:val="00A54B44"/>
    <w:pPr>
      <w:pBdr>
        <w:bottom w:val="single" w:sz="8" w:space="4" w:color="009CDC" w:themeColor="accent1"/>
      </w:pBdr>
      <w:spacing w:after="300"/>
      <w:contextualSpacing/>
    </w:pPr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54B44"/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A54B44"/>
  </w:style>
  <w:style w:type="paragraph" w:styleId="Starktcitat">
    <w:name w:val="Intense Quote"/>
    <w:basedOn w:val="Normal"/>
    <w:next w:val="Normal"/>
    <w:link w:val="StarktcitatChar"/>
    <w:uiPriority w:val="30"/>
    <w:semiHidden/>
    <w:rsid w:val="00A54B44"/>
    <w:pPr>
      <w:pBdr>
        <w:bottom w:val="single" w:sz="4" w:space="4" w:color="009CDC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54B44"/>
    <w:rPr>
      <w:b/>
      <w:bCs/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rsid w:val="00A54B44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54B4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A54B44"/>
    <w:rPr>
      <w:rFonts w:asciiTheme="majorHAnsi" w:hAnsiTheme="majorHAnsi"/>
      <w:b/>
      <w:bCs/>
      <w:i/>
      <w:iCs/>
      <w:color w:val="auto"/>
    </w:rPr>
  </w:style>
  <w:style w:type="character" w:styleId="Diskretbetoning">
    <w:name w:val="Subtle Emphasis"/>
    <w:basedOn w:val="Standardstycketeckensnitt"/>
    <w:uiPriority w:val="19"/>
    <w:semiHidden/>
    <w:rsid w:val="00A54B44"/>
    <w:rPr>
      <w:i/>
      <w:iCs/>
      <w:color w:val="auto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A54B44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54B44"/>
    <w:rPr>
      <w:rFonts w:asciiTheme="majorHAnsi" w:eastAsiaTheme="majorEastAsia" w:hAnsiTheme="majorHAnsi" w:cstheme="majorBidi"/>
      <w:i/>
      <w:iCs/>
      <w:color w:val="auto"/>
      <w:spacing w:val="15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4B44"/>
    <w:rPr>
      <w:rFonts w:eastAsiaTheme="majorEastAsia" w:cstheme="majorBidi"/>
      <w:b/>
      <w:i/>
      <w:color w:val="004D6D" w:themeColor="accent1" w:themeShade="7F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4B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4B44"/>
    <w:rPr>
      <w:rFonts w:ascii="Tahoma" w:hAnsi="Tahoma" w:cs="Tahoma"/>
      <w:color w:val="auto"/>
      <w:sz w:val="16"/>
      <w:szCs w:val="16"/>
    </w:rPr>
  </w:style>
  <w:style w:type="table" w:styleId="Tabellrutnt">
    <w:name w:val="Table Grid"/>
    <w:basedOn w:val="Normaltabell"/>
    <w:uiPriority w:val="59"/>
    <w:rsid w:val="00A54B44"/>
    <w:rPr>
      <w:rFonts w:ascii="Gill Sans MT" w:hAnsi="Gill Sans MT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jusskuggning1">
    <w:name w:val="Ljus skuggning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jusskuggning-dekorfrg11">
    <w:name w:val="Ljus skuggning - dekorfärg 1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bottom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bottom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bottom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A33F63"/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FFEF6F" w:themeColor="accent4"/>
        <w:bottom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bottom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</w:style>
  <w:style w:type="table" w:styleId="Frgatrutnt-dekorfrg6">
    <w:name w:val="Colorful Grid Accent 6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6" w:themeFill="accent6" w:themeFillTint="33"/>
    </w:tcPr>
    <w:tblStylePr w:type="firstRow">
      <w:rPr>
        <w:b/>
        <w:bCs/>
      </w:rPr>
      <w:tblPr/>
      <w:tcPr>
        <w:shd w:val="clear" w:color="auto" w:fill="C3E3A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A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Frgatrutnt-dekorfrg5">
    <w:name w:val="Colorful Grid Accent 5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0CF" w:themeFill="accent5" w:themeFillTint="33"/>
    </w:tcPr>
    <w:tblStylePr w:type="firstRow">
      <w:rPr>
        <w:b/>
        <w:bCs/>
      </w:rPr>
      <w:tblPr/>
      <w:tcPr>
        <w:shd w:val="clear" w:color="auto" w:fill="FEE2A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2A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Frgatrutnt-dekorfrg3">
    <w:name w:val="Colorful Grid Accent 3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D1" w:themeFill="accent3" w:themeFillTint="33"/>
    </w:tcPr>
    <w:tblStylePr w:type="firstRow">
      <w:rPr>
        <w:b/>
        <w:bCs/>
      </w:rPr>
      <w:tblPr/>
      <w:tcPr>
        <w:shd w:val="clear" w:color="auto" w:fill="FFF2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2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Frgatrutnt-dekorfrg2">
    <w:name w:val="Colorful Grid Accent 2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4FB" w:themeFill="accent2" w:themeFillTint="33"/>
    </w:tcPr>
    <w:tblStylePr w:type="firstRow">
      <w:rPr>
        <w:b/>
        <w:bCs/>
      </w:rPr>
      <w:tblPr/>
      <w:tcPr>
        <w:shd w:val="clear" w:color="auto" w:fill="D8EA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A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customStyle="1" w:styleId="Mellanmrkskuggning21">
    <w:name w:val="Mellanmörk skuggning 2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llanmrklista11">
    <w:name w:val="Mellanmörk lista 1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llanmrklista1-dekorfrg11">
    <w:name w:val="Mellanmörk lista 1 - dekorfärg 1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bottom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DC" w:themeColor="accen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shd w:val="clear" w:color="auto" w:fill="B7E9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bottom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CBED" w:themeColor="accent2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shd w:val="clear" w:color="auto" w:fill="E7F2F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bottom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F1A" w:themeColor="accent3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shd w:val="clear" w:color="auto" w:fill="FFF7C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bottom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6F" w:themeColor="accent4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shd w:val="clear" w:color="auto" w:fill="FFFADB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bottom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B812" w:themeColor="accent5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shd w:val="clear" w:color="auto" w:fill="FEEDC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bottom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B33E" w:themeColor="accent6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shd w:val="clear" w:color="auto" w:fill="DAEDCD" w:themeFill="accent6" w:themeFillTint="3F"/>
      </w:tcPr>
    </w:tblStylePr>
  </w:style>
  <w:style w:type="table" w:customStyle="1" w:styleId="Mellanmrklista21">
    <w:name w:val="Mellanmörk lista 21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CD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D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D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D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CBE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CBE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CBE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2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F1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F1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F1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B81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B81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B81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rgatrutnt-dekorfrg1">
    <w:name w:val="Colorful Grid Accent 1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EDFF" w:themeFill="accent1" w:themeFillTint="33"/>
    </w:tcPr>
    <w:tblStylePr w:type="firstRow">
      <w:rPr>
        <w:b/>
        <w:bCs/>
      </w:rPr>
      <w:tblPr/>
      <w:tcPr>
        <w:shd w:val="clear" w:color="auto" w:fill="8BD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customStyle="1" w:styleId="Frgatrutnt1">
    <w:name w:val="Färgat rutnät1"/>
    <w:basedOn w:val="Normaltabell"/>
    <w:uiPriority w:val="73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-dekorfrg6">
    <w:name w:val="Medium List 2 Accent 6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CB33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B33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B33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D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skuggning-dekorfrg6">
    <w:name w:val="Light Shading Accent 6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bottom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</w:style>
  <w:style w:type="table" w:styleId="Frgadlista-dekorfrg6">
    <w:name w:val="Colorful List Accent 6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8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9802" w:themeFill="accent5" w:themeFillShade="CC"/>
      </w:tcPr>
    </w:tblStylePr>
    <w:tblStylePr w:type="lastRow">
      <w:rPr>
        <w:b/>
        <w:bCs/>
        <w:color w:val="D6980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shd w:val="clear" w:color="auto" w:fill="E1F1D6" w:themeFill="accent6" w:themeFillTint="33"/>
      </w:tcPr>
    </w:tblStylePr>
  </w:style>
  <w:style w:type="table" w:styleId="Frgadlista-dekorfrg5">
    <w:name w:val="Colorful List Accent 5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8F31" w:themeFill="accent6" w:themeFillShade="CC"/>
      </w:tcPr>
    </w:tblStylePr>
    <w:tblStylePr w:type="lastRow">
      <w:rPr>
        <w:b/>
        <w:bCs/>
        <w:color w:val="568F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shd w:val="clear" w:color="auto" w:fill="FEF0CF" w:themeFill="accent5" w:themeFillTint="33"/>
      </w:tcPr>
    </w:tblStylePr>
  </w:style>
  <w:style w:type="table" w:styleId="Frgadlista-dekorfrg4">
    <w:name w:val="Colorful List Accent 4"/>
    <w:basedOn w:val="Normaltabell"/>
    <w:uiPriority w:val="72"/>
    <w:rsid w:val="00D821D2"/>
    <w:rPr>
      <w:rFonts w:ascii="Gill Sans MT" w:hAnsi="Gill Sans M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C000" w:themeFill="accent3" w:themeFillShade="CC"/>
      </w:tcPr>
    </w:tblStylePr>
    <w:tblStylePr w:type="lastRow">
      <w:rPr>
        <w:b/>
        <w:bCs/>
        <w:color w:val="E0C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shd w:val="clear" w:color="auto" w:fill="FFFBE2" w:themeFill="accent4" w:themeFillTint="33"/>
      </w:tcPr>
    </w:tblStylePr>
  </w:style>
  <w:style w:type="table" w:customStyle="1" w:styleId="Mellanmrktrutnt21">
    <w:name w:val="Mellanmörkt rutnät 21"/>
    <w:basedOn w:val="Normaltabell"/>
    <w:uiPriority w:val="68"/>
    <w:rsid w:val="005670C4"/>
    <w:rPr>
      <w:rFonts w:ascii="Gill Sans MT" w:eastAsiaTheme="majorEastAsia" w:hAnsi="Gill Sans MT" w:cstheme="majorBidi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FD4734"/>
    <w:rPr>
      <w:rFonts w:ascii="Gill Sans MT" w:eastAsiaTheme="majorEastAsia" w:hAnsi="Gill Sans MT" w:cstheme="majorBidi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DFF" w:themeFill="accent1" w:themeFillTint="33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tcBorders>
          <w:insideH w:val="single" w:sz="6" w:space="0" w:color="009CDC" w:themeColor="accent1"/>
          <w:insideV w:val="single" w:sz="6" w:space="0" w:color="009CDC" w:themeColor="accent1"/>
        </w:tcBorders>
        <w:shd w:val="clear" w:color="auto" w:fill="6E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lista-dekorfrg3">
    <w:name w:val="Colorful List Accent 3"/>
    <w:basedOn w:val="Normaltabell"/>
    <w:uiPriority w:val="72"/>
    <w:rsid w:val="00D821D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625" w:themeFill="accent4" w:themeFillShade="CC"/>
      </w:tcPr>
    </w:tblStylePr>
    <w:tblStylePr w:type="lastRow">
      <w:rPr>
        <w:b/>
        <w:bCs/>
        <w:color w:val="FFE62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shd w:val="clear" w:color="auto" w:fill="FFF8D1" w:themeFill="accent3" w:themeFillTint="33"/>
      </w:tcPr>
    </w:tblStylePr>
  </w:style>
  <w:style w:type="table" w:styleId="Mellanmrkskuggning2-dekorfrg6">
    <w:name w:val="Medium Shading 2 Accent 6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uslista-dekorfrg4">
    <w:name w:val="Light List Accent 4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</w:style>
  <w:style w:type="table" w:styleId="Frgadlista-dekorfrg2">
    <w:name w:val="Colorful List Accent 2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shd w:val="clear" w:color="auto" w:fill="EBF4FB" w:themeFill="accent2" w:themeFillTint="33"/>
      </w:tcPr>
    </w:tblStylePr>
  </w:style>
  <w:style w:type="table" w:styleId="Mellanmrkskuggning2-dekorfrg2">
    <w:name w:val="Medium Shading 2 Accent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1">
    <w:name w:val="Colorful List Accent 1"/>
    <w:basedOn w:val="Normaltabell"/>
    <w:uiPriority w:val="72"/>
    <w:rsid w:val="003B73B2"/>
    <w:rPr>
      <w:rFonts w:ascii="Gill Sans MT" w:hAnsi="Gill Sans M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shd w:val="clear" w:color="auto" w:fill="C5EDFF" w:themeFill="accent1" w:themeFillTint="33"/>
      </w:tcPr>
    </w:tblStylePr>
  </w:style>
  <w:style w:type="table" w:customStyle="1" w:styleId="Frgadlista1">
    <w:name w:val="Färgad lista1"/>
    <w:basedOn w:val="Normaltabell"/>
    <w:uiPriority w:val="72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llanmrktrutnt2-dekorfrg6">
    <w:name w:val="Medium Grid 2 Accent 6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6" w:themeFill="accent6" w:themeFillTint="33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tcBorders>
          <w:insideH w:val="single" w:sz="6" w:space="0" w:color="6CB33E" w:themeColor="accent6"/>
          <w:insideV w:val="single" w:sz="6" w:space="0" w:color="6CB33E" w:themeColor="accent6"/>
        </w:tcBorders>
        <w:shd w:val="clear" w:color="auto" w:fill="B4DC9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skuggning-dekorfrg6">
    <w:name w:val="Colorful Shading Accent 6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FDB812" w:themeColor="accent5"/>
        <w:left w:val="single" w:sz="4" w:space="0" w:color="6CB33E" w:themeColor="accent6"/>
        <w:bottom w:val="single" w:sz="4" w:space="0" w:color="6CB33E" w:themeColor="accent6"/>
        <w:right w:val="single" w:sz="4" w:space="0" w:color="6CB33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8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6B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6B25" w:themeColor="accent6" w:themeShade="99"/>
          <w:insideV w:val="nil"/>
        </w:tcBorders>
        <w:shd w:val="clear" w:color="auto" w:fill="406B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6B25" w:themeFill="accent6" w:themeFillShade="99"/>
      </w:tcPr>
    </w:tblStylePr>
    <w:tblStylePr w:type="band1Vert">
      <w:tblPr/>
      <w:tcPr>
        <w:shd w:val="clear" w:color="auto" w:fill="C3E3AF" w:themeFill="accent6" w:themeFillTint="66"/>
      </w:tcPr>
    </w:tblStylePr>
    <w:tblStylePr w:type="band1Horz">
      <w:tblPr/>
      <w:tcPr>
        <w:shd w:val="clear" w:color="auto" w:fill="B4DC9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Mellanmrkskuggning2-dekorfrg11">
    <w:name w:val="Mellanmörk skuggning 2 - dekorfärg 1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skuggning-dekorfrg2">
    <w:name w:val="Colorful Shading Accent 2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9FCBED" w:themeColor="accent2"/>
        <w:left w:val="single" w:sz="4" w:space="0" w:color="9FCBED" w:themeColor="accent2"/>
        <w:bottom w:val="single" w:sz="4" w:space="0" w:color="9FCBED" w:themeColor="accent2"/>
        <w:right w:val="single" w:sz="4" w:space="0" w:color="9FCBE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80C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80C7" w:themeColor="accent2" w:themeShade="99"/>
          <w:insideV w:val="nil"/>
        </w:tcBorders>
        <w:shd w:val="clear" w:color="auto" w:fill="2580C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0C7" w:themeFill="accent2" w:themeFillShade="99"/>
      </w:tcPr>
    </w:tblStylePr>
    <w:tblStylePr w:type="band1Vert">
      <w:tblPr/>
      <w:tcPr>
        <w:shd w:val="clear" w:color="auto" w:fill="D8EAF7" w:themeFill="accent2" w:themeFillTint="66"/>
      </w:tcPr>
    </w:tblStylePr>
    <w:tblStylePr w:type="band1Horz">
      <w:tblPr/>
      <w:tcPr>
        <w:shd w:val="clear" w:color="auto" w:fill="CFE4F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FFEF6F" w:themeColor="accent4"/>
        <w:left w:val="single" w:sz="4" w:space="0" w:color="FFDF1A" w:themeColor="accent3"/>
        <w:bottom w:val="single" w:sz="4" w:space="0" w:color="FFDF1A" w:themeColor="accent3"/>
        <w:right w:val="single" w:sz="4" w:space="0" w:color="FFDF1A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9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9000" w:themeColor="accent3" w:themeShade="99"/>
          <w:insideV w:val="nil"/>
        </w:tcBorders>
        <w:shd w:val="clear" w:color="auto" w:fill="A89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9000" w:themeFill="accent3" w:themeFillShade="99"/>
      </w:tcPr>
    </w:tblStylePr>
    <w:tblStylePr w:type="band1Vert">
      <w:tblPr/>
      <w:tcPr>
        <w:shd w:val="clear" w:color="auto" w:fill="FFF2A3" w:themeFill="accent3" w:themeFillTint="66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customStyle="1" w:styleId="Frgadskuggning1">
    <w:name w:val="Färgad skuggning1"/>
    <w:basedOn w:val="Normaltabell"/>
    <w:uiPriority w:val="71"/>
    <w:rsid w:val="00EF480C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24" w:space="0" w:color="9FCBE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juslista-dekorfrg3">
    <w:name w:val="Light List Accent 3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</w:style>
  <w:style w:type="table" w:styleId="Frgadskuggning-dekorfrg4">
    <w:name w:val="Colorful Shading Accent 4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FFDF1A" w:themeColor="accent3"/>
        <w:left w:val="single" w:sz="4" w:space="0" w:color="FFEF6F" w:themeColor="accent4"/>
        <w:bottom w:val="single" w:sz="4" w:space="0" w:color="FFEF6F" w:themeColor="accent4"/>
        <w:right w:val="single" w:sz="4" w:space="0" w:color="FFEF6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D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C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C200" w:themeColor="accent4" w:themeShade="99"/>
          <w:insideV w:val="nil"/>
        </w:tcBorders>
        <w:shd w:val="clear" w:color="auto" w:fill="DBC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200" w:themeFill="accent4" w:themeFillShade="99"/>
      </w:tcPr>
    </w:tblStylePr>
    <w:tblStylePr w:type="band1Vert">
      <w:tblPr/>
      <w:tcPr>
        <w:shd w:val="clear" w:color="auto" w:fill="FFF8C5" w:themeFill="accent4" w:themeFillTint="66"/>
      </w:tcPr>
    </w:tblStylePr>
    <w:tblStylePr w:type="band1Horz">
      <w:tblPr/>
      <w:tcPr>
        <w:shd w:val="clear" w:color="auto" w:fill="FFF6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6CB33E" w:themeColor="accent6"/>
        <w:left w:val="single" w:sz="4" w:space="0" w:color="FDB812" w:themeColor="accent5"/>
        <w:bottom w:val="single" w:sz="4" w:space="0" w:color="FDB812" w:themeColor="accent5"/>
        <w:right w:val="single" w:sz="4" w:space="0" w:color="FDB81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710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7101" w:themeColor="accent5" w:themeShade="99"/>
          <w:insideV w:val="nil"/>
        </w:tcBorders>
        <w:shd w:val="clear" w:color="auto" w:fill="A0710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101" w:themeFill="accent5" w:themeFillShade="99"/>
      </w:tcPr>
    </w:tblStylePr>
    <w:tblStylePr w:type="band1Vert">
      <w:tblPr/>
      <w:tcPr>
        <w:shd w:val="clear" w:color="auto" w:fill="FEE2A0" w:themeFill="accent5" w:themeFillTint="66"/>
      </w:tcPr>
    </w:tblStylePr>
    <w:tblStylePr w:type="band1Horz">
      <w:tblPr/>
      <w:tcPr>
        <w:shd w:val="clear" w:color="auto" w:fill="FEDB8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1">
    <w:name w:val="Dark List Accent 1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9CD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A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</w:style>
  <w:style w:type="table" w:styleId="Frgadskuggning-dekorfrg1">
    <w:name w:val="Colorful Shading Accent 1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9FCBED" w:themeColor="accent2"/>
        <w:left w:val="single" w:sz="4" w:space="0" w:color="009CDC" w:themeColor="accent1"/>
        <w:bottom w:val="single" w:sz="4" w:space="0" w:color="009CDC" w:themeColor="accent1"/>
        <w:right w:val="single" w:sz="4" w:space="0" w:color="009CD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4" w:themeColor="accent1" w:themeShade="99"/>
          <w:insideV w:val="nil"/>
        </w:tcBorders>
        <w:shd w:val="clear" w:color="auto" w:fill="005D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4" w:themeFill="accent1" w:themeFillShade="99"/>
      </w:tcPr>
    </w:tblStylePr>
    <w:tblStylePr w:type="band1Vert">
      <w:tblPr/>
      <w:tcPr>
        <w:shd w:val="clear" w:color="auto" w:fill="8BDCFF" w:themeFill="accent1" w:themeFillTint="66"/>
      </w:tcPr>
    </w:tblStylePr>
    <w:tblStylePr w:type="band1Horz">
      <w:tblPr/>
      <w:tcPr>
        <w:shd w:val="clear" w:color="auto" w:fill="6E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4">
    <w:name w:val="Dark List Accent 4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A1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E41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</w:style>
  <w:style w:type="table" w:styleId="Mellanmrktrutnt2-dekorfrg2">
    <w:name w:val="Medium Grid 2 Accent 2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2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2" w:themeFillTint="33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tcBorders>
          <w:insideH w:val="single" w:sz="6" w:space="0" w:color="9FCBED" w:themeColor="accent2"/>
          <w:insideV w:val="single" w:sz="6" w:space="0" w:color="9FCBED" w:themeColor="accent2"/>
        </w:tcBorders>
        <w:shd w:val="clear" w:color="auto" w:fill="CFE4F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klista-dekorfrg2">
    <w:name w:val="Dark List Accent 2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FCBE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6AA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9DD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</w:style>
  <w:style w:type="table" w:customStyle="1" w:styleId="Mrklista1">
    <w:name w:val="Mörk lista1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Diskretreferens">
    <w:name w:val="Subtle Reference"/>
    <w:basedOn w:val="Standardstycketeckensnitt"/>
    <w:uiPriority w:val="31"/>
    <w:semiHidden/>
    <w:rsid w:val="00A54B44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semiHidden/>
    <w:rsid w:val="00A54B44"/>
    <w:rPr>
      <w:b/>
      <w:bCs/>
      <w:smallCaps/>
      <w:color w:val="000000"/>
      <w:spacing w:val="5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54B44"/>
    <w:pPr>
      <w:spacing w:after="200"/>
    </w:pPr>
    <w:rPr>
      <w:b/>
      <w:bCs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A54B44"/>
    <w:pPr>
      <w:pBdr>
        <w:top w:val="single" w:sz="2" w:space="10" w:color="009CDC" w:themeColor="accent1" w:shadow="1"/>
        <w:left w:val="single" w:sz="2" w:space="10" w:color="009CDC" w:themeColor="accent1" w:shadow="1"/>
        <w:bottom w:val="single" w:sz="2" w:space="10" w:color="009CDC" w:themeColor="accent1" w:shadow="1"/>
        <w:right w:val="single" w:sz="2" w:space="10" w:color="009CDC" w:themeColor="accent1" w:shadow="1"/>
      </w:pBdr>
      <w:ind w:left="1152" w:right="1152"/>
    </w:pPr>
    <w:rPr>
      <w:rFonts w:eastAsiaTheme="minorEastAsia"/>
      <w:i/>
      <w:iCs/>
    </w:rPr>
  </w:style>
  <w:style w:type="table" w:styleId="Mellanmrktrutnt3-dekorfrg6">
    <w:name w:val="Medium Grid 3 Accent 6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C9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C9B" w:themeFill="accent6" w:themeFillTint="7F"/>
      </w:tcPr>
    </w:tblStylePr>
  </w:style>
  <w:style w:type="table" w:styleId="Mrklista-dekorfrg5">
    <w:name w:val="Dark List Accent 5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B81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5E0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8E0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</w:style>
  <w:style w:type="table" w:customStyle="1" w:styleId="Mellanmrkskuggning11">
    <w:name w:val="Mellanmörk skuggning 11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54B44"/>
    <w:rPr>
      <w:rFonts w:asciiTheme="majorHAnsi" w:hAnsiTheme="majorHAnsi"/>
      <w:sz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54B44"/>
    <w:rPr>
      <w:rFonts w:ascii="Gill Sans MT" w:hAnsi="Gill Sans MT"/>
      <w:color w:val="000080"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Ljuslista1">
    <w:name w:val="Ljus lista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4">
    <w:name w:val="Medium List 2 Accent 4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6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juslista-dekorfrg11">
    <w:name w:val="Ljus lista - dekorfärg 1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</w:style>
  <w:style w:type="table" w:customStyle="1" w:styleId="Ljustrutnt1">
    <w:name w:val="Ljust rutnät1"/>
    <w:basedOn w:val="Normaltabell"/>
    <w:uiPriority w:val="62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justrutnt-dekorfrg11">
    <w:name w:val="Ljust rutnät - dekorfärg 11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1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  <w:shd w:val="clear" w:color="auto" w:fill="B7E9FF" w:themeFill="accent1" w:themeFillTint="3F"/>
      </w:tcPr>
    </w:tblStylePr>
    <w:tblStylePr w:type="band2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1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  <w:shd w:val="clear" w:color="auto" w:fill="E7F2FA" w:themeFill="accent2" w:themeFillTint="3F"/>
      </w:tcPr>
    </w:tblStylePr>
    <w:tblStylePr w:type="band2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1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  <w:shd w:val="clear" w:color="auto" w:fill="FFF7C6" w:themeFill="accent3" w:themeFillTint="3F"/>
      </w:tcPr>
    </w:tblStylePr>
    <w:tblStylePr w:type="band2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1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  <w:shd w:val="clear" w:color="auto" w:fill="FFFADB" w:themeFill="accent4" w:themeFillTint="3F"/>
      </w:tcPr>
    </w:tblStylePr>
    <w:tblStylePr w:type="band2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1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  <w:shd w:val="clear" w:color="auto" w:fill="FEEDC4" w:themeFill="accent5" w:themeFillTint="3F"/>
      </w:tcPr>
    </w:tblStylePr>
    <w:tblStylePr w:type="band2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2806A1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1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  <w:shd w:val="clear" w:color="auto" w:fill="DAEDCD" w:themeFill="accent6" w:themeFillTint="3F"/>
      </w:tcPr>
    </w:tblStylePr>
    <w:tblStylePr w:type="band2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</w:tcPr>
    </w:tblStylePr>
  </w:style>
  <w:style w:type="table" w:customStyle="1" w:styleId="Mellanmrkskuggning1-dekorfrg11">
    <w:name w:val="Mellanmörk skuggning 1 - dekorfärg 11"/>
    <w:basedOn w:val="Normaltabell"/>
    <w:uiPriority w:val="63"/>
    <w:rsid w:val="00297CBD"/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2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7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297CBD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7CBD"/>
    <w:rPr>
      <w:rFonts w:ascii="Gill Sans MT" w:hAnsi="Gill Sans MT"/>
      <w:sz w:val="22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Mellanmrktrutnt11">
    <w:name w:val="Mellanmörkt rutnät 11"/>
    <w:basedOn w:val="Normaltabell"/>
    <w:uiPriority w:val="67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  <w:insideV w:val="single" w:sz="8" w:space="0" w:color="25B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B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  <w:insideV w:val="single" w:sz="8" w:space="0" w:color="B6D7F1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2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D7F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  <w:insideV w:val="single" w:sz="8" w:space="0" w:color="FFE653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7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65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  <w:insideV w:val="single" w:sz="8" w:space="0" w:color="FFF29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A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shd w:val="clear" w:color="auto" w:fill="FFF6B7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  <w:insideV w:val="single" w:sz="8" w:space="0" w:color="FDC94D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DC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94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  <w:insideV w:val="single" w:sz="8" w:space="0" w:color="8FCB6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B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Mellanmrktrutnt2-dekorfrg3">
    <w:name w:val="Medium Grid 2 Accent 3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7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D1" w:themeFill="accent3" w:themeFillTint="33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tcBorders>
          <w:insideH w:val="single" w:sz="6" w:space="0" w:color="FFDF1A" w:themeColor="accent3"/>
          <w:insideV w:val="single" w:sz="6" w:space="0" w:color="FFDF1A" w:themeColor="accent3"/>
        </w:tcBorders>
        <w:shd w:val="clear" w:color="auto" w:fill="FFEE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A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D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E2" w:themeFill="accent4" w:themeFillTint="33"/>
      </w:tc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tcBorders>
          <w:insideH w:val="single" w:sz="6" w:space="0" w:color="FFEF6F" w:themeColor="accent4"/>
          <w:insideV w:val="single" w:sz="6" w:space="0" w:color="FFEF6F" w:themeColor="accent4"/>
        </w:tcBorders>
        <w:shd w:val="clear" w:color="auto" w:fill="FFF6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DC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F" w:themeFill="accent5" w:themeFillTint="33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tcBorders>
          <w:insideH w:val="single" w:sz="6" w:space="0" w:color="FDB812" w:themeColor="accent5"/>
          <w:insideV w:val="single" w:sz="6" w:space="0" w:color="FDB812" w:themeColor="accent5"/>
        </w:tcBorders>
        <w:shd w:val="clear" w:color="auto" w:fill="FEDB8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llanmrktrutnt31">
    <w:name w:val="Mellanmörkt rutnät 31"/>
    <w:basedOn w:val="Normaltabell"/>
    <w:uiPriority w:val="69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EF480C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E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ED4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2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4F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4F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7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E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E8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A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B7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DC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B8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B88" w:themeFill="accent5" w:themeFillTint="7F"/>
      </w:tcPr>
    </w:tblStylePr>
  </w:style>
  <w:style w:type="table" w:styleId="Mrklista-dekorfrg3">
    <w:name w:val="Dark List Accent 3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F1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7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B4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CB33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9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85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</w:style>
  <w:style w:type="paragraph" w:styleId="Liststycke">
    <w:name w:val="List Paragraph"/>
    <w:basedOn w:val="Normal"/>
    <w:uiPriority w:val="34"/>
    <w:rsid w:val="009B7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tockholms stads tema">
  <a:themeElements>
    <a:clrScheme name="STHLM_PROFIL">
      <a:dk1>
        <a:srgbClr val="000000"/>
      </a:dk1>
      <a:lt1>
        <a:srgbClr val="FFFFFF"/>
      </a:lt1>
      <a:dk2>
        <a:srgbClr val="0074BC"/>
      </a:dk2>
      <a:lt2>
        <a:srgbClr val="D1D3D4"/>
      </a:lt2>
      <a:accent1>
        <a:srgbClr val="009CDC"/>
      </a:accent1>
      <a:accent2>
        <a:srgbClr val="9FCBED"/>
      </a:accent2>
      <a:accent3>
        <a:srgbClr val="FFDF1A"/>
      </a:accent3>
      <a:accent4>
        <a:srgbClr val="FFEF6F"/>
      </a:accent4>
      <a:accent5>
        <a:srgbClr val="FDB812"/>
      </a:accent5>
      <a:accent6>
        <a:srgbClr val="6CB33E"/>
      </a:accent6>
      <a:hlink>
        <a:srgbClr val="005288"/>
      </a:hlink>
      <a:folHlink>
        <a:srgbClr val="005288"/>
      </a:folHlink>
    </a:clrScheme>
    <a:fontScheme name="Stockholms stads typsnitt">
      <a:majorFont>
        <a:latin typeface="Gill Sans MT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35D0E-2FC0-46DA-AED5-45BD12CA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1447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aa59488</dc:creator>
  <cp:lastModifiedBy>AA60296</cp:lastModifiedBy>
  <cp:revision>2</cp:revision>
  <cp:lastPrinted>2012-01-16T13:29:00Z</cp:lastPrinted>
  <dcterms:created xsi:type="dcterms:W3CDTF">2012-01-27T08:47:00Z</dcterms:created>
  <dcterms:modified xsi:type="dcterms:W3CDTF">2012-01-27T08:47:00Z</dcterms:modified>
</cp:coreProperties>
</file>