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8E2" w:rsidRPr="00B058E3" w:rsidRDefault="00233002" w:rsidP="003E5918">
      <w:pPr>
        <w:pStyle w:val="VisaDocumentname"/>
        <w:rPr>
          <w:rFonts w:cs="Segoe UI"/>
          <w:color w:val="0023A0"/>
          <w:lang w:val="pl-PL"/>
        </w:rPr>
      </w:pPr>
      <w:r>
        <w:rPr>
          <w:noProof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18E2" w:rsidRPr="00B058E3">
        <w:rPr>
          <w:rFonts w:cs="Segoe UI"/>
          <w:color w:val="0023A0"/>
          <w:lang w:val="pl-PL"/>
        </w:rPr>
        <w:t>INFORMACJA PRASOWA</w:t>
      </w:r>
    </w:p>
    <w:p w:rsidR="00E718E2" w:rsidRPr="00B058E3" w:rsidRDefault="00E718E2" w:rsidP="00B058E3">
      <w:pPr>
        <w:pStyle w:val="VisaHeadline"/>
        <w:jc w:val="center"/>
        <w:rPr>
          <w:lang w:val="pl-PL"/>
        </w:rPr>
      </w:pPr>
      <w:r>
        <w:rPr>
          <w:rFonts w:eastAsia="Gulim" w:cs="Segoe UI"/>
          <w:color w:val="0023A0"/>
          <w:szCs w:val="40"/>
          <w:lang w:val="pl-PL" w:eastAsia="ko-KR"/>
        </w:rPr>
        <w:t>Karty Visa Business coraz popularniejsze wśród przedsiębiorców</w:t>
      </w:r>
    </w:p>
    <w:p w:rsidR="00E718E2" w:rsidRPr="00B058E3" w:rsidRDefault="00E718E2" w:rsidP="00B058E3">
      <w:pPr>
        <w:spacing w:after="0" w:line="240" w:lineRule="auto"/>
        <w:ind w:left="720"/>
        <w:rPr>
          <w:rFonts w:ascii="Segoe UI" w:hAnsi="Segoe UI" w:cs="Segoe UI"/>
          <w:b/>
          <w:bCs/>
          <w:iCs/>
          <w:sz w:val="20"/>
          <w:szCs w:val="20"/>
          <w:lang w:val="pl-PL"/>
        </w:rPr>
      </w:pPr>
    </w:p>
    <w:p w:rsidR="00E718E2" w:rsidRDefault="00E718E2" w:rsidP="00016750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Polscy przedsiębiorcy coraz chętniej płacą kartami Visa Business</w:t>
      </w:r>
    </w:p>
    <w:p w:rsidR="00E718E2" w:rsidRPr="00A85D42" w:rsidRDefault="00E718E2" w:rsidP="00016750">
      <w:pPr>
        <w:numPr>
          <w:ilvl w:val="0"/>
          <w:numId w:val="2"/>
        </w:numPr>
        <w:spacing w:after="0" w:line="240" w:lineRule="auto"/>
        <w:ind w:left="720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A85D42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Atrakcyjne oferty w sklepach sieci Media </w:t>
      </w:r>
      <w:proofErr w:type="spellStart"/>
      <w:r w:rsidRPr="00A85D42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Markt</w:t>
      </w:r>
      <w:proofErr w:type="spellEnd"/>
      <w:r w:rsidRPr="00A85D42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i Saturn dostępne od września kolejn</w:t>
      </w:r>
      <w:r w:rsidR="00B863EF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>ą odsłoną kampanii</w:t>
      </w:r>
      <w:r w:rsidRPr="00A85D42"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  <w:t xml:space="preserve"> promującej te karty</w:t>
      </w:r>
    </w:p>
    <w:p w:rsidR="00E718E2" w:rsidRPr="00A85D42" w:rsidRDefault="00233002" w:rsidP="00B058E3">
      <w:pPr>
        <w:spacing w:after="0" w:line="240" w:lineRule="auto"/>
        <w:rPr>
          <w:rFonts w:ascii="Segoe UI" w:hAnsi="Segoe UI" w:cs="Segoe UI"/>
          <w:b/>
          <w:i/>
          <w:color w:val="000000"/>
          <w:sz w:val="20"/>
          <w:szCs w:val="20"/>
          <w:lang w:val="pl-PL"/>
        </w:rPr>
      </w:pPr>
      <w:r w:rsidRPr="00A85D42">
        <w:rPr>
          <w:noProof/>
          <w:lang w:val="pl-PL" w:eastAsia="pl-PL"/>
        </w:rPr>
        <w:drawing>
          <wp:anchor distT="0" distB="0" distL="114300" distR="114300" simplePos="0" relativeHeight="251657216" behindDoc="0" locked="0" layoutInCell="1" allowOverlap="1" wp14:anchorId="7F6A4872" wp14:editId="2B6A39DF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1481455" cy="831850"/>
            <wp:effectExtent l="0" t="0" r="4445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1455" cy="8318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718E2" w:rsidRDefault="00697FF3" w:rsidP="00A366ED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b/>
          <w:noProof/>
          <w:sz w:val="20"/>
          <w:szCs w:val="20"/>
          <w:lang w:val="pl-PL" w:eastAsia="pl-PL"/>
        </w:rPr>
        <w:t>Warszawa, 19</w:t>
      </w:r>
      <w:r w:rsidR="00E718E2" w:rsidRPr="00A85D42">
        <w:rPr>
          <w:rFonts w:ascii="Segoe UI" w:hAnsi="Segoe UI" w:cs="Segoe UI"/>
          <w:b/>
          <w:noProof/>
          <w:sz w:val="20"/>
          <w:szCs w:val="20"/>
          <w:lang w:val="pl-PL" w:eastAsia="pl-PL"/>
        </w:rPr>
        <w:t xml:space="preserve"> września 2016 r.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 – Polscy przedsiębiorcy coraz częściej doceniają</w:t>
      </w:r>
      <w:r w:rsidR="00E718E2" w:rsidRPr="00A85D42">
        <w:rPr>
          <w:lang w:val="pl-PL"/>
        </w:rPr>
        <w:t xml:space="preserve"> 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łatwość płacenia, wygodę i bezpieczeństwo kart Visa Business. Jak wynika z danych Visa, wartość płatności dokonanych takimi kartami </w:t>
      </w:r>
      <w:r w:rsidR="001E0F1A">
        <w:rPr>
          <w:rFonts w:ascii="Segoe UI" w:hAnsi="Segoe UI" w:cs="Segoe UI"/>
          <w:sz w:val="20"/>
          <w:szCs w:val="20"/>
          <w:lang w:val="pl-PL"/>
        </w:rPr>
        <w:t>stale rośnie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>. Wśród wydatków realizowanych kartami Visa</w:t>
      </w:r>
      <w:r w:rsidR="001739F4">
        <w:rPr>
          <w:rFonts w:ascii="Segoe UI" w:hAnsi="Segoe UI" w:cs="Segoe UI"/>
          <w:sz w:val="20"/>
          <w:szCs w:val="20"/>
          <w:lang w:val="pl-PL"/>
        </w:rPr>
        <w:t xml:space="preserve"> Business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 przez małe i średnie przedsiębiorstwa (MSP)</w:t>
      </w:r>
      <w:r w:rsidR="00CF759D" w:rsidRPr="00A85D42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największy udział mają zakupy paliwa, natomiast </w:t>
      </w:r>
      <w:r w:rsidR="00A5101C">
        <w:rPr>
          <w:rFonts w:ascii="Segoe UI" w:hAnsi="Segoe UI" w:cs="Segoe UI"/>
          <w:sz w:val="20"/>
          <w:szCs w:val="20"/>
          <w:lang w:val="pl-PL"/>
        </w:rPr>
        <w:t xml:space="preserve">wśród 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>najbardziej dynamicznie rosną</w:t>
      </w:r>
      <w:r w:rsidR="00A5101C">
        <w:rPr>
          <w:rFonts w:ascii="Segoe UI" w:hAnsi="Segoe UI" w:cs="Segoe UI"/>
          <w:sz w:val="20"/>
          <w:szCs w:val="20"/>
          <w:lang w:val="pl-PL"/>
        </w:rPr>
        <w:t>cych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B863EF">
        <w:rPr>
          <w:rFonts w:ascii="Segoe UI" w:hAnsi="Segoe UI" w:cs="Segoe UI"/>
          <w:sz w:val="20"/>
          <w:szCs w:val="20"/>
          <w:lang w:val="pl-PL"/>
        </w:rPr>
        <w:t xml:space="preserve">są 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>płatności</w:t>
      </w:r>
      <w:r w:rsidR="00B863EF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A5101C">
        <w:rPr>
          <w:rFonts w:ascii="Segoe UI" w:hAnsi="Segoe UI" w:cs="Segoe UI"/>
          <w:sz w:val="20"/>
          <w:szCs w:val="20"/>
          <w:lang w:val="pl-PL"/>
        </w:rPr>
        <w:t>dokonywane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 w sieciach typu </w:t>
      </w:r>
      <w:proofErr w:type="spellStart"/>
      <w:r w:rsidR="00B863EF">
        <w:rPr>
          <w:rFonts w:ascii="Segoe UI" w:hAnsi="Segoe UI" w:cs="Segoe UI"/>
          <w:sz w:val="20"/>
          <w:szCs w:val="20"/>
          <w:lang w:val="pl-PL"/>
        </w:rPr>
        <w:t>c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>ash</w:t>
      </w:r>
      <w:proofErr w:type="spellEnd"/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B863EF">
        <w:rPr>
          <w:rFonts w:ascii="Segoe UI" w:hAnsi="Segoe UI" w:cs="Segoe UI"/>
          <w:sz w:val="20"/>
          <w:szCs w:val="20"/>
          <w:lang w:val="pl-PL"/>
        </w:rPr>
        <w:t xml:space="preserve">and </w:t>
      </w:r>
      <w:proofErr w:type="spellStart"/>
      <w:r w:rsidR="00B863EF">
        <w:rPr>
          <w:rFonts w:ascii="Segoe UI" w:hAnsi="Segoe UI" w:cs="Segoe UI"/>
          <w:sz w:val="20"/>
          <w:szCs w:val="20"/>
          <w:lang w:val="pl-PL"/>
        </w:rPr>
        <w:t>c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>arry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>,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 sklepach z elektroniką</w:t>
      </w:r>
      <w:r w:rsidR="00B863EF">
        <w:rPr>
          <w:rFonts w:ascii="Segoe UI" w:hAnsi="Segoe UI" w:cs="Segoe UI"/>
          <w:sz w:val="20"/>
          <w:szCs w:val="20"/>
          <w:lang w:val="pl-PL"/>
        </w:rPr>
        <w:t xml:space="preserve"> oraz sklepach oferujących materiały i usługi budowlane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. W ramach trwającej obecnie kampanii promującej zalety kart Visa Business, przedsiębiorcy dokonujący płatności kartami Visa </w:t>
      </w:r>
      <w:r w:rsidR="00D1131E">
        <w:rPr>
          <w:rFonts w:ascii="Segoe UI" w:hAnsi="Segoe UI" w:cs="Segoe UI"/>
          <w:sz w:val="20"/>
          <w:szCs w:val="20"/>
          <w:lang w:val="pl-PL"/>
        </w:rPr>
        <w:t xml:space="preserve">do użytku służbowego 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w sklepach sieci Media </w:t>
      </w:r>
      <w:proofErr w:type="spellStart"/>
      <w:r w:rsidR="00E718E2" w:rsidRPr="00A85D42">
        <w:rPr>
          <w:rFonts w:ascii="Segoe UI" w:hAnsi="Segoe UI" w:cs="Segoe UI"/>
          <w:sz w:val="20"/>
          <w:szCs w:val="20"/>
          <w:lang w:val="pl-PL"/>
        </w:rPr>
        <w:t>Markt</w:t>
      </w:r>
      <w:proofErr w:type="spellEnd"/>
      <w:r w:rsidR="00E718E2" w:rsidRPr="00A85D42">
        <w:rPr>
          <w:rFonts w:ascii="Segoe UI" w:hAnsi="Segoe UI" w:cs="Segoe UI"/>
          <w:sz w:val="20"/>
          <w:szCs w:val="20"/>
          <w:lang w:val="pl-PL"/>
        </w:rPr>
        <w:t xml:space="preserve"> i Saturn </w:t>
      </w:r>
      <w:r w:rsidR="00B17207">
        <w:rPr>
          <w:rFonts w:ascii="Segoe UI" w:hAnsi="Segoe UI" w:cs="Segoe UI"/>
          <w:sz w:val="20"/>
          <w:szCs w:val="20"/>
          <w:lang w:val="pl-PL"/>
        </w:rPr>
        <w:t>mogą odzyskać część wydanych pieniędzy w postaci karty podarunkowej</w:t>
      </w:r>
      <w:r w:rsidR="00E65EED">
        <w:rPr>
          <w:rFonts w:ascii="Segoe UI" w:hAnsi="Segoe UI" w:cs="Segoe UI"/>
          <w:sz w:val="20"/>
          <w:szCs w:val="20"/>
          <w:lang w:val="pl-PL"/>
        </w:rPr>
        <w:t xml:space="preserve"> tych sklepów</w:t>
      </w:r>
      <w:r w:rsidR="00E718E2" w:rsidRPr="00A85D42">
        <w:rPr>
          <w:rFonts w:ascii="Segoe UI" w:hAnsi="Segoe UI" w:cs="Segoe UI"/>
          <w:sz w:val="20"/>
          <w:szCs w:val="20"/>
          <w:lang w:val="pl-PL"/>
        </w:rPr>
        <w:t>.</w:t>
      </w:r>
    </w:p>
    <w:p w:rsidR="00E718E2" w:rsidRDefault="00E718E2" w:rsidP="00A366ED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„Wpływ na wzrost wydatków dokonywanych kartami Visa Business ma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 </w:t>
      </w:r>
      <w:r>
        <w:rPr>
          <w:rFonts w:ascii="Segoe UI" w:hAnsi="Segoe UI" w:cs="Segoe UI"/>
          <w:sz w:val="20"/>
          <w:szCs w:val="20"/>
          <w:lang w:val="pl-PL"/>
        </w:rPr>
        <w:t xml:space="preserve">m.in. </w:t>
      </w:r>
      <w:r w:rsidR="00B17207">
        <w:rPr>
          <w:rFonts w:ascii="Segoe UI" w:hAnsi="Segoe UI" w:cs="Segoe UI"/>
          <w:sz w:val="20"/>
          <w:szCs w:val="20"/>
          <w:lang w:val="pl-PL"/>
        </w:rPr>
        <w:t>stale rozbudowywana sieć akceptacji</w:t>
      </w:r>
      <w:r w:rsidR="00421607">
        <w:rPr>
          <w:rFonts w:ascii="Segoe UI" w:hAnsi="Segoe UI" w:cs="Segoe UI"/>
          <w:sz w:val="20"/>
          <w:szCs w:val="20"/>
          <w:lang w:val="pl-PL"/>
        </w:rPr>
        <w:t>. Duże znaczenie ma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 fakt, </w:t>
      </w:r>
      <w:r w:rsidR="00421607">
        <w:rPr>
          <w:rFonts w:ascii="Segoe UI" w:hAnsi="Segoe UI" w:cs="Segoe UI"/>
          <w:sz w:val="20"/>
          <w:szCs w:val="20"/>
          <w:lang w:val="pl-PL"/>
        </w:rPr>
        <w:t>i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ż karty są już przyjmowane przez wszystkie </w:t>
      </w:r>
      <w:r w:rsidR="001A2FD5">
        <w:rPr>
          <w:rFonts w:ascii="Segoe UI" w:hAnsi="Segoe UI" w:cs="Segoe UI"/>
          <w:sz w:val="20"/>
          <w:szCs w:val="20"/>
          <w:lang w:val="pl-PL"/>
        </w:rPr>
        <w:t xml:space="preserve">placówki </w:t>
      </w:r>
      <w:r w:rsidR="00B17207">
        <w:rPr>
          <w:rFonts w:ascii="Segoe UI" w:hAnsi="Segoe UI" w:cs="Segoe UI"/>
          <w:sz w:val="20"/>
          <w:szCs w:val="20"/>
          <w:lang w:val="pl-PL"/>
        </w:rPr>
        <w:t>duż</w:t>
      </w:r>
      <w:r w:rsidR="001A2FD5">
        <w:rPr>
          <w:rFonts w:ascii="Segoe UI" w:hAnsi="Segoe UI" w:cs="Segoe UI"/>
          <w:sz w:val="20"/>
          <w:szCs w:val="20"/>
          <w:lang w:val="pl-PL"/>
        </w:rPr>
        <w:t>ych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 sieci </w:t>
      </w:r>
      <w:proofErr w:type="spellStart"/>
      <w:r w:rsidR="00421607">
        <w:rPr>
          <w:rFonts w:ascii="Segoe UI" w:hAnsi="Segoe UI" w:cs="Segoe UI"/>
          <w:sz w:val="20"/>
          <w:szCs w:val="20"/>
          <w:lang w:val="pl-PL"/>
        </w:rPr>
        <w:t>c</w:t>
      </w:r>
      <w:r w:rsidR="00B17207">
        <w:rPr>
          <w:rFonts w:ascii="Segoe UI" w:hAnsi="Segoe UI" w:cs="Segoe UI"/>
          <w:sz w:val="20"/>
          <w:szCs w:val="20"/>
          <w:lang w:val="pl-PL"/>
        </w:rPr>
        <w:t>ash</w:t>
      </w:r>
      <w:proofErr w:type="spellEnd"/>
      <w:r w:rsidR="00B17207">
        <w:rPr>
          <w:rFonts w:ascii="Segoe UI" w:hAnsi="Segoe UI" w:cs="Segoe UI"/>
          <w:sz w:val="20"/>
          <w:szCs w:val="20"/>
          <w:lang w:val="pl-PL"/>
        </w:rPr>
        <w:t xml:space="preserve"> </w:t>
      </w:r>
      <w:r w:rsidR="00421607">
        <w:rPr>
          <w:rFonts w:ascii="Segoe UI" w:hAnsi="Segoe UI" w:cs="Segoe UI"/>
          <w:sz w:val="20"/>
          <w:szCs w:val="20"/>
          <w:lang w:val="pl-PL"/>
        </w:rPr>
        <w:t xml:space="preserve">and </w:t>
      </w:r>
      <w:proofErr w:type="spellStart"/>
      <w:r w:rsidR="00421607">
        <w:rPr>
          <w:rFonts w:ascii="Segoe UI" w:hAnsi="Segoe UI" w:cs="Segoe UI"/>
          <w:sz w:val="20"/>
          <w:szCs w:val="20"/>
          <w:lang w:val="pl-PL"/>
        </w:rPr>
        <w:t>c</w:t>
      </w:r>
      <w:r w:rsidR="00B17207">
        <w:rPr>
          <w:rFonts w:ascii="Segoe UI" w:hAnsi="Segoe UI" w:cs="Segoe UI"/>
          <w:sz w:val="20"/>
          <w:szCs w:val="20"/>
          <w:lang w:val="pl-PL"/>
        </w:rPr>
        <w:t>arry</w:t>
      </w:r>
      <w:proofErr w:type="spellEnd"/>
      <w:r w:rsidR="00B17207">
        <w:rPr>
          <w:rFonts w:ascii="Segoe UI" w:hAnsi="Segoe UI" w:cs="Segoe UI"/>
          <w:sz w:val="20"/>
          <w:szCs w:val="20"/>
          <w:lang w:val="pl-PL"/>
        </w:rPr>
        <w:t xml:space="preserve">. W tej kategorii </w:t>
      </w:r>
      <w:r w:rsidR="00D1131E">
        <w:rPr>
          <w:rFonts w:ascii="Segoe UI" w:hAnsi="Segoe UI" w:cs="Segoe UI"/>
          <w:sz w:val="20"/>
          <w:szCs w:val="20"/>
          <w:lang w:val="pl-PL"/>
        </w:rPr>
        <w:t>punktów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 handlowych wartość płatności realizowanych kartami Visa Business rośnie bardzo dynamicznie” – komentuje </w:t>
      </w:r>
      <w:r w:rsidR="00843F5D">
        <w:rPr>
          <w:rFonts w:ascii="Segoe UI" w:hAnsi="Segoe UI" w:cs="Segoe UI"/>
          <w:sz w:val="20"/>
          <w:szCs w:val="20"/>
          <w:lang w:val="pl-PL"/>
        </w:rPr>
        <w:t>Adrian Kurowski</w:t>
      </w:r>
      <w:r w:rsidR="00B17207">
        <w:rPr>
          <w:rFonts w:ascii="Segoe UI" w:hAnsi="Segoe UI" w:cs="Segoe UI"/>
          <w:sz w:val="20"/>
          <w:szCs w:val="20"/>
          <w:lang w:val="pl-PL"/>
        </w:rPr>
        <w:t>,</w:t>
      </w:r>
      <w:r w:rsidR="00843F5D">
        <w:rPr>
          <w:rFonts w:ascii="Segoe UI" w:hAnsi="Segoe UI" w:cs="Segoe UI"/>
          <w:sz w:val="20"/>
          <w:szCs w:val="20"/>
          <w:lang w:val="pl-PL"/>
        </w:rPr>
        <w:t xml:space="preserve"> dyrektor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 Visa Europe</w:t>
      </w:r>
      <w:r w:rsidR="00843F5D">
        <w:rPr>
          <w:rFonts w:ascii="Segoe UI" w:hAnsi="Segoe UI" w:cs="Segoe UI"/>
          <w:sz w:val="20"/>
          <w:szCs w:val="20"/>
          <w:lang w:val="pl-PL"/>
        </w:rPr>
        <w:t xml:space="preserve"> w Polsce</w:t>
      </w:r>
      <w:r w:rsidR="00B17207">
        <w:rPr>
          <w:rFonts w:ascii="Segoe UI" w:hAnsi="Segoe UI" w:cs="Segoe UI"/>
          <w:sz w:val="20"/>
          <w:szCs w:val="20"/>
          <w:lang w:val="pl-PL"/>
        </w:rPr>
        <w:t>. „</w:t>
      </w:r>
      <w:r>
        <w:rPr>
          <w:rFonts w:ascii="Segoe UI" w:hAnsi="Segoe UI" w:cs="Segoe UI"/>
          <w:sz w:val="20"/>
          <w:szCs w:val="20"/>
          <w:lang w:val="pl-PL"/>
        </w:rPr>
        <w:t>Niewątpliwie duże znaczenie w rozwoju takich płatności ma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ją </w:t>
      </w:r>
      <w:r>
        <w:rPr>
          <w:rFonts w:ascii="Segoe UI" w:hAnsi="Segoe UI" w:cs="Segoe UI"/>
          <w:sz w:val="20"/>
          <w:szCs w:val="20"/>
          <w:lang w:val="pl-PL"/>
        </w:rPr>
        <w:t>również</w:t>
      </w:r>
      <w:r w:rsidR="00B17207">
        <w:rPr>
          <w:rFonts w:ascii="Segoe UI" w:hAnsi="Segoe UI" w:cs="Segoe UI"/>
          <w:sz w:val="20"/>
          <w:szCs w:val="20"/>
          <w:lang w:val="pl-PL"/>
        </w:rPr>
        <w:t xml:space="preserve"> prowadzone przez Visa działania edukacyjne skierowane do przedsiębiorców, wspierane atrakcyjnymi promocjami dopasowanymi specjalnie do sektora MSP, takimi jak trwająca właśnie w sklepach sieci Media </w:t>
      </w:r>
      <w:proofErr w:type="spellStart"/>
      <w:r w:rsidR="00B17207">
        <w:rPr>
          <w:rFonts w:ascii="Segoe UI" w:hAnsi="Segoe UI" w:cs="Segoe UI"/>
          <w:sz w:val="20"/>
          <w:szCs w:val="20"/>
          <w:lang w:val="pl-PL"/>
        </w:rPr>
        <w:t>Markt</w:t>
      </w:r>
      <w:proofErr w:type="spellEnd"/>
      <w:r w:rsidR="00B17207">
        <w:rPr>
          <w:rFonts w:ascii="Segoe UI" w:hAnsi="Segoe UI" w:cs="Segoe UI"/>
          <w:sz w:val="20"/>
          <w:szCs w:val="20"/>
          <w:lang w:val="pl-PL"/>
        </w:rPr>
        <w:t xml:space="preserve"> i Saturn</w:t>
      </w:r>
      <w:r>
        <w:rPr>
          <w:rFonts w:ascii="Segoe UI" w:hAnsi="Segoe UI" w:cs="Segoe UI"/>
          <w:sz w:val="20"/>
          <w:szCs w:val="20"/>
          <w:lang w:val="pl-PL"/>
        </w:rPr>
        <w:t>” –</w:t>
      </w:r>
      <w:r w:rsidR="00843F5D">
        <w:rPr>
          <w:rFonts w:ascii="Segoe UI" w:hAnsi="Segoe UI" w:cs="Segoe UI"/>
          <w:sz w:val="20"/>
          <w:szCs w:val="20"/>
          <w:lang w:val="pl-PL"/>
        </w:rPr>
        <w:t xml:space="preserve"> dodaje Adrian Kurowski.</w:t>
      </w:r>
    </w:p>
    <w:p w:rsidR="00E718E2" w:rsidRDefault="00E718E2" w:rsidP="008B1BBD">
      <w:pP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Obecnie </w:t>
      </w:r>
      <w:r w:rsidR="00635D86">
        <w:rPr>
          <w:rFonts w:ascii="Segoe UI" w:hAnsi="Segoe UI" w:cs="Segoe UI"/>
          <w:sz w:val="20"/>
          <w:szCs w:val="20"/>
          <w:lang w:val="pl-PL"/>
        </w:rPr>
        <w:t>kontynuowana jest</w:t>
      </w:r>
      <w:r>
        <w:rPr>
          <w:rFonts w:ascii="Segoe UI" w:hAnsi="Segoe UI" w:cs="Segoe UI"/>
          <w:sz w:val="20"/>
          <w:szCs w:val="20"/>
          <w:lang w:val="pl-PL"/>
        </w:rPr>
        <w:t xml:space="preserve"> kampania edukacyjna Visa skierowana do przedsiębiorców</w:t>
      </w:r>
      <w:r w:rsidR="00B34CFB">
        <w:rPr>
          <w:rFonts w:ascii="Segoe UI" w:hAnsi="Segoe UI" w:cs="Segoe UI"/>
          <w:sz w:val="20"/>
          <w:szCs w:val="20"/>
          <w:lang w:val="pl-PL"/>
        </w:rPr>
        <w:t xml:space="preserve">, której </w:t>
      </w:r>
      <w:r>
        <w:rPr>
          <w:rFonts w:ascii="Segoe UI" w:hAnsi="Segoe UI" w:cs="Segoe UI"/>
          <w:sz w:val="20"/>
          <w:szCs w:val="20"/>
          <w:lang w:val="pl-PL"/>
        </w:rPr>
        <w:t xml:space="preserve">od początku sierpnia </w:t>
      </w:r>
      <w:r w:rsidR="00B34CFB">
        <w:rPr>
          <w:rFonts w:ascii="Segoe UI" w:hAnsi="Segoe UI" w:cs="Segoe UI"/>
          <w:sz w:val="20"/>
          <w:szCs w:val="20"/>
          <w:lang w:val="pl-PL"/>
        </w:rPr>
        <w:t xml:space="preserve">towarzyszy </w:t>
      </w:r>
      <w:r w:rsidR="00635D86">
        <w:rPr>
          <w:rFonts w:ascii="Segoe UI" w:hAnsi="Segoe UI" w:cs="Segoe UI"/>
          <w:sz w:val="20"/>
          <w:szCs w:val="20"/>
          <w:lang w:val="pl-PL"/>
        </w:rPr>
        <w:t>możliwość</w:t>
      </w:r>
      <w:r>
        <w:rPr>
          <w:rFonts w:ascii="Segoe UI" w:hAnsi="Segoe UI" w:cs="Segoe UI"/>
          <w:sz w:val="20"/>
          <w:szCs w:val="20"/>
          <w:lang w:val="pl-PL"/>
        </w:rPr>
        <w:t xml:space="preserve"> korzysta</w:t>
      </w:r>
      <w:r w:rsidR="00635D86">
        <w:rPr>
          <w:rFonts w:ascii="Segoe UI" w:hAnsi="Segoe UI" w:cs="Segoe UI"/>
          <w:sz w:val="20"/>
          <w:szCs w:val="20"/>
          <w:lang w:val="pl-PL"/>
        </w:rPr>
        <w:t xml:space="preserve">nia przez </w:t>
      </w:r>
      <w:r w:rsidR="00DB3FB0">
        <w:rPr>
          <w:rFonts w:ascii="Segoe UI" w:hAnsi="Segoe UI" w:cs="Segoe UI"/>
          <w:sz w:val="20"/>
          <w:szCs w:val="20"/>
          <w:lang w:val="pl-PL"/>
        </w:rPr>
        <w:t xml:space="preserve">mikro, </w:t>
      </w:r>
      <w:r w:rsidR="00635D86">
        <w:rPr>
          <w:rFonts w:ascii="Segoe UI" w:hAnsi="Segoe UI" w:cs="Segoe UI"/>
          <w:sz w:val="20"/>
          <w:szCs w:val="20"/>
          <w:lang w:val="pl-PL"/>
        </w:rPr>
        <w:t>małe i średnie firmy</w:t>
      </w:r>
      <w:r w:rsidR="00CF759D">
        <w:rPr>
          <w:rFonts w:ascii="Segoe UI" w:hAnsi="Segoe UI" w:cs="Segoe UI"/>
          <w:sz w:val="20"/>
          <w:szCs w:val="20"/>
          <w:lang w:val="pl-PL"/>
        </w:rPr>
        <w:t xml:space="preserve"> ze specjalnych ofert </w:t>
      </w:r>
      <w:r w:rsidR="00B34CFB">
        <w:rPr>
          <w:rFonts w:ascii="Segoe UI" w:hAnsi="Segoe UI" w:cs="Segoe UI"/>
          <w:sz w:val="20"/>
          <w:szCs w:val="20"/>
          <w:lang w:val="pl-PL"/>
        </w:rPr>
        <w:t xml:space="preserve">przy </w:t>
      </w:r>
      <w:r>
        <w:rPr>
          <w:rFonts w:ascii="Segoe UI" w:hAnsi="Segoe UI" w:cs="Segoe UI"/>
          <w:sz w:val="20"/>
          <w:szCs w:val="20"/>
          <w:lang w:val="pl-PL"/>
        </w:rPr>
        <w:t>płac</w:t>
      </w:r>
      <w:r w:rsidR="00B34CFB">
        <w:rPr>
          <w:rFonts w:ascii="Segoe UI" w:hAnsi="Segoe UI" w:cs="Segoe UI"/>
          <w:sz w:val="20"/>
          <w:szCs w:val="20"/>
          <w:lang w:val="pl-PL"/>
        </w:rPr>
        <w:t>eniu</w:t>
      </w:r>
      <w:r>
        <w:rPr>
          <w:rFonts w:ascii="Segoe UI" w:hAnsi="Segoe UI" w:cs="Segoe UI"/>
          <w:sz w:val="20"/>
          <w:szCs w:val="20"/>
          <w:lang w:val="pl-PL"/>
        </w:rPr>
        <w:t xml:space="preserve"> kartami Visa</w:t>
      </w:r>
      <w:r w:rsidR="00B34CFB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B460C3">
        <w:rPr>
          <w:rFonts w:ascii="Segoe UI" w:hAnsi="Segoe UI" w:cs="Segoe UI"/>
          <w:sz w:val="20"/>
          <w:szCs w:val="20"/>
          <w:lang w:val="pl-PL"/>
        </w:rPr>
        <w:t>Mogą one zyskać</w:t>
      </w:r>
      <w:r>
        <w:rPr>
          <w:rFonts w:ascii="Segoe UI" w:hAnsi="Segoe UI" w:cs="Segoe UI"/>
          <w:sz w:val="20"/>
          <w:szCs w:val="20"/>
          <w:lang w:val="pl-PL"/>
        </w:rPr>
        <w:t xml:space="preserve"> dodatkowe 14 dni wyświetlania każdego ogłoszenia o pracę wykupionego online w serwisie Pracuj.pl lub 20% rabatu na rezerwację hotelu w ramach sieci 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AccorHotels</w:t>
      </w:r>
      <w:proofErr w:type="spellEnd"/>
      <w:r w:rsidR="00D1131E">
        <w:rPr>
          <w:rFonts w:ascii="Segoe UI" w:hAnsi="Segoe UI" w:cs="Segoe UI"/>
          <w:sz w:val="20"/>
          <w:szCs w:val="20"/>
          <w:lang w:val="pl-PL"/>
        </w:rPr>
        <w:t xml:space="preserve"> w Polsce</w:t>
      </w:r>
      <w:r>
        <w:rPr>
          <w:rFonts w:ascii="Segoe UI" w:hAnsi="Segoe UI" w:cs="Segoe UI"/>
          <w:sz w:val="20"/>
          <w:szCs w:val="20"/>
          <w:lang w:val="pl-PL"/>
        </w:rPr>
        <w:t>.</w:t>
      </w:r>
    </w:p>
    <w:p w:rsidR="00E718E2" w:rsidRDefault="0016338D" w:rsidP="008B1BBD">
      <w:pPr>
        <w:spacing w:line="247" w:lineRule="auto"/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>Na</w:t>
      </w:r>
      <w:r w:rsidR="00E718E2" w:rsidRPr="00C86E93">
        <w:rPr>
          <w:rFonts w:ascii="Segoe UI" w:hAnsi="Segoe UI" w:cs="Segoe UI"/>
          <w:sz w:val="20"/>
          <w:szCs w:val="20"/>
          <w:lang w:val="pl-PL"/>
        </w:rPr>
        <w:t xml:space="preserve"> początku września Visa udostępniła kolejną ofertę – za każde 500 zł wydane</w:t>
      </w:r>
      <w:r>
        <w:rPr>
          <w:rFonts w:ascii="Segoe UI" w:hAnsi="Segoe UI" w:cs="Segoe UI"/>
          <w:sz w:val="20"/>
          <w:szCs w:val="20"/>
          <w:lang w:val="pl-PL"/>
        </w:rPr>
        <w:t xml:space="preserve"> </w:t>
      </w:r>
      <w:r w:rsidRPr="00C86E93">
        <w:rPr>
          <w:rFonts w:ascii="Segoe UI" w:hAnsi="Segoe UI" w:cs="Segoe UI"/>
          <w:sz w:val="20"/>
          <w:szCs w:val="20"/>
          <w:lang w:val="pl-PL"/>
        </w:rPr>
        <w:t xml:space="preserve">w sklepach sieci Media </w:t>
      </w:r>
      <w:proofErr w:type="spellStart"/>
      <w:r w:rsidRPr="00C86E93">
        <w:rPr>
          <w:rFonts w:ascii="Segoe UI" w:hAnsi="Segoe UI" w:cs="Segoe UI"/>
          <w:sz w:val="20"/>
          <w:szCs w:val="20"/>
          <w:lang w:val="pl-PL"/>
        </w:rPr>
        <w:t>Markt</w:t>
      </w:r>
      <w:proofErr w:type="spellEnd"/>
      <w:r w:rsidRPr="00C86E93">
        <w:rPr>
          <w:rFonts w:ascii="Segoe UI" w:hAnsi="Segoe UI" w:cs="Segoe UI"/>
          <w:sz w:val="20"/>
          <w:szCs w:val="20"/>
          <w:lang w:val="pl-PL"/>
        </w:rPr>
        <w:t xml:space="preserve"> oraz Saturn</w:t>
      </w:r>
      <w:r w:rsidR="00E718E2" w:rsidRPr="00C86E93">
        <w:rPr>
          <w:rFonts w:ascii="Segoe UI" w:hAnsi="Segoe UI" w:cs="Segoe UI"/>
          <w:sz w:val="20"/>
          <w:szCs w:val="20"/>
          <w:lang w:val="pl-PL"/>
        </w:rPr>
        <w:t xml:space="preserve"> i opłacone kartą Visa </w:t>
      </w:r>
      <w:r w:rsidR="00DB3FB0" w:rsidRPr="00C86E93">
        <w:rPr>
          <w:rFonts w:ascii="Segoe UI" w:hAnsi="Segoe UI" w:cs="Segoe UI"/>
          <w:sz w:val="20"/>
          <w:szCs w:val="20"/>
          <w:lang w:val="pl-PL"/>
        </w:rPr>
        <w:t>przeznaczoną do użytku służbowego</w:t>
      </w:r>
      <w:r w:rsidR="00E718E2" w:rsidRPr="00C86E93">
        <w:rPr>
          <w:rFonts w:ascii="Segoe UI" w:hAnsi="Segoe UI" w:cs="Segoe UI"/>
          <w:sz w:val="20"/>
          <w:szCs w:val="20"/>
          <w:lang w:val="pl-PL"/>
        </w:rPr>
        <w:t xml:space="preserve"> przedsiębiorcy otrzymają 30 zł na karcie podarunkowej. Przedstawiciele</w:t>
      </w:r>
      <w:r w:rsidR="00E718E2">
        <w:rPr>
          <w:rFonts w:ascii="Segoe UI" w:hAnsi="Segoe UI" w:cs="Segoe UI"/>
          <w:sz w:val="20"/>
          <w:szCs w:val="20"/>
          <w:lang w:val="pl-PL"/>
        </w:rPr>
        <w:t xml:space="preserve"> sektora MSP mogą łącznie zyskać do 750 zł</w:t>
      </w:r>
      <w:r w:rsidR="00DB3FB0">
        <w:rPr>
          <w:rFonts w:ascii="Segoe UI" w:hAnsi="Segoe UI" w:cs="Segoe UI"/>
          <w:sz w:val="20"/>
          <w:szCs w:val="20"/>
          <w:lang w:val="pl-PL"/>
        </w:rPr>
        <w:t xml:space="preserve"> przy jednym zakupie</w:t>
      </w:r>
      <w:r w:rsidR="00E718E2">
        <w:rPr>
          <w:rFonts w:ascii="Segoe UI" w:hAnsi="Segoe UI" w:cs="Segoe UI"/>
          <w:sz w:val="20"/>
          <w:szCs w:val="20"/>
          <w:lang w:val="pl-PL"/>
        </w:rPr>
        <w:t xml:space="preserve">. </w:t>
      </w:r>
      <w:r w:rsidR="00FA0723">
        <w:rPr>
          <w:rFonts w:ascii="Segoe UI" w:hAnsi="Segoe UI" w:cs="Segoe UI"/>
          <w:sz w:val="20"/>
          <w:szCs w:val="20"/>
          <w:lang w:val="pl-PL"/>
        </w:rPr>
        <w:t xml:space="preserve">Promocja trwa do końca września br. </w:t>
      </w:r>
      <w:r w:rsidR="00E718E2">
        <w:rPr>
          <w:rFonts w:ascii="Segoe UI" w:hAnsi="Segoe UI" w:cs="Segoe UI"/>
          <w:sz w:val="20"/>
          <w:szCs w:val="20"/>
          <w:lang w:val="pl-PL"/>
        </w:rPr>
        <w:t xml:space="preserve">Więcej informacji nt. </w:t>
      </w:r>
      <w:r w:rsidR="00FA0723">
        <w:rPr>
          <w:rFonts w:ascii="Segoe UI" w:hAnsi="Segoe UI" w:cs="Segoe UI"/>
          <w:sz w:val="20"/>
          <w:szCs w:val="20"/>
          <w:lang w:val="pl-PL"/>
        </w:rPr>
        <w:t xml:space="preserve">tej i innych </w:t>
      </w:r>
      <w:r w:rsidR="00E718E2">
        <w:rPr>
          <w:rFonts w:ascii="Segoe UI" w:hAnsi="Segoe UI" w:cs="Segoe UI"/>
          <w:sz w:val="20"/>
          <w:szCs w:val="20"/>
          <w:lang w:val="pl-PL"/>
        </w:rPr>
        <w:t xml:space="preserve">promocji można znaleźć pod adresem </w:t>
      </w:r>
      <w:hyperlink r:id="rId6" w:history="1">
        <w:r w:rsidR="00E718E2" w:rsidRPr="00310E02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www.visa.pl/karty-dla-firm</w:t>
        </w:r>
      </w:hyperlink>
      <w:r w:rsidR="00E718E2">
        <w:rPr>
          <w:rFonts w:ascii="Segoe UI" w:hAnsi="Segoe UI" w:cs="Segoe UI"/>
          <w:sz w:val="20"/>
          <w:szCs w:val="20"/>
          <w:lang w:val="pl-PL"/>
        </w:rPr>
        <w:t>.</w:t>
      </w:r>
    </w:p>
    <w:p w:rsidR="00E718E2" w:rsidRDefault="00E718E2" w:rsidP="005E28A2">
      <w:pPr>
        <w:rPr>
          <w:rFonts w:ascii="Segoe UI" w:hAnsi="Segoe UI" w:cs="Segoe UI"/>
          <w:sz w:val="20"/>
          <w:szCs w:val="20"/>
          <w:lang w:val="pl-PL"/>
        </w:rPr>
      </w:pPr>
      <w:r>
        <w:rPr>
          <w:rFonts w:ascii="Segoe UI" w:hAnsi="Segoe UI" w:cs="Segoe UI"/>
          <w:sz w:val="20"/>
          <w:szCs w:val="20"/>
          <w:lang w:val="pl-PL"/>
        </w:rPr>
        <w:t xml:space="preserve">Wspierając przedsiębiorców, Visa została również partnerem strategicznym Międzynarodowego Dnia Własnego Biznesu – inicjatywy sieci MAKRO Cash &amp; Carry. W ramach tego projektu </w:t>
      </w:r>
      <w:r w:rsidR="00D1131E">
        <w:rPr>
          <w:rFonts w:ascii="Segoe UI" w:hAnsi="Segoe UI" w:cs="Segoe UI"/>
          <w:sz w:val="20"/>
          <w:szCs w:val="20"/>
          <w:lang w:val="pl-PL"/>
        </w:rPr>
        <w:t xml:space="preserve">mali </w:t>
      </w:r>
      <w:r>
        <w:rPr>
          <w:rFonts w:ascii="Segoe UI" w:hAnsi="Segoe UI" w:cs="Segoe UI"/>
          <w:sz w:val="20"/>
          <w:szCs w:val="20"/>
          <w:lang w:val="pl-PL"/>
        </w:rPr>
        <w:t xml:space="preserve">przedsiębiorcy </w:t>
      </w:r>
      <w:r w:rsidR="00D1131E">
        <w:rPr>
          <w:rFonts w:ascii="Segoe UI" w:hAnsi="Segoe UI" w:cs="Segoe UI"/>
          <w:sz w:val="20"/>
          <w:szCs w:val="20"/>
          <w:lang w:val="pl-PL"/>
        </w:rPr>
        <w:t xml:space="preserve">otrzymują wsparcie marketingowe w promowaniu swojego biznesu wśród lokalnej społeczności. Finał akcji zaplanowany jest na </w:t>
      </w:r>
      <w:r>
        <w:rPr>
          <w:rFonts w:ascii="Segoe UI" w:hAnsi="Segoe UI" w:cs="Segoe UI"/>
          <w:sz w:val="20"/>
          <w:szCs w:val="20"/>
          <w:lang w:val="pl-PL"/>
        </w:rPr>
        <w:t xml:space="preserve">11 października br. Więcej </w:t>
      </w:r>
      <w:r w:rsidR="0016338D">
        <w:rPr>
          <w:rFonts w:ascii="Segoe UI" w:hAnsi="Segoe UI" w:cs="Segoe UI"/>
          <w:sz w:val="20"/>
          <w:szCs w:val="20"/>
          <w:lang w:val="pl-PL"/>
        </w:rPr>
        <w:t xml:space="preserve">informacji </w:t>
      </w:r>
      <w:r>
        <w:rPr>
          <w:rFonts w:ascii="Segoe UI" w:hAnsi="Segoe UI" w:cs="Segoe UI"/>
          <w:sz w:val="20"/>
          <w:szCs w:val="20"/>
          <w:lang w:val="pl-PL"/>
        </w:rPr>
        <w:t xml:space="preserve">nt. tej inicjatywy znajduje się na stronie: </w:t>
      </w:r>
      <w:hyperlink r:id="rId7" w:history="1">
        <w:r w:rsidRPr="00856D7F">
          <w:rPr>
            <w:rStyle w:val="Hipercze"/>
            <w:rFonts w:ascii="Segoe UI" w:hAnsi="Segoe UI" w:cs="Segoe UI"/>
            <w:sz w:val="20"/>
            <w:szCs w:val="20"/>
            <w:lang w:val="pl-PL"/>
          </w:rPr>
          <w:t>www.makro.pl/dzien-wlasnego-biznesu</w:t>
        </w:r>
      </w:hyperlink>
      <w:r>
        <w:rPr>
          <w:rFonts w:ascii="Segoe UI" w:hAnsi="Segoe UI" w:cs="Segoe UI"/>
          <w:sz w:val="20"/>
          <w:szCs w:val="20"/>
          <w:lang w:val="pl-PL"/>
        </w:rPr>
        <w:t>.</w:t>
      </w:r>
    </w:p>
    <w:p w:rsidR="00E718E2" w:rsidRPr="0009597C" w:rsidRDefault="00E718E2" w:rsidP="00A51068">
      <w:pPr>
        <w:spacing w:line="247" w:lineRule="auto"/>
        <w:jc w:val="center"/>
        <w:rPr>
          <w:rFonts w:cs="Segoe UI"/>
          <w:lang w:val="pt-PT"/>
        </w:rPr>
      </w:pPr>
      <w:r w:rsidRPr="0009597C">
        <w:rPr>
          <w:rFonts w:cs="Segoe UI"/>
          <w:lang w:val="pt-PT"/>
        </w:rPr>
        <w:t>###</w:t>
      </w:r>
    </w:p>
    <w:p w:rsidR="00E718E2" w:rsidRPr="0009597C" w:rsidRDefault="00E718E2" w:rsidP="00355B89">
      <w:pPr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</w:pPr>
    </w:p>
    <w:p w:rsidR="00E718E2" w:rsidRPr="0009597C" w:rsidRDefault="00E718E2" w:rsidP="00355B89">
      <w:pPr>
        <w:rPr>
          <w:rFonts w:ascii="Segoe UI" w:hAnsi="Segoe UI" w:cs="Segoe UI"/>
          <w:b/>
          <w:bCs/>
          <w:i/>
          <w:color w:val="000000"/>
          <w:sz w:val="20"/>
          <w:szCs w:val="20"/>
          <w:lang w:val="pt-PT" w:eastAsia="ko-KR"/>
        </w:rPr>
      </w:pPr>
      <w:r w:rsidRPr="0009597C">
        <w:rPr>
          <w:rFonts w:ascii="Segoe UI" w:hAnsi="Segoe UI" w:cs="Segoe UI"/>
          <w:b/>
          <w:bCs/>
          <w:color w:val="000000"/>
          <w:sz w:val="20"/>
          <w:szCs w:val="20"/>
          <w:lang w:val="pt-PT" w:eastAsia="ko-KR"/>
        </w:rPr>
        <w:t>O Visa Inc.</w:t>
      </w:r>
    </w:p>
    <w:p w:rsidR="00E718E2" w:rsidRPr="00355B89" w:rsidRDefault="00E718E2" w:rsidP="00762295">
      <w:pPr>
        <w:rPr>
          <w:lang w:val="pl-PL"/>
        </w:rPr>
      </w:pPr>
      <w:r w:rsidRPr="008737C0">
        <w:rPr>
          <w:rFonts w:ascii="Segoe UI" w:hAnsi="Segoe UI" w:cs="Segoe UI"/>
          <w:sz w:val="20"/>
          <w:szCs w:val="20"/>
          <w:lang w:val="pt-PT"/>
        </w:rPr>
        <w:t xml:space="preserve">Visa Inc. 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(NYSE: V) to globalna firma zajmująca się technologiami płatniczymi i świadcząca szybkie, bezpieczne oraz niezawodne usługi płatności elektronicznych na rzecz konsumentów, firm, instytucji finansowych oraz jednostek sektora publicznego w ponad 200 krajach i terytoriach zależnych. Firma obsługuje sieć przetwarzania danych transakcji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VisaNet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– jedną z najbardziej zaawansowanych na świecie – która może przetwarzać w ciągu sekundy ponad 65 tys. operacji, zapewniając konsumentom ochronę przed oszustwami, a detalistom – gwarancję płatności. Visa nie jest bankiem, nie wydaje kart płatniczych, nie udziela kredytów ani nie ustala opłat pobieranych od konsumentów. Jednak dzięki wprowadzanym przez Visa innowacjom jej klienci z grona instytucji finansowych mogą oferować konsumentom większy wybór – możliwość płacenia w danej chwili przy pomocy kart debetowych, z wyprzedzeniem przy użyciu kart przedpłaconych lub z odroczeniem przy wykorzystaniu kart kredytowych. Więcej in</w:t>
      </w:r>
      <w:r>
        <w:rPr>
          <w:rFonts w:ascii="Segoe UI" w:hAnsi="Segoe UI" w:cs="Segoe UI"/>
          <w:sz w:val="20"/>
          <w:szCs w:val="20"/>
          <w:lang w:val="pl-PL"/>
        </w:rPr>
        <w:t>formacji znajduje się na stronach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 </w:t>
      </w:r>
      <w:hyperlink r:id="rId8" w:history="1">
        <w:r w:rsidRPr="00466CB6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www.visaeurope.com</w:t>
        </w:r>
      </w:hyperlink>
      <w:r>
        <w:rPr>
          <w:rFonts w:ascii="Segoe UI" w:hAnsi="Segoe UI" w:cs="Segoe UI"/>
          <w:sz w:val="20"/>
          <w:szCs w:val="20"/>
          <w:lang w:val="pl-PL"/>
        </w:rPr>
        <w:t xml:space="preserve"> i </w:t>
      </w:r>
      <w:r>
        <w:rPr>
          <w:rStyle w:val="Hipercze"/>
          <w:rFonts w:ascii="Segoe UI" w:hAnsi="Segoe UI" w:cs="Segoe UI"/>
          <w:sz w:val="20"/>
          <w:szCs w:val="20"/>
          <w:lang w:val="pl-PL"/>
        </w:rPr>
        <w:t>www.visa.pl</w:t>
      </w:r>
      <w:r w:rsidRPr="00355B89">
        <w:rPr>
          <w:rFonts w:ascii="Segoe UI" w:hAnsi="Segoe UI" w:cs="Segoe UI"/>
          <w:sz w:val="20"/>
          <w:szCs w:val="20"/>
          <w:lang w:val="pl-PL"/>
        </w:rPr>
        <w:t xml:space="preserve">, na blogu </w:t>
      </w:r>
      <w:hyperlink r:id="rId9" w:anchor="_blank" w:history="1">
        <w:r w:rsidRPr="00355B89">
          <w:rPr>
            <w:rStyle w:val="Hipercze"/>
            <w:rFonts w:ascii="Segoe UI" w:hAnsi="Segoe UI" w:cs="Segoe UI"/>
            <w:sz w:val="20"/>
            <w:szCs w:val="20"/>
            <w:lang w:val="pl-PL"/>
          </w:rPr>
          <w:t>www.vision.visaeurope.com</w:t>
        </w:r>
      </w:hyperlink>
      <w:r w:rsidRPr="00355B89">
        <w:rPr>
          <w:rFonts w:ascii="Segoe UI" w:hAnsi="Segoe UI" w:cs="Segoe UI"/>
          <w:sz w:val="20"/>
          <w:szCs w:val="20"/>
          <w:lang w:val="pl-PL"/>
        </w:rPr>
        <w:t xml:space="preserve"> oraz na 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Twitterze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 xml:space="preserve"> @</w:t>
      </w:r>
      <w:proofErr w:type="spellStart"/>
      <w:r w:rsidRPr="00355B89">
        <w:rPr>
          <w:rFonts w:ascii="Segoe UI" w:hAnsi="Segoe UI" w:cs="Segoe UI"/>
          <w:sz w:val="20"/>
          <w:szCs w:val="20"/>
          <w:lang w:val="pl-PL"/>
        </w:rPr>
        <w:t>VisaEuropeNews</w:t>
      </w:r>
      <w:proofErr w:type="spellEnd"/>
      <w:r>
        <w:rPr>
          <w:rFonts w:ascii="Segoe UI" w:hAnsi="Segoe UI" w:cs="Segoe UI"/>
          <w:sz w:val="20"/>
          <w:szCs w:val="20"/>
          <w:lang w:val="pl-PL"/>
        </w:rPr>
        <w:t xml:space="preserve"> i @</w:t>
      </w:r>
      <w:proofErr w:type="spellStart"/>
      <w:r>
        <w:rPr>
          <w:rFonts w:ascii="Segoe UI" w:hAnsi="Segoe UI" w:cs="Segoe UI"/>
          <w:sz w:val="20"/>
          <w:szCs w:val="20"/>
          <w:lang w:val="pl-PL"/>
        </w:rPr>
        <w:t>Visa_PL</w:t>
      </w:r>
      <w:proofErr w:type="spellEnd"/>
      <w:r w:rsidRPr="00355B89">
        <w:rPr>
          <w:rFonts w:ascii="Segoe UI" w:hAnsi="Segoe UI" w:cs="Segoe UI"/>
          <w:sz w:val="20"/>
          <w:szCs w:val="20"/>
          <w:lang w:val="pl-PL"/>
        </w:rPr>
        <w:t>.</w:t>
      </w:r>
    </w:p>
    <w:p w:rsidR="00E718E2" w:rsidRPr="00531613" w:rsidRDefault="00E718E2" w:rsidP="00355B89">
      <w:pPr>
        <w:rPr>
          <w:rFonts w:ascii="Segoe UI" w:hAnsi="Segoe UI" w:cs="Segoe UI"/>
          <w:b/>
          <w:sz w:val="20"/>
          <w:szCs w:val="20"/>
          <w:lang w:val="pl-PL"/>
        </w:rPr>
      </w:pPr>
    </w:p>
    <w:p w:rsidR="00E718E2" w:rsidRPr="00531613" w:rsidRDefault="00A003DC" w:rsidP="00355B89">
      <w:pPr>
        <w:rPr>
          <w:rFonts w:ascii="Segoe UI" w:hAnsi="Segoe UI" w:cs="Segoe UI"/>
          <w:b/>
          <w:sz w:val="20"/>
          <w:szCs w:val="20"/>
          <w:lang w:val="pl-PL"/>
        </w:rPr>
      </w:pPr>
      <w:r>
        <w:rPr>
          <w:rFonts w:ascii="Segoe UI" w:hAnsi="Segoe UI" w:cs="Segoe UI"/>
          <w:b/>
          <w:sz w:val="20"/>
          <w:szCs w:val="20"/>
          <w:lang w:val="pl-PL"/>
        </w:rPr>
        <w:t>Kontakt:</w:t>
      </w:r>
    </w:p>
    <w:p w:rsidR="00E718E2" w:rsidRPr="00355B89" w:rsidRDefault="00E718E2" w:rsidP="00355B89">
      <w:pPr>
        <w:rPr>
          <w:rFonts w:ascii="Segoe UI" w:hAnsi="Segoe UI" w:cs="Segoe UI"/>
          <w:sz w:val="20"/>
          <w:szCs w:val="18"/>
          <w:lang w:val="pl-PL"/>
        </w:rPr>
      </w:pPr>
      <w:r w:rsidRPr="00355B89">
        <w:rPr>
          <w:rFonts w:ascii="Segoe UI" w:hAnsi="Segoe UI" w:cs="Segoe UI"/>
          <w:sz w:val="20"/>
          <w:szCs w:val="18"/>
          <w:lang w:val="pl-PL"/>
        </w:rPr>
        <w:t>Maciej Gajewski, Message House Agencja PR</w:t>
      </w:r>
    </w:p>
    <w:p w:rsidR="00E718E2" w:rsidRPr="00531613" w:rsidRDefault="00E718E2" w:rsidP="00355B89">
      <w:pPr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>tel. 22 119 78 45</w:t>
      </w:r>
    </w:p>
    <w:p w:rsidR="00E718E2" w:rsidRPr="00531613" w:rsidRDefault="00E718E2" w:rsidP="00355B89">
      <w:pPr>
        <w:spacing w:after="0"/>
        <w:rPr>
          <w:rFonts w:ascii="Segoe UI" w:hAnsi="Segoe UI" w:cs="Segoe UI"/>
          <w:sz w:val="20"/>
          <w:szCs w:val="18"/>
          <w:lang w:val="pt-PT"/>
        </w:rPr>
      </w:pPr>
      <w:r w:rsidRPr="00531613">
        <w:rPr>
          <w:rFonts w:ascii="Segoe UI" w:hAnsi="Segoe UI" w:cs="Segoe UI"/>
          <w:sz w:val="20"/>
          <w:szCs w:val="18"/>
          <w:lang w:val="pt-PT"/>
        </w:rPr>
        <w:t xml:space="preserve">e-mail: </w:t>
      </w:r>
      <w:hyperlink r:id="rId10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maciej.gajewski@messagehouse.pl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, </w:t>
      </w:r>
      <w:hyperlink r:id="rId11" w:history="1">
        <w:r w:rsidRPr="00531613">
          <w:rPr>
            <w:rStyle w:val="Hipercze"/>
            <w:rFonts w:ascii="Segoe UI" w:hAnsi="Segoe UI" w:cs="Segoe UI"/>
            <w:sz w:val="20"/>
            <w:szCs w:val="18"/>
            <w:lang w:val="pt-PT"/>
          </w:rPr>
          <w:t>biuro@messagehouse.pl</w:t>
        </w:r>
      </w:hyperlink>
      <w:r w:rsidRPr="00531613">
        <w:rPr>
          <w:rFonts w:ascii="Segoe UI" w:hAnsi="Segoe UI" w:cs="Segoe UI"/>
          <w:sz w:val="20"/>
          <w:szCs w:val="18"/>
          <w:lang w:val="pt-PT"/>
        </w:rPr>
        <w:t xml:space="preserve"> </w:t>
      </w:r>
      <w:bookmarkStart w:id="0" w:name="_GoBack"/>
      <w:bookmarkEnd w:id="0"/>
    </w:p>
    <w:sectPr w:rsidR="00E718E2" w:rsidRPr="00531613" w:rsidSect="00A521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E1024"/>
    <w:multiLevelType w:val="hybridMultilevel"/>
    <w:tmpl w:val="BDBA3A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C15F46"/>
    <w:multiLevelType w:val="hybridMultilevel"/>
    <w:tmpl w:val="837A4C4C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432109E"/>
    <w:multiLevelType w:val="hybridMultilevel"/>
    <w:tmpl w:val="C9044A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BA7A13"/>
    <w:multiLevelType w:val="hybridMultilevel"/>
    <w:tmpl w:val="21A298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BD5F63"/>
    <w:multiLevelType w:val="hybridMultilevel"/>
    <w:tmpl w:val="3E8271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0CAF"/>
    <w:rsid w:val="00007098"/>
    <w:rsid w:val="00016750"/>
    <w:rsid w:val="000255C1"/>
    <w:rsid w:val="00036726"/>
    <w:rsid w:val="0004732F"/>
    <w:rsid w:val="00052AA9"/>
    <w:rsid w:val="0007363C"/>
    <w:rsid w:val="00076FED"/>
    <w:rsid w:val="00082B98"/>
    <w:rsid w:val="0009597C"/>
    <w:rsid w:val="000C0F4F"/>
    <w:rsid w:val="000C2D7B"/>
    <w:rsid w:val="000D58AE"/>
    <w:rsid w:val="00102D2F"/>
    <w:rsid w:val="001058B0"/>
    <w:rsid w:val="00123392"/>
    <w:rsid w:val="0014738F"/>
    <w:rsid w:val="001525FA"/>
    <w:rsid w:val="0015639E"/>
    <w:rsid w:val="001575AC"/>
    <w:rsid w:val="0016338D"/>
    <w:rsid w:val="001739F4"/>
    <w:rsid w:val="001A2FD5"/>
    <w:rsid w:val="001A3583"/>
    <w:rsid w:val="001A5A2D"/>
    <w:rsid w:val="001B7C85"/>
    <w:rsid w:val="001C61C9"/>
    <w:rsid w:val="001D2865"/>
    <w:rsid w:val="001E0F1A"/>
    <w:rsid w:val="001E7275"/>
    <w:rsid w:val="00233002"/>
    <w:rsid w:val="00237455"/>
    <w:rsid w:val="00292D56"/>
    <w:rsid w:val="00295642"/>
    <w:rsid w:val="002A6643"/>
    <w:rsid w:val="002B17EB"/>
    <w:rsid w:val="002B5B78"/>
    <w:rsid w:val="002C35A9"/>
    <w:rsid w:val="002D6914"/>
    <w:rsid w:val="002F225D"/>
    <w:rsid w:val="002F482B"/>
    <w:rsid w:val="00302F7E"/>
    <w:rsid w:val="00306AE0"/>
    <w:rsid w:val="00310E02"/>
    <w:rsid w:val="00355B89"/>
    <w:rsid w:val="00357737"/>
    <w:rsid w:val="00363161"/>
    <w:rsid w:val="00370E80"/>
    <w:rsid w:val="003834A5"/>
    <w:rsid w:val="00383FD0"/>
    <w:rsid w:val="00386D9D"/>
    <w:rsid w:val="00397672"/>
    <w:rsid w:val="003B5175"/>
    <w:rsid w:val="003D5E70"/>
    <w:rsid w:val="003E5918"/>
    <w:rsid w:val="003F243B"/>
    <w:rsid w:val="003F6DC1"/>
    <w:rsid w:val="003F7FE6"/>
    <w:rsid w:val="004003AD"/>
    <w:rsid w:val="00410B4B"/>
    <w:rsid w:val="00421607"/>
    <w:rsid w:val="00425C42"/>
    <w:rsid w:val="00456C42"/>
    <w:rsid w:val="004621FC"/>
    <w:rsid w:val="00466CB6"/>
    <w:rsid w:val="00484F40"/>
    <w:rsid w:val="00490A84"/>
    <w:rsid w:val="00491FFA"/>
    <w:rsid w:val="00492E80"/>
    <w:rsid w:val="004A3AA4"/>
    <w:rsid w:val="004B457A"/>
    <w:rsid w:val="004B61C0"/>
    <w:rsid w:val="004D5554"/>
    <w:rsid w:val="00516AA5"/>
    <w:rsid w:val="005259C3"/>
    <w:rsid w:val="00531613"/>
    <w:rsid w:val="00551B8E"/>
    <w:rsid w:val="00554233"/>
    <w:rsid w:val="00573BD6"/>
    <w:rsid w:val="0057427A"/>
    <w:rsid w:val="00574CC3"/>
    <w:rsid w:val="00576EF7"/>
    <w:rsid w:val="00586643"/>
    <w:rsid w:val="00587728"/>
    <w:rsid w:val="00594F90"/>
    <w:rsid w:val="0059748D"/>
    <w:rsid w:val="005C6B14"/>
    <w:rsid w:val="005C70ED"/>
    <w:rsid w:val="005D0B32"/>
    <w:rsid w:val="005D79F0"/>
    <w:rsid w:val="005D7E24"/>
    <w:rsid w:val="005E28A2"/>
    <w:rsid w:val="005E45B4"/>
    <w:rsid w:val="00635D86"/>
    <w:rsid w:val="00657AA7"/>
    <w:rsid w:val="0066017F"/>
    <w:rsid w:val="00697FF3"/>
    <w:rsid w:val="006A1DA2"/>
    <w:rsid w:val="006A7AD7"/>
    <w:rsid w:val="006C00AC"/>
    <w:rsid w:val="006E2151"/>
    <w:rsid w:val="006E2FC8"/>
    <w:rsid w:val="007016B1"/>
    <w:rsid w:val="00710CBE"/>
    <w:rsid w:val="0071171C"/>
    <w:rsid w:val="007462D0"/>
    <w:rsid w:val="00757B76"/>
    <w:rsid w:val="00762295"/>
    <w:rsid w:val="007665B0"/>
    <w:rsid w:val="00787A25"/>
    <w:rsid w:val="00792953"/>
    <w:rsid w:val="007933F1"/>
    <w:rsid w:val="007968DF"/>
    <w:rsid w:val="007A7250"/>
    <w:rsid w:val="007C57D4"/>
    <w:rsid w:val="007D29FF"/>
    <w:rsid w:val="007F2239"/>
    <w:rsid w:val="008042C6"/>
    <w:rsid w:val="00812790"/>
    <w:rsid w:val="0082653E"/>
    <w:rsid w:val="008315FC"/>
    <w:rsid w:val="00843F5D"/>
    <w:rsid w:val="00856D7F"/>
    <w:rsid w:val="008629C6"/>
    <w:rsid w:val="008737C0"/>
    <w:rsid w:val="00887B08"/>
    <w:rsid w:val="00890B42"/>
    <w:rsid w:val="008A1FE6"/>
    <w:rsid w:val="008B1BBD"/>
    <w:rsid w:val="008D1422"/>
    <w:rsid w:val="008E06EA"/>
    <w:rsid w:val="009027D3"/>
    <w:rsid w:val="009046ED"/>
    <w:rsid w:val="00913F3C"/>
    <w:rsid w:val="009211AD"/>
    <w:rsid w:val="0093786B"/>
    <w:rsid w:val="009412CF"/>
    <w:rsid w:val="00944E4D"/>
    <w:rsid w:val="00951838"/>
    <w:rsid w:val="00985A4E"/>
    <w:rsid w:val="009A1AE2"/>
    <w:rsid w:val="009B0CAF"/>
    <w:rsid w:val="009C7445"/>
    <w:rsid w:val="009F0355"/>
    <w:rsid w:val="00A003DC"/>
    <w:rsid w:val="00A1491C"/>
    <w:rsid w:val="00A17CFF"/>
    <w:rsid w:val="00A25780"/>
    <w:rsid w:val="00A26935"/>
    <w:rsid w:val="00A366ED"/>
    <w:rsid w:val="00A5101C"/>
    <w:rsid w:val="00A51068"/>
    <w:rsid w:val="00A5212A"/>
    <w:rsid w:val="00A52ED2"/>
    <w:rsid w:val="00A6767C"/>
    <w:rsid w:val="00A70953"/>
    <w:rsid w:val="00A760C1"/>
    <w:rsid w:val="00A76EE1"/>
    <w:rsid w:val="00A84510"/>
    <w:rsid w:val="00A85D42"/>
    <w:rsid w:val="00AC12F0"/>
    <w:rsid w:val="00AC44F4"/>
    <w:rsid w:val="00AC5621"/>
    <w:rsid w:val="00AF152B"/>
    <w:rsid w:val="00AF5BA3"/>
    <w:rsid w:val="00B027B1"/>
    <w:rsid w:val="00B058E3"/>
    <w:rsid w:val="00B07B55"/>
    <w:rsid w:val="00B10DB6"/>
    <w:rsid w:val="00B17207"/>
    <w:rsid w:val="00B1764B"/>
    <w:rsid w:val="00B17A78"/>
    <w:rsid w:val="00B340F6"/>
    <w:rsid w:val="00B34CFB"/>
    <w:rsid w:val="00B3722C"/>
    <w:rsid w:val="00B460C3"/>
    <w:rsid w:val="00B81F60"/>
    <w:rsid w:val="00B85124"/>
    <w:rsid w:val="00B863EF"/>
    <w:rsid w:val="00BB1DE0"/>
    <w:rsid w:val="00BB28FC"/>
    <w:rsid w:val="00BC3C9D"/>
    <w:rsid w:val="00C0169B"/>
    <w:rsid w:val="00C04E8E"/>
    <w:rsid w:val="00C2414A"/>
    <w:rsid w:val="00C275B3"/>
    <w:rsid w:val="00C3785A"/>
    <w:rsid w:val="00C40F6C"/>
    <w:rsid w:val="00C426BF"/>
    <w:rsid w:val="00C47860"/>
    <w:rsid w:val="00C55A92"/>
    <w:rsid w:val="00C86E93"/>
    <w:rsid w:val="00C876CE"/>
    <w:rsid w:val="00CA5BA0"/>
    <w:rsid w:val="00CB7BAE"/>
    <w:rsid w:val="00CC49FA"/>
    <w:rsid w:val="00CC6595"/>
    <w:rsid w:val="00CF0BF6"/>
    <w:rsid w:val="00CF42AE"/>
    <w:rsid w:val="00CF759D"/>
    <w:rsid w:val="00D1131E"/>
    <w:rsid w:val="00D3519C"/>
    <w:rsid w:val="00D4433B"/>
    <w:rsid w:val="00D45596"/>
    <w:rsid w:val="00D514B0"/>
    <w:rsid w:val="00D5414E"/>
    <w:rsid w:val="00D81BE1"/>
    <w:rsid w:val="00D92AD4"/>
    <w:rsid w:val="00D9423B"/>
    <w:rsid w:val="00DB3FB0"/>
    <w:rsid w:val="00DB769F"/>
    <w:rsid w:val="00DE374A"/>
    <w:rsid w:val="00DF48C1"/>
    <w:rsid w:val="00DF759F"/>
    <w:rsid w:val="00E04ECD"/>
    <w:rsid w:val="00E07B6F"/>
    <w:rsid w:val="00E1148C"/>
    <w:rsid w:val="00E4619D"/>
    <w:rsid w:val="00E65EED"/>
    <w:rsid w:val="00E6739A"/>
    <w:rsid w:val="00E718E2"/>
    <w:rsid w:val="00E94BF6"/>
    <w:rsid w:val="00E97523"/>
    <w:rsid w:val="00EA4896"/>
    <w:rsid w:val="00EA6027"/>
    <w:rsid w:val="00EA6237"/>
    <w:rsid w:val="00EC5B03"/>
    <w:rsid w:val="00EF7227"/>
    <w:rsid w:val="00F06DFB"/>
    <w:rsid w:val="00F40A80"/>
    <w:rsid w:val="00F43CC1"/>
    <w:rsid w:val="00F702AA"/>
    <w:rsid w:val="00F936CF"/>
    <w:rsid w:val="00F978C3"/>
    <w:rsid w:val="00FA0723"/>
    <w:rsid w:val="00FA37F7"/>
    <w:rsid w:val="00FB4A8E"/>
    <w:rsid w:val="00FB775A"/>
    <w:rsid w:val="00FC1DA2"/>
    <w:rsid w:val="00FC3985"/>
    <w:rsid w:val="00FD0B5A"/>
    <w:rsid w:val="00FD263F"/>
    <w:rsid w:val="00FD3ADF"/>
    <w:rsid w:val="00FE166F"/>
    <w:rsid w:val="00FF72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91B62C19-92C5-4DB8-8035-7B5425B4B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5212A"/>
    <w:pPr>
      <w:spacing w:after="160" w:line="259" w:lineRule="auto"/>
    </w:pPr>
    <w:rPr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VisaDocumentname">
    <w:name w:val="Visa Document name"/>
    <w:uiPriority w:val="99"/>
    <w:rsid w:val="003E5918"/>
    <w:pPr>
      <w:spacing w:after="120" w:line="240" w:lineRule="exact"/>
    </w:pPr>
    <w:rPr>
      <w:rFonts w:ascii="Segoe UI" w:eastAsia="Times New Roman" w:hAnsi="Segoe UI"/>
      <w:b/>
      <w:caps/>
      <w:color w:val="44546A"/>
      <w:spacing w:val="36"/>
      <w:sz w:val="19"/>
      <w:szCs w:val="20"/>
      <w:lang w:eastAsia="en-US"/>
    </w:rPr>
  </w:style>
  <w:style w:type="paragraph" w:customStyle="1" w:styleId="VisaHeadline">
    <w:name w:val="Visa Headline"/>
    <w:uiPriority w:val="99"/>
    <w:rsid w:val="003E5918"/>
    <w:pPr>
      <w:pBdr>
        <w:top w:val="single" w:sz="8" w:space="6" w:color="0023A0"/>
        <w:bottom w:val="single" w:sz="8" w:space="6" w:color="0023A0"/>
      </w:pBdr>
      <w:spacing w:line="480" w:lineRule="exact"/>
    </w:pPr>
    <w:rPr>
      <w:rFonts w:ascii="Segoe UI" w:eastAsia="Times New Roman" w:hAnsi="Segoe UI"/>
      <w:color w:val="1A1F71"/>
      <w:sz w:val="40"/>
      <w:szCs w:val="20"/>
      <w:lang w:eastAsia="en-US"/>
    </w:rPr>
  </w:style>
  <w:style w:type="paragraph" w:customStyle="1" w:styleId="VisaHeadLevelOne">
    <w:name w:val="Visa Head Level One"/>
    <w:autoRedefine/>
    <w:uiPriority w:val="99"/>
    <w:rsid w:val="003E5918"/>
    <w:pPr>
      <w:spacing w:before="120" w:line="312" w:lineRule="auto"/>
      <w:jc w:val="center"/>
    </w:pPr>
    <w:rPr>
      <w:rFonts w:ascii="Segoe UI" w:eastAsia="Times New Roman" w:hAnsi="Segoe UI" w:cs="Segoe UI"/>
      <w:b/>
      <w:i/>
      <w:color w:val="000000"/>
      <w:sz w:val="20"/>
      <w:szCs w:val="20"/>
      <w:lang w:eastAsia="en-US"/>
    </w:rPr>
  </w:style>
  <w:style w:type="paragraph" w:customStyle="1" w:styleId="VisaBodyText">
    <w:name w:val="Visa Body Text"/>
    <w:uiPriority w:val="99"/>
    <w:rsid w:val="003E5918"/>
    <w:pPr>
      <w:spacing w:after="160" w:line="360" w:lineRule="auto"/>
    </w:pPr>
    <w:rPr>
      <w:rFonts w:ascii="Segoe UI" w:eastAsia="Times New Roman" w:hAnsi="Segoe UI" w:cs="Arial"/>
      <w:bCs/>
      <w:color w:val="000000"/>
      <w:sz w:val="20"/>
      <w:szCs w:val="20"/>
      <w:lang w:eastAsia="en-US"/>
    </w:rPr>
  </w:style>
  <w:style w:type="paragraph" w:customStyle="1" w:styleId="VisaNoteText">
    <w:name w:val="Visa Note Text"/>
    <w:basedOn w:val="VisaBodyText"/>
    <w:uiPriority w:val="99"/>
    <w:rsid w:val="003E5918"/>
    <w:pPr>
      <w:spacing w:line="240" w:lineRule="auto"/>
    </w:pPr>
  </w:style>
  <w:style w:type="character" w:styleId="Hipercze">
    <w:name w:val="Hyperlink"/>
    <w:basedOn w:val="Domylnaczcionkaakapitu"/>
    <w:uiPriority w:val="99"/>
    <w:rsid w:val="00FD3ADF"/>
    <w:rPr>
      <w:rFonts w:cs="Times New Roman"/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rsid w:val="00B07B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B07B55"/>
    <w:rPr>
      <w:rFonts w:ascii="Tahoma" w:hAnsi="Tahoma" w:cs="Tahoma"/>
      <w:sz w:val="16"/>
      <w:szCs w:val="16"/>
    </w:rPr>
  </w:style>
  <w:style w:type="character" w:styleId="UyteHipercze">
    <w:name w:val="FollowedHyperlink"/>
    <w:basedOn w:val="Domylnaczcionkaakapitu"/>
    <w:uiPriority w:val="99"/>
    <w:semiHidden/>
    <w:rsid w:val="00425C42"/>
    <w:rPr>
      <w:rFonts w:cs="Times New Roman"/>
      <w:color w:val="954F72"/>
      <w:u w:val="single"/>
    </w:rPr>
  </w:style>
  <w:style w:type="paragraph" w:styleId="Akapitzlist">
    <w:name w:val="List Paragraph"/>
    <w:basedOn w:val="Normalny"/>
    <w:uiPriority w:val="99"/>
    <w:qFormat/>
    <w:rsid w:val="00A51068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rsid w:val="00913F3C"/>
    <w:rPr>
      <w:rFonts w:cs="Times New Roman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913F3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913F3C"/>
    <w:rPr>
      <w:rFonts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913F3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913F3C"/>
    <w:rPr>
      <w:rFonts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07854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5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europe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akro.pl/dzien-wlasnego-biznes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visa.pl/karty-dla-firm" TargetMode="External"/><Relationship Id="rId11" Type="http://schemas.openxmlformats.org/officeDocument/2006/relationships/hyperlink" Target="mailto:biuro@messagehouse.pl" TargetMode="External"/><Relationship Id="rId5" Type="http://schemas.openxmlformats.org/officeDocument/2006/relationships/image" Target="media/image1.png"/><Relationship Id="rId10" Type="http://schemas.openxmlformats.org/officeDocument/2006/relationships/hyperlink" Target="mailto:maciej.gajewski@messagehouse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ision.visaeurop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666</Words>
  <Characters>3997</Characters>
  <Application>Microsoft Office Word</Application>
  <DocSecurity>0</DocSecurity>
  <Lines>33</Lines>
  <Paragraphs>9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INFORMACJA PRASOWA</vt:lpstr>
      <vt:lpstr>INFORMACJA PRASOWA</vt:lpstr>
    </vt:vector>
  </TitlesOfParts>
  <Company>Visa Inc.</Company>
  <LinksUpToDate>false</LinksUpToDate>
  <CharactersWithSpaces>4654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INFORMACJA PRASOWA</dc:title>
  <dc:creator>Chieng, Stephanie</dc:creator>
  <cp:lastModifiedBy>Danusia Kuligowska</cp:lastModifiedBy>
  <cp:revision>5</cp:revision>
  <cp:lastPrinted>2016-09-13T17:58:00Z</cp:lastPrinted>
  <dcterms:created xsi:type="dcterms:W3CDTF">2016-09-14T11:56:00Z</dcterms:created>
  <dcterms:modified xsi:type="dcterms:W3CDTF">2016-09-19T11:12:00Z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