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50414" w14:textId="7F68C083" w:rsidR="008D548B" w:rsidRPr="002E5ABD" w:rsidRDefault="008D548B" w:rsidP="00223B49">
      <w:pPr>
        <w:jc w:val="both"/>
        <w:rPr>
          <w:lang w:val="en-US"/>
        </w:rPr>
      </w:pPr>
      <w:bookmarkStart w:id="0" w:name="_GoBack"/>
      <w:bookmarkEnd w:id="0"/>
    </w:p>
    <w:p w14:paraId="4D94EEC2" w14:textId="34EA61D0" w:rsidR="001A77D1" w:rsidRPr="002E5ABD" w:rsidRDefault="001F51D4" w:rsidP="00223B49">
      <w:pPr>
        <w:spacing w:after="0" w:line="228" w:lineRule="auto"/>
        <w:jc w:val="both"/>
        <w:rPr>
          <w:rFonts w:ascii="Unna" w:hAnsi="Unna"/>
          <w:i/>
          <w:color w:val="070707" w:themeColor="text1"/>
          <w:sz w:val="28"/>
          <w:lang w:val="en-US"/>
        </w:rPr>
      </w:pPr>
      <w:r w:rsidRPr="002E5ABD">
        <w:rPr>
          <w:rFonts w:ascii="Unna" w:hAnsi="Unna"/>
          <w:i/>
          <w:color w:val="070707" w:themeColor="text1"/>
          <w:sz w:val="28"/>
          <w:lang w:val="en-US"/>
        </w:rPr>
        <w:t>For immediate release</w:t>
      </w:r>
    </w:p>
    <w:p w14:paraId="7D01D6D7" w14:textId="364B0063" w:rsidR="006F0CE3" w:rsidRPr="002E5ABD" w:rsidRDefault="001F51D4" w:rsidP="001F51D4">
      <w:pPr>
        <w:spacing w:before="120" w:after="0" w:line="228" w:lineRule="auto"/>
        <w:rPr>
          <w:rFonts w:ascii="Unna" w:hAnsi="Unna"/>
          <w:b/>
          <w:color w:val="070707" w:themeColor="text1"/>
          <w:sz w:val="36"/>
          <w:lang w:val="en-US"/>
        </w:rPr>
      </w:pPr>
      <w:r w:rsidRPr="002E5ABD">
        <w:rPr>
          <w:rFonts w:ascii="Unna" w:hAnsi="Unna"/>
          <w:b/>
          <w:color w:val="070707" w:themeColor="text1"/>
          <w:sz w:val="36"/>
          <w:lang w:val="en-US"/>
        </w:rPr>
        <w:t>Fragrance industry renews focus on safety, sustainability and partnership</w:t>
      </w:r>
      <w:r w:rsidR="003A2099" w:rsidRPr="002E5ABD">
        <w:rPr>
          <w:rFonts w:ascii="Unna" w:hAnsi="Unna"/>
          <w:b/>
          <w:color w:val="070707" w:themeColor="text1"/>
          <w:sz w:val="36"/>
          <w:lang w:val="en-US"/>
        </w:rPr>
        <w:t>s</w:t>
      </w:r>
      <w:r w:rsidRPr="002E5ABD">
        <w:rPr>
          <w:rFonts w:ascii="Unna" w:hAnsi="Unna"/>
          <w:b/>
          <w:color w:val="070707" w:themeColor="text1"/>
          <w:sz w:val="36"/>
          <w:lang w:val="en-US"/>
        </w:rPr>
        <w:t xml:space="preserve"> at Singapore launch event</w:t>
      </w:r>
    </w:p>
    <w:p w14:paraId="255FB068" w14:textId="72FF10B2" w:rsidR="001F51D4" w:rsidRPr="002E5ABD" w:rsidRDefault="001F51D4" w:rsidP="001F51D4">
      <w:pP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t>The International Fragrance Association officially opens office for Asia-Pacific region</w:t>
      </w:r>
    </w:p>
    <w:p w14:paraId="5D647983" w14:textId="2E0CEC7A" w:rsidR="006F0CE3" w:rsidRPr="002E5ABD" w:rsidRDefault="006F0CE3" w:rsidP="00223B49">
      <w:pPr>
        <w:spacing w:after="0" w:line="216" w:lineRule="auto"/>
        <w:jc w:val="both"/>
        <w:rPr>
          <w:rFonts w:ascii="Muli" w:hAnsi="Muli"/>
          <w:b/>
          <w:u w:val="single"/>
          <w:lang w:val="en-US"/>
        </w:rPr>
      </w:pPr>
    </w:p>
    <w:p w14:paraId="7CA98FE6" w14:textId="77777777" w:rsidR="001F51D4" w:rsidRPr="002E5ABD" w:rsidRDefault="001F51D4" w:rsidP="00D91A21">
      <w:pPr>
        <w:spacing w:before="120" w:after="0" w:line="228" w:lineRule="auto"/>
        <w:jc w:val="both"/>
        <w:rPr>
          <w:rFonts w:ascii="Muli" w:hAnsi="Muli" w:cstheme="minorHAnsi"/>
          <w:color w:val="070707" w:themeColor="text1"/>
          <w:sz w:val="20"/>
          <w:szCs w:val="20"/>
          <w:lang w:val="en-US"/>
        </w:rPr>
      </w:pPr>
      <w:r w:rsidRPr="002E5ABD">
        <w:rPr>
          <w:rFonts w:ascii="Muli" w:eastAsia="Calibri" w:hAnsi="Muli" w:cstheme="minorHAnsi"/>
          <w:b/>
          <w:noProof/>
          <w:color w:val="070707" w:themeColor="text1"/>
          <w:sz w:val="20"/>
          <w:szCs w:val="20"/>
          <w:lang w:val="en-US"/>
        </w:rPr>
        <w:t>Singapore, 23 October 2018</w:t>
      </w:r>
      <w:r w:rsidRPr="002E5ABD">
        <w:rPr>
          <w:rFonts w:ascii="Muli" w:hAnsi="Muli" w:cstheme="minorHAnsi"/>
          <w:color w:val="070707" w:themeColor="text1"/>
          <w:sz w:val="20"/>
          <w:szCs w:val="20"/>
          <w:lang w:val="en-US"/>
        </w:rPr>
        <w:t xml:space="preserve"> – The International Fragrance Association (IFRA) launched its Asia-Pacific branch office on Monday with a promise to renew its focus on safety, sustainability and partnerships in the region.</w:t>
      </w:r>
    </w:p>
    <w:p w14:paraId="2B945CC1" w14:textId="124CC7D3" w:rsidR="00702FFF" w:rsidRPr="002E5ABD" w:rsidRDefault="001F51D4" w:rsidP="00D91A21">
      <w:pPr>
        <w:spacing w:before="120" w:after="0" w:line="228" w:lineRule="auto"/>
        <w:jc w:val="both"/>
        <w:rPr>
          <w:rFonts w:ascii="Muli" w:hAnsi="Muli" w:cstheme="minorHAnsi"/>
          <w:color w:val="070707" w:themeColor="text1"/>
          <w:sz w:val="20"/>
          <w:szCs w:val="20"/>
          <w:lang w:val="en-US"/>
        </w:rPr>
      </w:pPr>
      <w:r w:rsidRPr="002E5ABD">
        <w:rPr>
          <w:rFonts w:ascii="Muli" w:hAnsi="Muli" w:cstheme="minorHAnsi"/>
          <w:color w:val="070707" w:themeColor="text1"/>
          <w:sz w:val="20"/>
          <w:szCs w:val="20"/>
          <w:lang w:val="en-US"/>
        </w:rPr>
        <w:t xml:space="preserve">IFRA, the global trade body that represents the fragrance industry, celebrated the launch of the new Singapore-based operation with </w:t>
      </w:r>
      <w:r w:rsidR="00702FFF" w:rsidRPr="002E5ABD">
        <w:rPr>
          <w:rFonts w:ascii="Muli" w:hAnsi="Muli" w:cstheme="minorHAnsi"/>
          <w:color w:val="070707" w:themeColor="text1"/>
          <w:sz w:val="20"/>
          <w:szCs w:val="20"/>
          <w:lang w:val="en-US"/>
        </w:rPr>
        <w:t xml:space="preserve">an evening of </w:t>
      </w:r>
      <w:r w:rsidRPr="002E5ABD">
        <w:rPr>
          <w:rFonts w:ascii="Muli" w:hAnsi="Muli" w:cstheme="minorHAnsi"/>
          <w:color w:val="070707" w:themeColor="text1"/>
          <w:sz w:val="20"/>
          <w:szCs w:val="20"/>
          <w:lang w:val="en-US"/>
        </w:rPr>
        <w:t>discussions</w:t>
      </w:r>
      <w:r w:rsidR="003A2099" w:rsidRPr="002E5ABD">
        <w:rPr>
          <w:rFonts w:ascii="Muli" w:hAnsi="Muli" w:cstheme="minorHAnsi"/>
          <w:color w:val="070707" w:themeColor="text1"/>
          <w:sz w:val="20"/>
          <w:szCs w:val="20"/>
          <w:lang w:val="en-US"/>
        </w:rPr>
        <w:t xml:space="preserve"> and </w:t>
      </w:r>
      <w:r w:rsidR="00702FFF" w:rsidRPr="002E5ABD">
        <w:rPr>
          <w:rFonts w:ascii="Muli" w:hAnsi="Muli" w:cstheme="minorHAnsi"/>
          <w:color w:val="070707" w:themeColor="text1"/>
          <w:sz w:val="20"/>
          <w:szCs w:val="20"/>
          <w:lang w:val="en-US"/>
        </w:rPr>
        <w:t>seminars</w:t>
      </w:r>
      <w:r w:rsidRPr="002E5ABD">
        <w:rPr>
          <w:rFonts w:ascii="Muli" w:hAnsi="Muli" w:cstheme="minorHAnsi"/>
          <w:color w:val="070707" w:themeColor="text1"/>
          <w:sz w:val="20"/>
          <w:szCs w:val="20"/>
          <w:lang w:val="en-US"/>
        </w:rPr>
        <w:t xml:space="preserve"> </w:t>
      </w:r>
      <w:r w:rsidR="00702FFF" w:rsidRPr="002E5ABD">
        <w:rPr>
          <w:rFonts w:ascii="Muli" w:hAnsi="Muli" w:cstheme="minorHAnsi"/>
          <w:color w:val="070707" w:themeColor="text1"/>
          <w:sz w:val="20"/>
          <w:szCs w:val="20"/>
          <w:lang w:val="en-US"/>
        </w:rPr>
        <w:t>that highlighted the positive role fragrance plays in people’s lives, the contribution of the fragrance industry to economic wellbeing, and the role of IFRA in setting high standards for saf</w:t>
      </w:r>
      <w:r w:rsidR="006558B0">
        <w:rPr>
          <w:rFonts w:ascii="Muli" w:hAnsi="Muli" w:cstheme="minorHAnsi"/>
          <w:color w:val="070707" w:themeColor="text1"/>
          <w:sz w:val="20"/>
          <w:szCs w:val="20"/>
          <w:lang w:val="en-US"/>
        </w:rPr>
        <w:t xml:space="preserve">e use </w:t>
      </w:r>
      <w:r w:rsidR="00702FFF" w:rsidRPr="002E5ABD">
        <w:rPr>
          <w:rFonts w:ascii="Muli" w:hAnsi="Muli" w:cstheme="minorHAnsi"/>
          <w:color w:val="070707" w:themeColor="text1"/>
          <w:sz w:val="20"/>
          <w:szCs w:val="20"/>
          <w:lang w:val="en-US"/>
        </w:rPr>
        <w:t>and environmental sustainability in the industry.</w:t>
      </w:r>
    </w:p>
    <w:p w14:paraId="042FA8E7" w14:textId="77777777" w:rsidR="00702FFF" w:rsidRPr="002E5ABD" w:rsidRDefault="00702FFF" w:rsidP="00D91A21">
      <w:pPr>
        <w:spacing w:before="120" w:after="0" w:line="228" w:lineRule="auto"/>
        <w:jc w:val="both"/>
        <w:rPr>
          <w:rFonts w:ascii="Muli" w:hAnsi="Muli" w:cstheme="minorHAnsi"/>
          <w:color w:val="070707" w:themeColor="text1"/>
          <w:sz w:val="20"/>
          <w:szCs w:val="20"/>
          <w:lang w:val="en-US"/>
        </w:rPr>
      </w:pPr>
      <w:r w:rsidRPr="002E5ABD">
        <w:rPr>
          <w:rFonts w:ascii="Muli" w:hAnsi="Muli" w:cstheme="minorHAnsi"/>
          <w:color w:val="070707" w:themeColor="text1"/>
          <w:sz w:val="20"/>
          <w:szCs w:val="20"/>
          <w:lang w:val="en-US"/>
        </w:rPr>
        <w:t xml:space="preserve">Commenting on the decision to open an office in Singapore, the Chairman of the IFRA Board, </w:t>
      </w:r>
      <w:r w:rsidRPr="002E5ABD">
        <w:rPr>
          <w:rFonts w:ascii="Muli" w:hAnsi="Muli" w:cstheme="minorHAnsi"/>
          <w:b/>
          <w:color w:val="070707" w:themeColor="text1"/>
          <w:sz w:val="20"/>
          <w:szCs w:val="20"/>
          <w:lang w:val="en-US"/>
        </w:rPr>
        <w:t>Michael Carlos</w:t>
      </w:r>
      <w:r w:rsidRPr="002E5ABD">
        <w:rPr>
          <w:rFonts w:ascii="Muli" w:hAnsi="Muli" w:cstheme="minorHAnsi"/>
          <w:color w:val="070707" w:themeColor="text1"/>
          <w:sz w:val="20"/>
          <w:szCs w:val="20"/>
          <w:lang w:val="en-US"/>
        </w:rPr>
        <w:t>, said:</w:t>
      </w:r>
    </w:p>
    <w:p w14:paraId="53096E09" w14:textId="37DFCC99" w:rsidR="00702FFF" w:rsidRPr="002E5ABD" w:rsidRDefault="00702FFF" w:rsidP="005E44E2">
      <w:pPr>
        <w:spacing w:before="120" w:after="0" w:line="228" w:lineRule="auto"/>
        <w:ind w:left="567"/>
        <w:rPr>
          <w:rFonts w:ascii="Muli" w:hAnsi="Muli" w:cstheme="minorHAnsi"/>
          <w:i/>
          <w:color w:val="070707" w:themeColor="text1"/>
          <w:sz w:val="20"/>
          <w:szCs w:val="20"/>
          <w:lang w:val="en-US"/>
        </w:rPr>
      </w:pPr>
      <w:r w:rsidRPr="002E5ABD">
        <w:rPr>
          <w:rFonts w:ascii="Muli" w:hAnsi="Muli" w:cstheme="minorHAnsi"/>
          <w:i/>
          <w:color w:val="070707" w:themeColor="text1"/>
          <w:sz w:val="20"/>
          <w:szCs w:val="20"/>
          <w:lang w:val="en-US"/>
        </w:rPr>
        <w:t xml:space="preserve">“The Asia-Pacific region is a major contributor to the global expansion of our industry: it is the world’s fastest-growing consumer market for fragranced products, a major sourcing hub for raw materials, and home to a growing manufacturing and research and development center. </w:t>
      </w:r>
    </w:p>
    <w:p w14:paraId="2BCEA044" w14:textId="1832C2B5" w:rsidR="00702FFF" w:rsidRPr="002E5ABD" w:rsidRDefault="00702FFF" w:rsidP="005E44E2">
      <w:pPr>
        <w:spacing w:before="120" w:after="0" w:line="228" w:lineRule="auto"/>
        <w:ind w:left="567"/>
        <w:rPr>
          <w:rFonts w:ascii="Muli" w:hAnsi="Muli" w:cstheme="minorHAnsi"/>
          <w:i/>
          <w:color w:val="070707" w:themeColor="text1"/>
          <w:sz w:val="20"/>
          <w:szCs w:val="20"/>
          <w:lang w:val="en-US"/>
        </w:rPr>
      </w:pPr>
      <w:r w:rsidRPr="002E5ABD">
        <w:rPr>
          <w:rFonts w:ascii="Muli" w:hAnsi="Muli" w:cstheme="minorHAnsi"/>
          <w:i/>
          <w:color w:val="070707" w:themeColor="text1"/>
          <w:sz w:val="20"/>
          <w:szCs w:val="20"/>
          <w:lang w:val="en-US"/>
        </w:rPr>
        <w:t xml:space="preserve">“It is therefore vital that IFRA is present on the ground to represent the fragrance industry, develop closer partnerships with stakeholders and authorities, and to highlight the important </w:t>
      </w:r>
      <w:r w:rsidR="003A2099" w:rsidRPr="002E5ABD">
        <w:rPr>
          <w:rFonts w:ascii="Muli" w:hAnsi="Muli" w:cstheme="minorHAnsi"/>
          <w:i/>
          <w:color w:val="070707" w:themeColor="text1"/>
          <w:sz w:val="20"/>
          <w:szCs w:val="20"/>
          <w:lang w:val="en-US"/>
        </w:rPr>
        <w:t xml:space="preserve">leadership role </w:t>
      </w:r>
      <w:r w:rsidRPr="002E5ABD">
        <w:rPr>
          <w:rFonts w:ascii="Muli" w:hAnsi="Muli" w:cstheme="minorHAnsi"/>
          <w:i/>
          <w:color w:val="070707" w:themeColor="text1"/>
          <w:sz w:val="20"/>
          <w:szCs w:val="20"/>
          <w:lang w:val="en-US"/>
        </w:rPr>
        <w:t xml:space="preserve">we </w:t>
      </w:r>
      <w:r w:rsidR="003A2099" w:rsidRPr="002E5ABD">
        <w:rPr>
          <w:rFonts w:ascii="Muli" w:hAnsi="Muli" w:cstheme="minorHAnsi"/>
          <w:i/>
          <w:color w:val="070707" w:themeColor="text1"/>
          <w:sz w:val="20"/>
          <w:szCs w:val="20"/>
          <w:lang w:val="en-US"/>
        </w:rPr>
        <w:t xml:space="preserve">play </w:t>
      </w:r>
      <w:r w:rsidRPr="002E5ABD">
        <w:rPr>
          <w:rFonts w:ascii="Muli" w:hAnsi="Muli" w:cstheme="minorHAnsi"/>
          <w:i/>
          <w:color w:val="070707" w:themeColor="text1"/>
          <w:sz w:val="20"/>
          <w:szCs w:val="20"/>
          <w:lang w:val="en-US"/>
        </w:rPr>
        <w:t>on safety</w:t>
      </w:r>
      <w:r w:rsidR="003A2099" w:rsidRPr="002E5ABD">
        <w:rPr>
          <w:rFonts w:ascii="Muli" w:hAnsi="Muli" w:cstheme="minorHAnsi"/>
          <w:i/>
          <w:color w:val="070707" w:themeColor="text1"/>
          <w:sz w:val="20"/>
          <w:szCs w:val="20"/>
          <w:lang w:val="en-US"/>
        </w:rPr>
        <w:t xml:space="preserve"> and our work on </w:t>
      </w:r>
      <w:r w:rsidRPr="002E5ABD">
        <w:rPr>
          <w:rFonts w:ascii="Muli" w:hAnsi="Muli" w:cstheme="minorHAnsi"/>
          <w:i/>
          <w:color w:val="070707" w:themeColor="text1"/>
          <w:sz w:val="20"/>
          <w:szCs w:val="20"/>
          <w:lang w:val="en-US"/>
        </w:rPr>
        <w:t>sustainability.”</w:t>
      </w:r>
    </w:p>
    <w:p w14:paraId="59B2134C" w14:textId="753AD05A" w:rsidR="00E241DD" w:rsidRPr="002E5ABD" w:rsidRDefault="00702FFF" w:rsidP="00D91A21">
      <w:pPr>
        <w:spacing w:before="240" w:after="0" w:line="228" w:lineRule="auto"/>
        <w:jc w:val="both"/>
        <w:rPr>
          <w:rFonts w:ascii="Muli" w:hAnsi="Muli" w:cstheme="minorHAnsi"/>
          <w:color w:val="070707" w:themeColor="text1"/>
          <w:sz w:val="20"/>
          <w:szCs w:val="20"/>
          <w:lang w:val="en-US"/>
        </w:rPr>
      </w:pPr>
      <w:r w:rsidRPr="002E5ABD">
        <w:rPr>
          <w:rFonts w:ascii="Muli" w:hAnsi="Muli" w:cstheme="minorHAnsi"/>
          <w:color w:val="070707" w:themeColor="text1"/>
          <w:sz w:val="20"/>
          <w:szCs w:val="20"/>
          <w:lang w:val="en-US"/>
        </w:rPr>
        <w:t xml:space="preserve">One of </w:t>
      </w:r>
      <w:r w:rsidR="00E241DD" w:rsidRPr="002E5ABD">
        <w:rPr>
          <w:rFonts w:ascii="Muli" w:hAnsi="Muli" w:cstheme="minorHAnsi"/>
          <w:color w:val="070707" w:themeColor="text1"/>
          <w:sz w:val="20"/>
          <w:szCs w:val="20"/>
          <w:lang w:val="en-US"/>
        </w:rPr>
        <w:t>IFRA APAC’s</w:t>
      </w:r>
      <w:r w:rsidRPr="002E5ABD">
        <w:rPr>
          <w:rFonts w:ascii="Muli" w:hAnsi="Muli" w:cstheme="minorHAnsi"/>
          <w:color w:val="070707" w:themeColor="text1"/>
          <w:sz w:val="20"/>
          <w:szCs w:val="20"/>
          <w:lang w:val="en-US"/>
        </w:rPr>
        <w:t xml:space="preserve"> priorities will be to increase awareness of the IFRA Standards, a global self-regulatory system to which all IFRA members</w:t>
      </w:r>
      <w:r w:rsidR="00E241DD" w:rsidRPr="002E5ABD">
        <w:rPr>
          <w:rFonts w:ascii="Muli" w:hAnsi="Muli" w:cstheme="minorHAnsi"/>
          <w:color w:val="070707" w:themeColor="text1"/>
          <w:sz w:val="20"/>
          <w:szCs w:val="20"/>
          <w:lang w:val="en-US"/>
        </w:rPr>
        <w:t xml:space="preserve"> adhere. The Standards, which ban or restrict use of certain </w:t>
      </w:r>
      <w:r w:rsidR="003A2099" w:rsidRPr="002E5ABD">
        <w:rPr>
          <w:rFonts w:ascii="Muli" w:hAnsi="Muli" w:cstheme="minorHAnsi"/>
          <w:color w:val="070707" w:themeColor="text1"/>
          <w:sz w:val="20"/>
          <w:szCs w:val="20"/>
          <w:lang w:val="en-US"/>
        </w:rPr>
        <w:t xml:space="preserve">fragrance </w:t>
      </w:r>
      <w:r w:rsidR="00E241DD" w:rsidRPr="002E5ABD">
        <w:rPr>
          <w:rFonts w:ascii="Muli" w:hAnsi="Muli" w:cstheme="minorHAnsi"/>
          <w:color w:val="070707" w:themeColor="text1"/>
          <w:sz w:val="20"/>
          <w:szCs w:val="20"/>
          <w:lang w:val="en-US"/>
        </w:rPr>
        <w:t>ingredients, are based on rigorous scientific safety assessments by the Research Institute for Fragrance Materials (RIFM), with the work overseen by an independent Expert Panel.</w:t>
      </w:r>
    </w:p>
    <w:p w14:paraId="4920BAB1" w14:textId="77777777" w:rsidR="00E241DD" w:rsidRPr="002E5ABD" w:rsidRDefault="00E241DD" w:rsidP="009F1423">
      <w:pPr>
        <w:spacing w:before="240" w:after="0" w:line="228" w:lineRule="auto"/>
        <w:jc w:val="both"/>
        <w:rPr>
          <w:rFonts w:ascii="Muli" w:hAnsi="Muli" w:cstheme="minorHAnsi"/>
          <w:color w:val="070707" w:themeColor="text1"/>
          <w:sz w:val="20"/>
          <w:szCs w:val="20"/>
          <w:lang w:val="en-US"/>
        </w:rPr>
      </w:pPr>
      <w:r w:rsidRPr="002E5ABD">
        <w:rPr>
          <w:rFonts w:ascii="Muli" w:hAnsi="Muli" w:cstheme="minorHAnsi"/>
          <w:b/>
          <w:color w:val="070707" w:themeColor="text1"/>
          <w:sz w:val="20"/>
          <w:szCs w:val="20"/>
          <w:lang w:val="en-US"/>
        </w:rPr>
        <w:t>Martina Bianchini</w:t>
      </w:r>
      <w:r w:rsidRPr="002E5ABD">
        <w:rPr>
          <w:rFonts w:ascii="Muli" w:hAnsi="Muli" w:cstheme="minorHAnsi"/>
          <w:color w:val="070707" w:themeColor="text1"/>
          <w:sz w:val="20"/>
          <w:szCs w:val="20"/>
          <w:lang w:val="en-US"/>
        </w:rPr>
        <w:t>, the President of IFRA, added:</w:t>
      </w:r>
    </w:p>
    <w:p w14:paraId="76A7F6CD" w14:textId="51C61C43" w:rsidR="00E241DD" w:rsidRPr="002E5ABD" w:rsidRDefault="001F51D4" w:rsidP="005E44E2">
      <w:pPr>
        <w:spacing w:before="120" w:after="0" w:line="228" w:lineRule="auto"/>
        <w:ind w:left="567"/>
        <w:rPr>
          <w:rFonts w:ascii="Muli" w:hAnsi="Muli" w:cstheme="minorHAnsi"/>
          <w:i/>
          <w:sz w:val="20"/>
          <w:szCs w:val="20"/>
          <w:lang w:val="en-US"/>
        </w:rPr>
      </w:pPr>
      <w:r w:rsidRPr="002E5ABD">
        <w:rPr>
          <w:rFonts w:ascii="Muli" w:hAnsi="Muli" w:cstheme="minorHAnsi"/>
          <w:i/>
          <w:sz w:val="20"/>
          <w:szCs w:val="20"/>
          <w:lang w:val="en-US"/>
        </w:rPr>
        <w:t>“</w:t>
      </w:r>
      <w:r w:rsidR="00E241DD" w:rsidRPr="002E5ABD">
        <w:rPr>
          <w:rFonts w:ascii="Muli" w:hAnsi="Muli" w:cstheme="minorHAnsi"/>
          <w:i/>
          <w:sz w:val="20"/>
          <w:szCs w:val="20"/>
          <w:lang w:val="en-US"/>
        </w:rPr>
        <w:t>IFRA is serious about its responsibility to ensure the safe</w:t>
      </w:r>
      <w:r w:rsidR="00F21CE9">
        <w:rPr>
          <w:rFonts w:ascii="Muli" w:hAnsi="Muli" w:cstheme="minorHAnsi"/>
          <w:i/>
          <w:sz w:val="20"/>
          <w:szCs w:val="20"/>
          <w:lang w:val="en-US"/>
        </w:rPr>
        <w:t xml:space="preserve"> use</w:t>
      </w:r>
      <w:r w:rsidR="00E241DD" w:rsidRPr="002E5ABD">
        <w:rPr>
          <w:rFonts w:ascii="Muli" w:hAnsi="Muli" w:cstheme="minorHAnsi"/>
          <w:i/>
          <w:sz w:val="20"/>
          <w:szCs w:val="20"/>
          <w:lang w:val="en-US"/>
        </w:rPr>
        <w:t xml:space="preserve"> of fragrance ingredients. The Standards are a system that is scientifically robust, can react to new science and </w:t>
      </w:r>
      <w:r w:rsidR="00DA7D30" w:rsidRPr="002E5ABD">
        <w:rPr>
          <w:rFonts w:ascii="Muli" w:hAnsi="Muli" w:cstheme="minorHAnsi"/>
          <w:i/>
          <w:sz w:val="20"/>
          <w:szCs w:val="20"/>
          <w:lang w:val="en-US"/>
        </w:rPr>
        <w:t>that</w:t>
      </w:r>
      <w:r w:rsidR="00E241DD" w:rsidRPr="002E5ABD">
        <w:rPr>
          <w:rFonts w:ascii="Muli" w:hAnsi="Muli" w:cstheme="minorHAnsi"/>
          <w:i/>
          <w:sz w:val="20"/>
          <w:szCs w:val="20"/>
          <w:lang w:val="en-US"/>
        </w:rPr>
        <w:t xml:space="preserve"> have </w:t>
      </w:r>
      <w:r w:rsidR="003A2099" w:rsidRPr="002E5ABD">
        <w:rPr>
          <w:rFonts w:ascii="Muli" w:hAnsi="Muli" w:cstheme="minorHAnsi"/>
          <w:i/>
          <w:sz w:val="20"/>
          <w:szCs w:val="20"/>
          <w:lang w:val="en-US"/>
        </w:rPr>
        <w:t xml:space="preserve">earned </w:t>
      </w:r>
      <w:r w:rsidR="00E241DD" w:rsidRPr="002E5ABD">
        <w:rPr>
          <w:rFonts w:ascii="Muli" w:hAnsi="Muli" w:cstheme="minorHAnsi"/>
          <w:i/>
          <w:sz w:val="20"/>
          <w:szCs w:val="20"/>
          <w:lang w:val="en-US"/>
        </w:rPr>
        <w:t>the trust of regulators.</w:t>
      </w:r>
    </w:p>
    <w:p w14:paraId="056A0433" w14:textId="51B0EFDB" w:rsidR="00E241DD" w:rsidRPr="002E5ABD" w:rsidRDefault="00E241DD" w:rsidP="005E44E2">
      <w:pPr>
        <w:spacing w:before="120" w:after="0" w:line="228" w:lineRule="auto"/>
        <w:ind w:left="567"/>
        <w:rPr>
          <w:rFonts w:ascii="Muli" w:hAnsi="Muli" w:cstheme="minorHAnsi"/>
          <w:i/>
          <w:sz w:val="20"/>
          <w:szCs w:val="20"/>
          <w:lang w:val="en-US"/>
        </w:rPr>
      </w:pPr>
      <w:r w:rsidRPr="002E5ABD">
        <w:rPr>
          <w:rFonts w:ascii="Muli" w:hAnsi="Muli" w:cstheme="minorHAnsi"/>
          <w:i/>
          <w:sz w:val="20"/>
          <w:szCs w:val="20"/>
          <w:lang w:val="en-US"/>
        </w:rPr>
        <w:t>“In the APAC region, we have already seen the ASEAN Cosmetics Directive refer to the IFRA Standards. We will use the opportunities presented by being based in the region to increase understanding of the Standards, build partnerships and ensure that the Standards become a reference point for the safe use of fragrance ingredients.”</w:t>
      </w:r>
    </w:p>
    <w:p w14:paraId="0C61F25D" w14:textId="23D40735" w:rsidR="001F51D4" w:rsidRPr="002E5ABD" w:rsidRDefault="005E44E2" w:rsidP="005E44E2">
      <w:pPr>
        <w:spacing w:before="240" w:after="0" w:line="228" w:lineRule="auto"/>
        <w:jc w:val="both"/>
        <w:rPr>
          <w:rFonts w:ascii="Muli" w:hAnsi="Muli" w:cstheme="minorHAnsi"/>
          <w:sz w:val="20"/>
          <w:szCs w:val="20"/>
          <w:lang w:val="en-US"/>
        </w:rPr>
      </w:pPr>
      <w:r w:rsidRPr="002E5ABD">
        <w:rPr>
          <w:rFonts w:ascii="Muli" w:hAnsi="Muli" w:cstheme="minorHAnsi"/>
          <w:sz w:val="20"/>
          <w:szCs w:val="20"/>
          <w:lang w:val="en-US"/>
        </w:rPr>
        <w:t xml:space="preserve">More than 100 stakeholders attended the event at Gardens by the Bay, including representatives of the </w:t>
      </w:r>
      <w:r w:rsidR="001F51D4" w:rsidRPr="002E5ABD">
        <w:rPr>
          <w:rFonts w:ascii="Muli" w:hAnsi="Muli" w:cstheme="minorHAnsi"/>
          <w:sz w:val="20"/>
          <w:szCs w:val="20"/>
          <w:lang w:val="en-US"/>
        </w:rPr>
        <w:t>Singapore</w:t>
      </w:r>
      <w:r w:rsidRPr="002E5ABD">
        <w:rPr>
          <w:rFonts w:ascii="Muli" w:hAnsi="Muli" w:cstheme="minorHAnsi"/>
          <w:sz w:val="20"/>
          <w:szCs w:val="20"/>
          <w:lang w:val="en-US"/>
        </w:rPr>
        <w:t>an authorities</w:t>
      </w:r>
      <w:r w:rsidR="003A2099" w:rsidRPr="002E5ABD">
        <w:rPr>
          <w:rFonts w:ascii="Muli" w:hAnsi="Muli" w:cstheme="minorHAnsi"/>
          <w:sz w:val="20"/>
          <w:szCs w:val="20"/>
          <w:lang w:val="en-US"/>
        </w:rPr>
        <w:t xml:space="preserve">. The IFRA APAC Branch Office will coordinate outreach with authorities throughout the region, working in coordination with the six IFRA </w:t>
      </w:r>
      <w:r w:rsidR="006558B0">
        <w:rPr>
          <w:rFonts w:ascii="Muli" w:hAnsi="Muli" w:cstheme="minorHAnsi"/>
          <w:sz w:val="20"/>
          <w:szCs w:val="20"/>
          <w:lang w:val="en-US"/>
        </w:rPr>
        <w:t>N</w:t>
      </w:r>
      <w:r w:rsidR="003A2099" w:rsidRPr="002E5ABD">
        <w:rPr>
          <w:rFonts w:ascii="Muli" w:hAnsi="Muli" w:cstheme="minorHAnsi"/>
          <w:sz w:val="20"/>
          <w:szCs w:val="20"/>
          <w:lang w:val="en-US"/>
        </w:rPr>
        <w:t xml:space="preserve">ational </w:t>
      </w:r>
      <w:r w:rsidR="006558B0">
        <w:rPr>
          <w:rFonts w:ascii="Muli" w:hAnsi="Muli" w:cstheme="minorHAnsi"/>
          <w:sz w:val="20"/>
          <w:szCs w:val="20"/>
          <w:lang w:val="en-US"/>
        </w:rPr>
        <w:t>Member A</w:t>
      </w:r>
      <w:r w:rsidR="003A2099" w:rsidRPr="002E5ABD">
        <w:rPr>
          <w:rFonts w:ascii="Muli" w:hAnsi="Muli" w:cstheme="minorHAnsi"/>
          <w:sz w:val="20"/>
          <w:szCs w:val="20"/>
          <w:lang w:val="en-US"/>
        </w:rPr>
        <w:t>ssociations in Asia-Pacific.</w:t>
      </w:r>
    </w:p>
    <w:p w14:paraId="7D7BC109" w14:textId="4480CD27" w:rsidR="001F51D4" w:rsidRPr="002E5ABD" w:rsidRDefault="001F51D4" w:rsidP="003A2099">
      <w:pPr>
        <w:pBdr>
          <w:bottom w:val="single" w:sz="4" w:space="1" w:color="auto"/>
        </w:pBd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lastRenderedPageBreak/>
        <w:t>About</w:t>
      </w:r>
      <w:r w:rsidR="003A2099" w:rsidRPr="002E5ABD">
        <w:rPr>
          <w:rFonts w:ascii="Unna" w:hAnsi="Unna"/>
          <w:i/>
          <w:color w:val="070707" w:themeColor="text1"/>
          <w:sz w:val="28"/>
          <w:lang w:val="en-US"/>
        </w:rPr>
        <w:t xml:space="preserve"> </w:t>
      </w:r>
      <w:proofErr w:type="gramStart"/>
      <w:r w:rsidR="003A2099" w:rsidRPr="002E5ABD">
        <w:rPr>
          <w:rFonts w:ascii="Unna" w:hAnsi="Unna"/>
          <w:i/>
          <w:color w:val="070707" w:themeColor="text1"/>
          <w:sz w:val="28"/>
          <w:lang w:val="en-US"/>
        </w:rPr>
        <w:t>The</w:t>
      </w:r>
      <w:proofErr w:type="gramEnd"/>
      <w:r w:rsidRPr="002E5ABD">
        <w:rPr>
          <w:rFonts w:ascii="Unna" w:hAnsi="Unna"/>
          <w:i/>
          <w:color w:val="070707" w:themeColor="text1"/>
          <w:sz w:val="28"/>
          <w:lang w:val="en-US"/>
        </w:rPr>
        <w:t xml:space="preserve"> International Fragrance Association (IFRA) </w:t>
      </w:r>
    </w:p>
    <w:p w14:paraId="7313330C" w14:textId="5B9EEF64" w:rsidR="001F51D4" w:rsidRPr="002E5ABD" w:rsidRDefault="001F51D4" w:rsidP="003A2099">
      <w:pPr>
        <w:spacing w:before="240" w:after="0" w:line="228" w:lineRule="auto"/>
        <w:jc w:val="both"/>
        <w:rPr>
          <w:rFonts w:ascii="Muli" w:hAnsi="Muli" w:cstheme="minorHAnsi"/>
          <w:bCs/>
          <w:sz w:val="20"/>
          <w:szCs w:val="20"/>
          <w:lang w:val="en-US"/>
        </w:rPr>
      </w:pPr>
      <w:r w:rsidRPr="002E5ABD">
        <w:rPr>
          <w:rFonts w:ascii="Muli" w:hAnsi="Muli" w:cstheme="minorHAnsi"/>
          <w:bCs/>
          <w:sz w:val="20"/>
          <w:szCs w:val="20"/>
          <w:lang w:val="en-US"/>
        </w:rPr>
        <w:t>The International Fragrance Association</w:t>
      </w:r>
      <w:r w:rsidR="003A2099" w:rsidRPr="002E5ABD">
        <w:rPr>
          <w:rFonts w:ascii="Muli" w:hAnsi="Muli" w:cstheme="minorHAnsi"/>
          <w:bCs/>
          <w:sz w:val="20"/>
          <w:szCs w:val="20"/>
          <w:lang w:val="en-US"/>
        </w:rPr>
        <w:t>, founded in 1973,</w:t>
      </w:r>
      <w:r w:rsidRPr="002E5ABD">
        <w:rPr>
          <w:rFonts w:ascii="Muli" w:hAnsi="Muli" w:cstheme="minorHAnsi"/>
          <w:bCs/>
          <w:sz w:val="20"/>
          <w:szCs w:val="20"/>
          <w:lang w:val="en-US"/>
        </w:rPr>
        <w:t xml:space="preserve"> represents the interests of the fragrance industry worldwide. Comprising eight multinational companies, 21 national associations in four global regions</w:t>
      </w:r>
      <w:r w:rsidR="003A2099" w:rsidRPr="002E5ABD">
        <w:rPr>
          <w:rFonts w:ascii="Muli" w:hAnsi="Muli" w:cstheme="minorHAnsi"/>
          <w:bCs/>
          <w:sz w:val="20"/>
          <w:szCs w:val="20"/>
          <w:lang w:val="en-US"/>
        </w:rPr>
        <w:t xml:space="preserve"> </w:t>
      </w:r>
      <w:r w:rsidRPr="002E5ABD">
        <w:rPr>
          <w:rFonts w:ascii="Muli" w:hAnsi="Muli" w:cstheme="minorHAnsi"/>
          <w:bCs/>
          <w:sz w:val="20"/>
          <w:szCs w:val="20"/>
          <w:lang w:val="en-US"/>
        </w:rPr>
        <w:t>representing hundreds of small and medium-sized fragrance ingredient manufacturers, and seven supporting members, IFRA’s membership covers approximately 90% of the world’s $14bn-a-year fragrance industry.</w:t>
      </w:r>
    </w:p>
    <w:p w14:paraId="367EA1E2" w14:textId="77777777" w:rsidR="001F51D4" w:rsidRPr="002E5ABD" w:rsidRDefault="001F51D4" w:rsidP="00D91A21">
      <w:pPr>
        <w:spacing w:before="120" w:after="0" w:line="228" w:lineRule="auto"/>
        <w:jc w:val="both"/>
        <w:rPr>
          <w:rFonts w:ascii="Muli" w:hAnsi="Muli" w:cstheme="minorHAnsi"/>
          <w:bCs/>
          <w:sz w:val="20"/>
          <w:szCs w:val="20"/>
          <w:lang w:val="en-US"/>
        </w:rPr>
      </w:pPr>
      <w:r w:rsidRPr="002E5ABD">
        <w:rPr>
          <w:rFonts w:ascii="Muli" w:hAnsi="Muli" w:cstheme="minorHAnsi"/>
          <w:bCs/>
          <w:sz w:val="20"/>
          <w:szCs w:val="20"/>
          <w:lang w:val="en-US"/>
        </w:rPr>
        <w:t>Fragrances are a key platform technology used by consumer goods companies – for fine fragrances, personal care products, household care and more. We not only make a difference to downstream producers, but also to upstream suppliers, adding an estimated annual $500bn of value to these sectors globally.</w:t>
      </w:r>
    </w:p>
    <w:p w14:paraId="4FA572D6" w14:textId="4E6AACBB" w:rsidR="001F51D4" w:rsidRPr="002E5ABD" w:rsidRDefault="001F51D4" w:rsidP="00D91A21">
      <w:pPr>
        <w:spacing w:before="120" w:after="0" w:line="228" w:lineRule="auto"/>
        <w:jc w:val="both"/>
        <w:rPr>
          <w:rFonts w:ascii="Muli" w:hAnsi="Muli" w:cstheme="minorHAnsi"/>
          <w:bCs/>
          <w:sz w:val="20"/>
          <w:szCs w:val="20"/>
          <w:lang w:val="en-US"/>
        </w:rPr>
      </w:pPr>
      <w:r w:rsidRPr="002E5ABD">
        <w:rPr>
          <w:rFonts w:ascii="Muli" w:hAnsi="Muli" w:cstheme="minorHAnsi"/>
          <w:bCs/>
          <w:sz w:val="20"/>
          <w:szCs w:val="20"/>
          <w:lang w:val="en-US"/>
        </w:rPr>
        <w:t xml:space="preserve">IFRA has a dual role as an advocate and a regulator. The IFRA Standards, the industry’s flagship self-regulatory program, applies </w:t>
      </w:r>
      <w:r w:rsidR="003A2099" w:rsidRPr="002E5ABD">
        <w:rPr>
          <w:rFonts w:ascii="Muli" w:hAnsi="Muli" w:cstheme="minorHAnsi"/>
          <w:bCs/>
          <w:sz w:val="20"/>
          <w:szCs w:val="20"/>
          <w:lang w:val="en-US"/>
        </w:rPr>
        <w:t>safety</w:t>
      </w:r>
      <w:r w:rsidRPr="002E5ABD">
        <w:rPr>
          <w:rFonts w:ascii="Muli" w:hAnsi="Muli" w:cstheme="minorHAnsi"/>
          <w:bCs/>
          <w:sz w:val="20"/>
          <w:szCs w:val="20"/>
          <w:lang w:val="en-US"/>
        </w:rPr>
        <w:t xml:space="preserve"> management measures based on scientific assessment and the evaluations of an independent Expert Panel. The IFRA Standards demonstrate the responsible approach we take to consumer safety and allow billions of people around the world to safely enjoy the joy of fragrance every day.</w:t>
      </w:r>
    </w:p>
    <w:p w14:paraId="5F7B7CEA" w14:textId="36C8309B" w:rsidR="001F51D4" w:rsidRPr="002E5ABD" w:rsidRDefault="001F51D4" w:rsidP="00D91A21">
      <w:pPr>
        <w:spacing w:before="120" w:after="0" w:line="228" w:lineRule="auto"/>
        <w:jc w:val="both"/>
        <w:rPr>
          <w:rFonts w:ascii="Muli" w:hAnsi="Muli" w:cstheme="minorHAnsi"/>
          <w:b/>
          <w:bCs/>
          <w:i/>
          <w:sz w:val="20"/>
          <w:szCs w:val="20"/>
          <w:lang w:val="en-US"/>
        </w:rPr>
      </w:pPr>
      <w:r w:rsidRPr="002E5ABD">
        <w:rPr>
          <w:rFonts w:ascii="Muli" w:hAnsi="Muli" w:cstheme="minorHAnsi"/>
          <w:b/>
          <w:bCs/>
          <w:i/>
          <w:sz w:val="20"/>
          <w:szCs w:val="20"/>
          <w:lang w:val="en-US"/>
        </w:rPr>
        <w:t xml:space="preserve">For further information, please visit </w:t>
      </w:r>
      <w:hyperlink r:id="rId11" w:history="1">
        <w:r w:rsidRPr="002E5ABD">
          <w:rPr>
            <w:rFonts w:ascii="Muli" w:hAnsi="Muli" w:cstheme="minorHAnsi"/>
            <w:b/>
            <w:bCs/>
            <w:i/>
            <w:sz w:val="20"/>
            <w:szCs w:val="20"/>
            <w:lang w:val="en-US"/>
          </w:rPr>
          <w:t>ifraorg.org</w:t>
        </w:r>
      </w:hyperlink>
    </w:p>
    <w:p w14:paraId="1F740490" w14:textId="4ABC9515" w:rsidR="001F51D4" w:rsidRPr="002E5ABD" w:rsidRDefault="001F51D4" w:rsidP="00D91A21">
      <w:pPr>
        <w:spacing w:before="120" w:after="0" w:line="228" w:lineRule="auto"/>
        <w:jc w:val="both"/>
        <w:rPr>
          <w:rFonts w:ascii="Muli" w:hAnsi="Muli" w:cstheme="minorHAnsi"/>
          <w:bCs/>
          <w:sz w:val="20"/>
          <w:szCs w:val="20"/>
          <w:lang w:val="en-US"/>
        </w:rPr>
      </w:pPr>
    </w:p>
    <w:p w14:paraId="3FB02317" w14:textId="77777777" w:rsidR="003A2099" w:rsidRPr="002E5ABD" w:rsidRDefault="003A2099" w:rsidP="00D91A21">
      <w:pPr>
        <w:spacing w:before="120" w:after="0" w:line="228" w:lineRule="auto"/>
        <w:jc w:val="both"/>
        <w:rPr>
          <w:rFonts w:ascii="Muli" w:hAnsi="Muli" w:cstheme="minorHAnsi"/>
          <w:bCs/>
          <w:sz w:val="20"/>
          <w:szCs w:val="20"/>
          <w:lang w:val="en-US"/>
        </w:rPr>
      </w:pPr>
    </w:p>
    <w:p w14:paraId="7ADB42CF" w14:textId="4AE83EC3" w:rsidR="003A2099" w:rsidRPr="002E5ABD" w:rsidRDefault="003A2099" w:rsidP="003A2099">
      <w:pPr>
        <w:pBdr>
          <w:bottom w:val="single" w:sz="4" w:space="1" w:color="auto"/>
        </w:pBd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t>Media enquiries</w:t>
      </w:r>
    </w:p>
    <w:p w14:paraId="4696ABC7" w14:textId="55DBE1C9" w:rsidR="001F51D4" w:rsidRPr="002E5ABD" w:rsidRDefault="003A2099" w:rsidP="003A2099">
      <w:pPr>
        <w:tabs>
          <w:tab w:val="left" w:pos="4536"/>
        </w:tabs>
        <w:spacing w:before="240" w:after="0" w:line="228" w:lineRule="auto"/>
        <w:rPr>
          <w:rFonts w:ascii="Muli" w:hAnsi="Muli" w:cstheme="minorHAnsi"/>
          <w:b/>
          <w:sz w:val="20"/>
          <w:szCs w:val="20"/>
          <w:lang w:val="en-US"/>
        </w:rPr>
      </w:pPr>
      <w:r w:rsidRPr="002E5ABD">
        <w:rPr>
          <w:rFonts w:ascii="Muli" w:hAnsi="Muli" w:cstheme="minorHAnsi"/>
          <w:b/>
          <w:sz w:val="20"/>
          <w:szCs w:val="20"/>
          <w:lang w:val="en-US"/>
        </w:rPr>
        <w:t xml:space="preserve">David O’Leary </w:t>
      </w:r>
      <w:r w:rsidRPr="002E5ABD">
        <w:rPr>
          <w:rFonts w:ascii="Muli" w:hAnsi="Muli" w:cstheme="minorHAnsi"/>
          <w:b/>
          <w:sz w:val="20"/>
          <w:szCs w:val="20"/>
          <w:lang w:val="en-US"/>
        </w:rPr>
        <w:tab/>
        <w:t>Sheena Chauhan / Elizabeth Joseph</w:t>
      </w:r>
    </w:p>
    <w:p w14:paraId="18238774" w14:textId="77777777" w:rsidR="003A2099" w:rsidRPr="002E5ABD" w:rsidRDefault="003A2099" w:rsidP="003A2099">
      <w:pPr>
        <w:tabs>
          <w:tab w:val="left" w:pos="4536"/>
        </w:tabs>
        <w:spacing w:after="0" w:line="228" w:lineRule="auto"/>
        <w:rPr>
          <w:rFonts w:ascii="Muli" w:hAnsi="Muli" w:cstheme="minorHAnsi"/>
          <w:i/>
          <w:sz w:val="20"/>
          <w:szCs w:val="20"/>
          <w:lang w:val="en-US"/>
        </w:rPr>
      </w:pPr>
      <w:r w:rsidRPr="002E5ABD">
        <w:rPr>
          <w:rFonts w:ascii="Muli" w:hAnsi="Muli" w:cstheme="minorHAnsi"/>
          <w:i/>
          <w:sz w:val="20"/>
          <w:szCs w:val="20"/>
          <w:lang w:val="en-US"/>
        </w:rPr>
        <w:t>IFRA Communications Director</w:t>
      </w:r>
      <w:r w:rsidRPr="002E5ABD">
        <w:rPr>
          <w:rFonts w:ascii="Muli" w:hAnsi="Muli" w:cstheme="minorHAnsi"/>
          <w:i/>
          <w:sz w:val="20"/>
          <w:szCs w:val="20"/>
          <w:lang w:val="en-US"/>
        </w:rPr>
        <w:tab/>
      </w:r>
      <w:r w:rsidR="001F51D4" w:rsidRPr="002E5ABD">
        <w:rPr>
          <w:rFonts w:ascii="Muli" w:hAnsi="Muli" w:cstheme="minorHAnsi"/>
          <w:i/>
          <w:sz w:val="20"/>
          <w:szCs w:val="20"/>
          <w:lang w:val="en-US"/>
        </w:rPr>
        <w:t>RICE Communications</w:t>
      </w:r>
    </w:p>
    <w:p w14:paraId="1D48CFB4" w14:textId="5DE793F2" w:rsidR="001F51D4" w:rsidRPr="002E5ABD" w:rsidRDefault="003A2099" w:rsidP="003A2099">
      <w:pPr>
        <w:tabs>
          <w:tab w:val="left" w:pos="4536"/>
        </w:tabs>
        <w:spacing w:before="120" w:after="0" w:line="228" w:lineRule="auto"/>
        <w:rPr>
          <w:rFonts w:ascii="Muli" w:hAnsi="Muli" w:cstheme="minorHAnsi"/>
          <w:sz w:val="20"/>
          <w:szCs w:val="20"/>
          <w:lang w:val="en-US"/>
        </w:rPr>
      </w:pPr>
      <w:r w:rsidRPr="002E5ABD">
        <w:rPr>
          <w:rFonts w:ascii="Muli" w:hAnsi="Muli" w:cstheme="minorHAnsi"/>
          <w:sz w:val="20"/>
          <w:szCs w:val="20"/>
          <w:lang w:val="en-US"/>
        </w:rPr>
        <w:t>+32 474 523 491</w:t>
      </w:r>
      <w:r w:rsidRPr="002E5ABD">
        <w:rPr>
          <w:rFonts w:ascii="Muli" w:hAnsi="Muli" w:cstheme="minorHAnsi"/>
          <w:sz w:val="20"/>
          <w:szCs w:val="20"/>
          <w:lang w:val="en-US"/>
        </w:rPr>
        <w:tab/>
      </w:r>
      <w:r w:rsidR="001F51D4" w:rsidRPr="002E5ABD">
        <w:rPr>
          <w:rFonts w:ascii="Muli" w:hAnsi="Muli" w:cstheme="minorHAnsi"/>
          <w:sz w:val="20"/>
          <w:szCs w:val="20"/>
          <w:lang w:val="en-US"/>
        </w:rPr>
        <w:t>+65 3157 5674</w:t>
      </w:r>
      <w:r w:rsidR="001F51D4" w:rsidRPr="002E5ABD">
        <w:rPr>
          <w:rFonts w:ascii="Muli" w:hAnsi="Muli" w:cstheme="minorHAnsi"/>
          <w:sz w:val="20"/>
          <w:szCs w:val="20"/>
          <w:lang w:val="en-US"/>
        </w:rPr>
        <w:br/>
      </w:r>
      <w:r w:rsidRPr="002E5ABD">
        <w:rPr>
          <w:rFonts w:ascii="Muli" w:hAnsi="Muli"/>
          <w:sz w:val="20"/>
          <w:szCs w:val="20"/>
          <w:lang w:val="en-US"/>
        </w:rPr>
        <w:t>doleary@ifraorg.org</w:t>
      </w:r>
      <w:r w:rsidRPr="002E5ABD">
        <w:rPr>
          <w:rFonts w:ascii="Muli" w:hAnsi="Muli"/>
          <w:sz w:val="20"/>
          <w:szCs w:val="20"/>
          <w:lang w:val="en-US"/>
        </w:rPr>
        <w:tab/>
      </w:r>
      <w:r w:rsidR="001F51D4" w:rsidRPr="002E5ABD">
        <w:rPr>
          <w:rFonts w:ascii="Muli" w:hAnsi="Muli"/>
          <w:sz w:val="20"/>
          <w:szCs w:val="20"/>
          <w:lang w:val="en-US"/>
        </w:rPr>
        <w:t>ifra@ricecomms.com</w:t>
      </w:r>
    </w:p>
    <w:sectPr w:rsidR="001F51D4" w:rsidRPr="002E5ABD" w:rsidSect="004575F1">
      <w:headerReference w:type="default" r:id="rId12"/>
      <w:footerReference w:type="default" r:id="rId13"/>
      <w:headerReference w:type="first" r:id="rId14"/>
      <w:footerReference w:type="first" r:id="rId15"/>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D9019" w14:textId="77777777" w:rsidR="00910E4E" w:rsidRDefault="00910E4E" w:rsidP="006F0CE3">
      <w:pPr>
        <w:spacing w:after="0" w:line="240" w:lineRule="auto"/>
      </w:pPr>
      <w:r>
        <w:separator/>
      </w:r>
    </w:p>
  </w:endnote>
  <w:endnote w:type="continuationSeparator" w:id="0">
    <w:p w14:paraId="62E4B26F" w14:textId="77777777" w:rsidR="00910E4E" w:rsidRDefault="00910E4E" w:rsidP="006F0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Muli"/>
    <w:panose1 w:val="00000500000000000000"/>
    <w:charset w:val="00"/>
    <w:family w:val="auto"/>
    <w:pitch w:val="variable"/>
    <w:sig w:usb0="20000007" w:usb1="00000001" w:usb2="00000000" w:usb3="00000000" w:csb0="00000193" w:csb1="00000000"/>
    <w:embedRegular r:id="rId1" w:fontKey="{E55A298B-D35B-4EB0-BADB-B6B1D7A067B1}"/>
    <w:embedBold r:id="rId2" w:fontKey="{BF21C7E1-F103-4F27-BE81-BDA8308DC260}"/>
    <w:embedItalic r:id="rId3" w:fontKey="{707D8DDE-E160-49C6-9781-E28C71B01DE2}"/>
    <w:embedBoldItalic r:id="rId4" w:fontKey="{049D84A5-8C56-4AF4-ABDC-B781C185DC46}"/>
  </w:font>
  <w:font w:name="Calibri">
    <w:panose1 w:val="020F0502020204030204"/>
    <w:charset w:val="00"/>
    <w:family w:val="swiss"/>
    <w:pitch w:val="variable"/>
    <w:sig w:usb0="E0002AFF" w:usb1="C000247B" w:usb2="00000009" w:usb3="00000000" w:csb0="000001FF" w:csb1="00000000"/>
    <w:embedRegular r:id="rId5" w:fontKey="{4DBE7627-7FF4-48A4-98F1-0E566015EB47}"/>
    <w:embedBold r:id="rId6" w:fontKey="{FCD14D50-6322-4936-A0D5-3DB916BC8EB2}"/>
    <w:embedItalic r:id="rId7" w:fontKey="{BBF23CA4-BA2A-43B9-80FA-AA8131A02F4E}"/>
    <w:embedBoldItalic r:id="rId8" w:fontKey="{3A154732-8084-4391-B66B-46ECE549592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9" w:fontKey="{F53A39A8-98DC-412D-B0DF-22812095627B}"/>
  </w:font>
  <w:font w:name="Arial-BoldMT">
    <w:altName w:val="Arial"/>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37DF3BF8-7486-4B81-87E7-C30C2F196864}"/>
  </w:font>
  <w:font w:name="Segoe UI">
    <w:panose1 w:val="020B0502040204020203"/>
    <w:charset w:val="00"/>
    <w:family w:val="swiss"/>
    <w:pitch w:val="variable"/>
    <w:sig w:usb0="E4002EFF" w:usb1="C000E47F" w:usb2="00000009" w:usb3="00000000" w:csb0="000001FF" w:csb1="00000000"/>
    <w:embedRegular r:id="rId11" w:fontKey="{4C6F1C9D-18DC-4366-9253-D74D145121C4}"/>
  </w:font>
  <w:font w:name="MS Mincho">
    <w:altName w:val="ＭＳ 明朝"/>
    <w:panose1 w:val="02020609040205080304"/>
    <w:charset w:val="80"/>
    <w:family w:val="modern"/>
    <w:pitch w:val="fixed"/>
    <w:sig w:usb0="E00002FF" w:usb1="6AC7FDFB" w:usb2="08000012" w:usb3="00000000" w:csb0="0002009F" w:csb1="00000000"/>
  </w:font>
  <w:font w:name="Unna">
    <w:panose1 w:val="02040503070705020203"/>
    <w:charset w:val="00"/>
    <w:family w:val="roman"/>
    <w:pitch w:val="variable"/>
    <w:sig w:usb0="00000007" w:usb1="00000000" w:usb2="00000000" w:usb3="00000000" w:csb0="00000093" w:csb1="00000000"/>
    <w:embedBold r:id="rId12" w:fontKey="{4A462B86-5E06-486A-93B1-00D4F13F3AA6}"/>
    <w:embedItalic r:id="rId13" w:fontKey="{EE8C621E-B222-4C23-B9DE-2FB2FB3D8FA1}"/>
  </w:font>
  <w:font w:name="Century Gothic">
    <w:panose1 w:val="020B0502020202020204"/>
    <w:charset w:val="00"/>
    <w:family w:val="swiss"/>
    <w:pitch w:val="variable"/>
    <w:sig w:usb0="00000287" w:usb1="00000000" w:usb2="00000000" w:usb3="00000000" w:csb0="0000009F" w:csb1="00000000"/>
    <w:embedRegular r:id="rId14" w:fontKey="{2F1F8D48-2BD4-4293-B605-0C836604F3FC}"/>
    <w:embedBold r:id="rId15" w:fontKey="{AA8CC01D-41B9-4967-A703-20EADC0269CE}"/>
  </w:font>
  <w:font w:name="Muli SemiBold">
    <w:panose1 w:val="00000700000000000000"/>
    <w:charset w:val="00"/>
    <w:family w:val="auto"/>
    <w:pitch w:val="variable"/>
    <w:sig w:usb0="20000007" w:usb1="00000001" w:usb2="00000000" w:usb3="00000000" w:csb0="00000193" w:csb1="00000000"/>
    <w:embedRegular r:id="rId16" w:fontKey="{2C61EFB5-9974-4C76-B5C3-4F46B6CFA9E4}"/>
  </w:font>
  <w:font w:name="Muli Light">
    <w:panose1 w:val="00000400000000000000"/>
    <w:charset w:val="00"/>
    <w:family w:val="auto"/>
    <w:pitch w:val="variable"/>
    <w:sig w:usb0="20000007" w:usb1="00000001" w:usb2="00000000" w:usb3="00000000" w:csb0="00000193" w:csb1="00000000"/>
    <w:embedRegular r:id="rId17" w:fontKey="{E24A9989-3907-4689-A793-752AAFB85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E536" w14:textId="77777777" w:rsidR="00003804" w:rsidRPr="009639F4" w:rsidRDefault="00003804" w:rsidP="000C74E4">
    <w:pPr>
      <w:pStyle w:val="Footer"/>
      <w:jc w:val="right"/>
      <w:rPr>
        <w:rFonts w:ascii="Muli" w:hAnsi="Muli"/>
        <w:i/>
        <w:sz w:val="16"/>
      </w:rPr>
    </w:pPr>
    <w:r w:rsidRPr="009639F4">
      <w:rPr>
        <w:rFonts w:ascii="Muli" w:hAnsi="Muli"/>
        <w:i/>
        <w:noProof/>
        <w:sz w:val="18"/>
      </w:rPr>
      <mc:AlternateContent>
        <mc:Choice Requires="wpg">
          <w:drawing>
            <wp:anchor distT="0" distB="0" distL="114300" distR="114300" simplePos="0" relativeHeight="251659776" behindDoc="0" locked="0" layoutInCell="1" allowOverlap="1" wp14:anchorId="387A88CE" wp14:editId="3CF57D0A">
              <wp:simplePos x="0" y="0"/>
              <wp:positionH relativeFrom="column">
                <wp:posOffset>0</wp:posOffset>
              </wp:positionH>
              <wp:positionV relativeFrom="paragraph">
                <wp:posOffset>495935</wp:posOffset>
              </wp:positionV>
              <wp:extent cx="1541145" cy="76758"/>
              <wp:effectExtent l="0" t="0" r="1905" b="0"/>
              <wp:wrapNone/>
              <wp:docPr id="41" name="Group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2" name="Rectangle 42">
                        <a:extLst/>
                      </wps:cNvPr>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43" name="Rectangle 43">
                        <a:extLst/>
                      </wps:cNvPr>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44" name="Rectangle 44">
                        <a:extLst/>
                      </wps:cNvPr>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45" name="Rectangle 45">
                        <a:extLst/>
                      </wps:cNvPr>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46" name="Rectangle 46">
                        <a:extLst/>
                      </wps:cNvPr>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47" name="Rectangle 47">
                        <a:extLst/>
                      </wps:cNvPr>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F488656" id="Group 33" o:spid="_x0000_s1026" style="position:absolute;margin-left:0;margin-top:39.05pt;width:121.35pt;height:6.05pt;z-index:251659776;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">
              <v:rect id="Rectangle 42"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" fillcolor="#052eb3 [3204]" stroked="f"/>
              <v:rect id="Rectangle 43"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" fillcolor="#e94545 [3205]" stroked="f"/>
              <v:rect id="Rectangle 44"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" fillcolor="#5cab27" stroked="f"/>
              <v:rect id="Rectangle 45"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" fillcolor="#eeac2c" stroked="f"/>
              <v:rect id="Rectangle 46"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" fillcolor="#a2548c" stroked="f"/>
              <v:rect id="Rectangle 47"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" fillcolor="#3ba4a0" stroked="f"/>
            </v:group>
          </w:pict>
        </mc:Fallback>
      </mc:AlternateContent>
    </w:r>
    <w:r w:rsidRPr="009639F4">
      <w:rPr>
        <w:rFonts w:ascii="Muli" w:hAnsi="Muli"/>
        <w:i/>
        <w:sz w:val="16"/>
      </w:rPr>
      <w:t xml:space="preserve">page </w:t>
    </w:r>
    <w:r w:rsidRPr="009639F4">
      <w:rPr>
        <w:rFonts w:ascii="Muli" w:hAnsi="Muli"/>
        <w:i/>
        <w:sz w:val="16"/>
      </w:rPr>
      <w:fldChar w:fldCharType="begin"/>
    </w:r>
    <w:r w:rsidRPr="009639F4">
      <w:rPr>
        <w:rFonts w:ascii="Muli" w:hAnsi="Muli"/>
        <w:i/>
        <w:sz w:val="16"/>
      </w:rPr>
      <w:instrText xml:space="preserve"> PAGE   \* MERGEFORMAT </w:instrText>
    </w:r>
    <w:r w:rsidRPr="009639F4">
      <w:rPr>
        <w:rFonts w:ascii="Muli" w:hAnsi="Muli"/>
        <w:i/>
        <w:sz w:val="16"/>
      </w:rPr>
      <w:fldChar w:fldCharType="separate"/>
    </w:r>
    <w:r w:rsidRPr="009639F4">
      <w:rPr>
        <w:rFonts w:ascii="Muli" w:hAnsi="Muli"/>
        <w:i/>
        <w:noProof/>
        <w:sz w:val="16"/>
      </w:rPr>
      <w:t>1</w:t>
    </w:r>
    <w:r w:rsidRPr="009639F4">
      <w:rPr>
        <w:rFonts w:ascii="Muli" w:hAnsi="Muli"/>
        <w:i/>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76D0" w14:textId="77777777" w:rsidR="00003804" w:rsidRDefault="00003804" w:rsidP="006F0CE3">
    <w:pPr>
      <w:pStyle w:val="Footer"/>
      <w:tabs>
        <w:tab w:val="clear" w:pos="4513"/>
        <w:tab w:val="left" w:pos="7230"/>
      </w:tabs>
      <w:rPr>
        <w:rFonts w:ascii="Calibri" w:hAnsi="Calibri"/>
        <w:color w:val="808080" w:themeColor="background1" w:themeShade="80"/>
        <w:sz w:val="18"/>
        <w:szCs w:val="18"/>
      </w:rPr>
    </w:pPr>
  </w:p>
  <w:p w14:paraId="2DBD0A11" w14:textId="77777777" w:rsidR="00003804" w:rsidRDefault="00003804" w:rsidP="006F0CE3">
    <w:pPr>
      <w:pStyle w:val="Footer"/>
      <w:pBdr>
        <w:bottom w:val="single" w:sz="4" w:space="1" w:color="070707" w:themeColor="text1"/>
      </w:pBdr>
      <w:tabs>
        <w:tab w:val="clear" w:pos="4513"/>
        <w:tab w:val="left" w:pos="2415"/>
      </w:tabs>
      <w:rPr>
        <w:rFonts w:ascii="Calibri" w:hAnsi="Calibri"/>
        <w:color w:val="808080" w:themeColor="background1" w:themeShade="80"/>
        <w:sz w:val="18"/>
        <w:szCs w:val="18"/>
      </w:rPr>
    </w:pPr>
    <w:r>
      <w:rPr>
        <w:rFonts w:ascii="Calibri" w:hAnsi="Calibri"/>
        <w:color w:val="808080" w:themeColor="background1" w:themeShade="80"/>
        <w:sz w:val="18"/>
        <w:szCs w:val="18"/>
      </w:rPr>
      <w:tab/>
    </w:r>
  </w:p>
  <w:p w14:paraId="4837F56F" w14:textId="77777777" w:rsidR="00003804" w:rsidRPr="00254DCD" w:rsidRDefault="00003804" w:rsidP="006F0CE3">
    <w:pPr>
      <w:pStyle w:val="Footer"/>
      <w:tabs>
        <w:tab w:val="clear" w:pos="4513"/>
        <w:tab w:val="left" w:pos="7230"/>
      </w:tabs>
      <w:rPr>
        <w:rFonts w:ascii="Calibri" w:hAnsi="Calibr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6044"/>
    </w:tblGrid>
    <w:tr w:rsidR="00003804" w14:paraId="17FBD275" w14:textId="77777777" w:rsidTr="00F933F1">
      <w:tc>
        <w:tcPr>
          <w:tcW w:w="2972" w:type="dxa"/>
        </w:tcPr>
        <w:p w14:paraId="25CF7333" w14:textId="77777777" w:rsidR="00003804" w:rsidRDefault="00003804" w:rsidP="006F0CE3">
          <w:pPr>
            <w:spacing w:before="120"/>
            <w:rPr>
              <w:rFonts w:ascii="Century Gothic" w:eastAsiaTheme="minorEastAsia" w:hAnsi="Century Gothic"/>
              <w:noProof/>
              <w:color w:val="5E5E5E"/>
              <w:sz w:val="18"/>
              <w:szCs w:val="18"/>
              <w:lang w:eastAsia="en-GB"/>
            </w:rPr>
          </w:pPr>
          <w:r>
            <w:rPr>
              <w:rFonts w:ascii="Century Gothic" w:eastAsiaTheme="minorEastAsia" w:hAnsi="Century Gothic"/>
              <w:b/>
              <w:noProof/>
              <w:color w:val="7473A9"/>
              <w:sz w:val="18"/>
              <w:szCs w:val="18"/>
              <w:lang w:eastAsia="en-GB"/>
            </w:rPr>
            <w:drawing>
              <wp:inline distT="0" distB="0" distL="0" distR="0" wp14:anchorId="4FCEF106" wp14:editId="510158B5">
                <wp:extent cx="1541721" cy="384789"/>
                <wp:effectExtent l="0" t="0" r="1905" b="0"/>
                <wp:docPr id="60" name="Picture 60" descr="C:\Users\DavidO'Leary\Desktop\IFRA Str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Stri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146" cy="405111"/>
                        </a:xfrm>
                        <a:prstGeom prst="rect">
                          <a:avLst/>
                        </a:prstGeom>
                        <a:noFill/>
                        <a:ln>
                          <a:noFill/>
                        </a:ln>
                      </pic:spPr>
                    </pic:pic>
                  </a:graphicData>
                </a:graphic>
              </wp:inline>
            </w:drawing>
          </w:r>
        </w:p>
      </w:tc>
      <w:tc>
        <w:tcPr>
          <w:tcW w:w="6044" w:type="dxa"/>
        </w:tcPr>
        <w:p w14:paraId="22833722" w14:textId="77777777" w:rsidR="00003804" w:rsidRPr="006F0CE3" w:rsidRDefault="00003804" w:rsidP="000C74E4">
          <w:pPr>
            <w:spacing w:before="280"/>
            <w:rPr>
              <w:rFonts w:ascii="Muli" w:eastAsiaTheme="minorEastAsia" w:hAnsi="Muli"/>
              <w:noProof/>
              <w:sz w:val="18"/>
              <w:szCs w:val="18"/>
              <w:lang w:val="fr-FR" w:eastAsia="en-GB"/>
            </w:rPr>
          </w:pPr>
          <w:r w:rsidRPr="006F0CE3">
            <w:rPr>
              <w:rFonts w:ascii="Muli SemiBold" w:eastAsiaTheme="minorEastAsia" w:hAnsi="Muli SemiBold"/>
              <w:noProof/>
              <w:color w:val="5E5E5E"/>
              <w:sz w:val="18"/>
              <w:szCs w:val="18"/>
              <w:lang w:val="fr-FR" w:eastAsia="en-GB"/>
            </w:rPr>
            <w:t>Headquarters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Rue de la Fontaine 15 | 1204 Geneva | Switzerland</w:t>
          </w:r>
          <w:r w:rsidRPr="006F0CE3">
            <w:rPr>
              <w:rFonts w:ascii="Muli" w:eastAsiaTheme="minorEastAsia" w:hAnsi="Muli"/>
              <w:noProof/>
              <w:color w:val="5E5E5E"/>
              <w:sz w:val="18"/>
              <w:szCs w:val="18"/>
              <w:lang w:val="fr-FR" w:eastAsia="en-GB"/>
            </w:rPr>
            <w:br/>
          </w:r>
          <w:r w:rsidRPr="006F0CE3">
            <w:rPr>
              <w:rFonts w:ascii="Muli SemiBold" w:eastAsiaTheme="minorEastAsia" w:hAnsi="Muli SemiBold"/>
              <w:noProof/>
              <w:color w:val="5E5E5E"/>
              <w:sz w:val="18"/>
              <w:szCs w:val="18"/>
              <w:lang w:val="fr-FR" w:eastAsia="en-GB"/>
            </w:rPr>
            <w:t>Operations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Avenue des Arts 6  | 1210 Brussels  | Belgium</w:t>
          </w:r>
        </w:p>
        <w:p w14:paraId="1EE6D165" w14:textId="77777777" w:rsidR="00003804" w:rsidRPr="006F0CE3" w:rsidRDefault="00003804" w:rsidP="006F0CE3">
          <w:pPr>
            <w:spacing w:before="120"/>
            <w:rPr>
              <w:rFonts w:ascii="Muli Light" w:eastAsiaTheme="minorEastAsia" w:hAnsi="Muli Light"/>
              <w:noProof/>
              <w:color w:val="5E5E5E"/>
              <w:sz w:val="18"/>
              <w:szCs w:val="18"/>
              <w:lang w:val="fr-FR" w:eastAsia="en-GB"/>
            </w:rPr>
          </w:pPr>
          <w:r w:rsidRPr="006F0CE3">
            <w:rPr>
              <w:rFonts w:ascii="Muli Light" w:eastAsiaTheme="minorEastAsia" w:hAnsi="Muli Light"/>
              <w:noProof/>
              <w:color w:val="5E5E5E"/>
              <w:sz w:val="18"/>
              <w:szCs w:val="18"/>
              <w:lang w:val="fr-FR" w:eastAsia="en-GB"/>
            </w:rPr>
            <w:t>+32 (0)2 214 2059  |  ifraorg.org</w:t>
          </w:r>
        </w:p>
      </w:tc>
    </w:tr>
  </w:tbl>
  <w:p w14:paraId="32C57FE9" w14:textId="77777777" w:rsidR="00003804" w:rsidRPr="006F0CE3" w:rsidRDefault="00003804" w:rsidP="006F0CE3">
    <w:pPr>
      <w:spacing w:after="0" w:line="240" w:lineRule="auto"/>
      <w:rPr>
        <w:rFonts w:ascii="Century Gothic" w:eastAsiaTheme="minorEastAsia" w:hAnsi="Century Gothic"/>
        <w:noProof/>
        <w:color w:val="5E5E5E"/>
        <w:sz w:val="2"/>
        <w:szCs w:val="2"/>
        <w:lang w:eastAsia="en-GB"/>
      </w:rPr>
    </w:pPr>
    <w:r>
      <w:rPr>
        <w:noProof/>
      </w:rPr>
      <mc:AlternateContent>
        <mc:Choice Requires="wpg">
          <w:drawing>
            <wp:anchor distT="0" distB="0" distL="114300" distR="114300" simplePos="0" relativeHeight="251658752" behindDoc="0" locked="0" layoutInCell="1" allowOverlap="1" wp14:anchorId="3BB4F650" wp14:editId="30E3AA59">
              <wp:simplePos x="0" y="0"/>
              <wp:positionH relativeFrom="column">
                <wp:posOffset>-2190</wp:posOffset>
              </wp:positionH>
              <wp:positionV relativeFrom="paragraph">
                <wp:posOffset>378044</wp:posOffset>
              </wp:positionV>
              <wp:extent cx="1541145" cy="76758"/>
              <wp:effectExtent l="0" t="0" r="1905" b="0"/>
              <wp:wrapNone/>
              <wp:docPr id="48" name="Group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9" name="Rectangle 49">
                        <a:extLst/>
                      </wps:cNvPr>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50" name="Rectangle 50">
                        <a:extLst/>
                      </wps:cNvPr>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51" name="Rectangle 51">
                        <a:extLst/>
                      </wps:cNvPr>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52" name="Rectangle 52">
                        <a:extLst/>
                      </wps:cNvPr>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53" name="Rectangle 53">
                        <a:extLst/>
                      </wps:cNvPr>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54" name="Rectangle 54">
                        <a:extLst/>
                      </wps:cNvPr>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9470219" id="Group 33" o:spid="_x0000_s1026" style="position:absolute;margin-left:-.15pt;margin-top:29.75pt;width:121.35pt;height:6.05pt;z-index:251658752;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">
              <v:rect id="Rectangle 49"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" fillcolor="#052eb3 [3204]" stroked="f"/>
              <v:rect id="Rectangle 50"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" fillcolor="#e94545 [3205]" stroked="f"/>
              <v:rect id="Rectangle 51"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" fillcolor="#5cab27" stroked="f"/>
              <v:rect id="Rectangle 52"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" fillcolor="#eeac2c" stroked="f"/>
              <v:rect id="Rectangle 53"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" fillcolor="#a2548c" stroked="f"/>
              <v:rect id="Rectangle 54"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" fillcolor="#3ba4a0" stroked="f"/>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E81D6" w14:textId="77777777" w:rsidR="00910E4E" w:rsidRDefault="00910E4E" w:rsidP="006F0CE3">
      <w:pPr>
        <w:spacing w:after="0" w:line="240" w:lineRule="auto"/>
      </w:pPr>
      <w:r>
        <w:separator/>
      </w:r>
    </w:p>
  </w:footnote>
  <w:footnote w:type="continuationSeparator" w:id="0">
    <w:p w14:paraId="770B4A10" w14:textId="77777777" w:rsidR="00910E4E" w:rsidRDefault="00910E4E" w:rsidP="006F0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335C" w14:textId="073A9565" w:rsidR="00003804" w:rsidRDefault="00003804">
    <w:pPr>
      <w:pStyle w:val="Header"/>
    </w:pPr>
    <w:r>
      <w:rPr>
        <w:rFonts w:ascii="Times New Roman" w:eastAsia="Times New Roman" w:hAnsi="Times New Roman"/>
        <w:noProof/>
        <w:sz w:val="24"/>
        <w:lang w:val="fr-FR" w:eastAsia="fr-FR"/>
      </w:rPr>
      <w:drawing>
        <wp:inline distT="0" distB="0" distL="0" distR="0" wp14:anchorId="7FD28CCD" wp14:editId="4B709114">
          <wp:extent cx="747007" cy="638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Europ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7007" cy="638121"/>
                  </a:xfrm>
                  <a:prstGeom prst="rect">
                    <a:avLst/>
                  </a:prstGeom>
                  <a:noFill/>
                  <a:ln>
                    <a:noFill/>
                  </a:ln>
                </pic:spPr>
              </pic:pic>
            </a:graphicData>
          </a:graphic>
        </wp:inline>
      </w:drawing>
    </w:r>
  </w:p>
  <w:p w14:paraId="34D711FC" w14:textId="77777777" w:rsidR="00003804" w:rsidRDefault="00003804">
    <w:pPr>
      <w:pStyle w:val="Header"/>
    </w:pPr>
  </w:p>
  <w:p w14:paraId="39D9C7EA" w14:textId="77777777" w:rsidR="00003804" w:rsidRDefault="00003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9B58" w14:textId="77777777" w:rsidR="00003804" w:rsidRDefault="00003804">
    <w:pPr>
      <w:pStyle w:val="Header"/>
    </w:pPr>
    <w:r>
      <w:rPr>
        <w:noProof/>
      </w:rPr>
      <w:drawing>
        <wp:inline distT="0" distB="0" distL="0" distR="0" wp14:anchorId="3A15AB23" wp14:editId="6C53396D">
          <wp:extent cx="1828800" cy="109912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RA Stacked (1).png"/>
                  <pic:cNvPicPr/>
                </pic:nvPicPr>
                <pic:blipFill>
                  <a:blip r:embed="rId1">
                    <a:extLst>
                      <a:ext uri="{28A0092B-C50C-407E-A947-70E740481C1C}">
                        <a14:useLocalDpi xmlns:a14="http://schemas.microsoft.com/office/drawing/2010/main" val="0"/>
                      </a:ext>
                    </a:extLst>
                  </a:blip>
                  <a:stretch>
                    <a:fillRect/>
                  </a:stretch>
                </pic:blipFill>
                <pic:spPr>
                  <a:xfrm>
                    <a:off x="0" y="0"/>
                    <a:ext cx="1903434" cy="11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849"/>
    <w:multiLevelType w:val="hybridMultilevel"/>
    <w:tmpl w:val="2A160E6E"/>
    <w:lvl w:ilvl="0" w:tplc="62C2006E">
      <w:start w:val="3"/>
      <w:numFmt w:val="upperLetter"/>
      <w:lvlText w:val="%1."/>
      <w:lvlJc w:val="left"/>
      <w:pPr>
        <w:ind w:left="1287" w:hanging="360"/>
      </w:pPr>
      <w:rPr>
        <w:rFonts w:hint="default"/>
      </w:rPr>
    </w:lvl>
    <w:lvl w:ilvl="1" w:tplc="F1DE7CB0" w:tentative="1">
      <w:start w:val="1"/>
      <w:numFmt w:val="lowerLetter"/>
      <w:lvlText w:val="%2."/>
      <w:lvlJc w:val="left"/>
      <w:pPr>
        <w:ind w:left="1440" w:hanging="360"/>
      </w:pPr>
    </w:lvl>
    <w:lvl w:ilvl="2" w:tplc="041E6D42" w:tentative="1">
      <w:start w:val="1"/>
      <w:numFmt w:val="lowerRoman"/>
      <w:lvlText w:val="%3."/>
      <w:lvlJc w:val="right"/>
      <w:pPr>
        <w:ind w:left="2160" w:hanging="180"/>
      </w:pPr>
    </w:lvl>
    <w:lvl w:ilvl="3" w:tplc="0DC46F0A" w:tentative="1">
      <w:start w:val="1"/>
      <w:numFmt w:val="decimal"/>
      <w:lvlText w:val="%4."/>
      <w:lvlJc w:val="left"/>
      <w:pPr>
        <w:ind w:left="2880" w:hanging="360"/>
      </w:pPr>
    </w:lvl>
    <w:lvl w:ilvl="4" w:tplc="37BCA14C" w:tentative="1">
      <w:start w:val="1"/>
      <w:numFmt w:val="lowerLetter"/>
      <w:lvlText w:val="%5."/>
      <w:lvlJc w:val="left"/>
      <w:pPr>
        <w:ind w:left="3600" w:hanging="360"/>
      </w:pPr>
    </w:lvl>
    <w:lvl w:ilvl="5" w:tplc="8002324E" w:tentative="1">
      <w:start w:val="1"/>
      <w:numFmt w:val="lowerRoman"/>
      <w:lvlText w:val="%6."/>
      <w:lvlJc w:val="right"/>
      <w:pPr>
        <w:ind w:left="4320" w:hanging="180"/>
      </w:pPr>
    </w:lvl>
    <w:lvl w:ilvl="6" w:tplc="202A2BC2" w:tentative="1">
      <w:start w:val="1"/>
      <w:numFmt w:val="decimal"/>
      <w:lvlText w:val="%7."/>
      <w:lvlJc w:val="left"/>
      <w:pPr>
        <w:ind w:left="5040" w:hanging="360"/>
      </w:pPr>
    </w:lvl>
    <w:lvl w:ilvl="7" w:tplc="008AF786" w:tentative="1">
      <w:start w:val="1"/>
      <w:numFmt w:val="lowerLetter"/>
      <w:lvlText w:val="%8."/>
      <w:lvlJc w:val="left"/>
      <w:pPr>
        <w:ind w:left="5760" w:hanging="360"/>
      </w:pPr>
    </w:lvl>
    <w:lvl w:ilvl="8" w:tplc="8BF014D0" w:tentative="1">
      <w:start w:val="1"/>
      <w:numFmt w:val="lowerRoman"/>
      <w:lvlText w:val="%9."/>
      <w:lvlJc w:val="right"/>
      <w:pPr>
        <w:ind w:left="6480" w:hanging="180"/>
      </w:pPr>
    </w:lvl>
  </w:abstractNum>
  <w:abstractNum w:abstractNumId="1" w15:restartNumberingAfterBreak="0">
    <w:nsid w:val="04E97C10"/>
    <w:multiLevelType w:val="hybridMultilevel"/>
    <w:tmpl w:val="9B404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DE3E0B"/>
    <w:multiLevelType w:val="hybridMultilevel"/>
    <w:tmpl w:val="61960D8E"/>
    <w:lvl w:ilvl="0" w:tplc="676275EE">
      <w:start w:val="1"/>
      <w:numFmt w:val="decimal"/>
      <w:lvlText w:val="%1."/>
      <w:lvlJc w:val="left"/>
      <w:pPr>
        <w:ind w:left="1287" w:hanging="360"/>
      </w:pPr>
      <w:rPr>
        <w:b w:val="0"/>
        <w:bCs w:val="0"/>
      </w:rPr>
    </w:lvl>
    <w:lvl w:ilvl="1" w:tplc="BD7E1B2E" w:tentative="1">
      <w:start w:val="1"/>
      <w:numFmt w:val="lowerLetter"/>
      <w:lvlText w:val="%2."/>
      <w:lvlJc w:val="left"/>
      <w:pPr>
        <w:ind w:left="2007" w:hanging="360"/>
      </w:pPr>
    </w:lvl>
    <w:lvl w:ilvl="2" w:tplc="09FECD46" w:tentative="1">
      <w:start w:val="1"/>
      <w:numFmt w:val="lowerRoman"/>
      <w:lvlText w:val="%3."/>
      <w:lvlJc w:val="right"/>
      <w:pPr>
        <w:ind w:left="2727" w:hanging="180"/>
      </w:pPr>
    </w:lvl>
    <w:lvl w:ilvl="3" w:tplc="83446886" w:tentative="1">
      <w:start w:val="1"/>
      <w:numFmt w:val="decimal"/>
      <w:lvlText w:val="%4."/>
      <w:lvlJc w:val="left"/>
      <w:pPr>
        <w:ind w:left="3447" w:hanging="360"/>
      </w:pPr>
    </w:lvl>
    <w:lvl w:ilvl="4" w:tplc="795A17C2" w:tentative="1">
      <w:start w:val="1"/>
      <w:numFmt w:val="lowerLetter"/>
      <w:lvlText w:val="%5."/>
      <w:lvlJc w:val="left"/>
      <w:pPr>
        <w:ind w:left="4167" w:hanging="360"/>
      </w:pPr>
    </w:lvl>
    <w:lvl w:ilvl="5" w:tplc="C07875F4" w:tentative="1">
      <w:start w:val="1"/>
      <w:numFmt w:val="lowerRoman"/>
      <w:lvlText w:val="%6."/>
      <w:lvlJc w:val="right"/>
      <w:pPr>
        <w:ind w:left="4887" w:hanging="180"/>
      </w:pPr>
    </w:lvl>
    <w:lvl w:ilvl="6" w:tplc="708C3310" w:tentative="1">
      <w:start w:val="1"/>
      <w:numFmt w:val="decimal"/>
      <w:lvlText w:val="%7."/>
      <w:lvlJc w:val="left"/>
      <w:pPr>
        <w:ind w:left="5607" w:hanging="360"/>
      </w:pPr>
    </w:lvl>
    <w:lvl w:ilvl="7" w:tplc="376CB9D6" w:tentative="1">
      <w:start w:val="1"/>
      <w:numFmt w:val="lowerLetter"/>
      <w:lvlText w:val="%8."/>
      <w:lvlJc w:val="left"/>
      <w:pPr>
        <w:ind w:left="6327" w:hanging="360"/>
      </w:pPr>
    </w:lvl>
    <w:lvl w:ilvl="8" w:tplc="C88AE50A" w:tentative="1">
      <w:start w:val="1"/>
      <w:numFmt w:val="lowerRoman"/>
      <w:lvlText w:val="%9."/>
      <w:lvlJc w:val="right"/>
      <w:pPr>
        <w:ind w:left="7047" w:hanging="180"/>
      </w:pPr>
    </w:lvl>
  </w:abstractNum>
  <w:abstractNum w:abstractNumId="3" w15:restartNumberingAfterBreak="0">
    <w:nsid w:val="1EDF0DCA"/>
    <w:multiLevelType w:val="hybridMultilevel"/>
    <w:tmpl w:val="476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4265E"/>
    <w:multiLevelType w:val="hybridMultilevel"/>
    <w:tmpl w:val="8B0265C0"/>
    <w:lvl w:ilvl="0" w:tplc="E2C8B664">
      <w:start w:val="1"/>
      <w:numFmt w:val="upperLetter"/>
      <w:lvlText w:val="%1."/>
      <w:lvlJc w:val="left"/>
      <w:pPr>
        <w:ind w:left="1287" w:hanging="360"/>
      </w:pPr>
      <w:rPr>
        <w:b/>
        <w:bCs/>
      </w:rPr>
    </w:lvl>
    <w:lvl w:ilvl="1" w:tplc="923EE02A" w:tentative="1">
      <w:start w:val="1"/>
      <w:numFmt w:val="lowerLetter"/>
      <w:lvlText w:val="%2."/>
      <w:lvlJc w:val="left"/>
      <w:pPr>
        <w:ind w:left="2007" w:hanging="360"/>
      </w:pPr>
    </w:lvl>
    <w:lvl w:ilvl="2" w:tplc="26B68422" w:tentative="1">
      <w:start w:val="1"/>
      <w:numFmt w:val="lowerRoman"/>
      <w:lvlText w:val="%3."/>
      <w:lvlJc w:val="right"/>
      <w:pPr>
        <w:ind w:left="2727" w:hanging="180"/>
      </w:pPr>
    </w:lvl>
    <w:lvl w:ilvl="3" w:tplc="ADD69EF4" w:tentative="1">
      <w:start w:val="1"/>
      <w:numFmt w:val="decimal"/>
      <w:lvlText w:val="%4."/>
      <w:lvlJc w:val="left"/>
      <w:pPr>
        <w:ind w:left="3447" w:hanging="360"/>
      </w:pPr>
    </w:lvl>
    <w:lvl w:ilvl="4" w:tplc="6D96A0DE" w:tentative="1">
      <w:start w:val="1"/>
      <w:numFmt w:val="lowerLetter"/>
      <w:lvlText w:val="%5."/>
      <w:lvlJc w:val="left"/>
      <w:pPr>
        <w:ind w:left="4167" w:hanging="360"/>
      </w:pPr>
    </w:lvl>
    <w:lvl w:ilvl="5" w:tplc="0EDA29BA" w:tentative="1">
      <w:start w:val="1"/>
      <w:numFmt w:val="lowerRoman"/>
      <w:lvlText w:val="%6."/>
      <w:lvlJc w:val="right"/>
      <w:pPr>
        <w:ind w:left="4887" w:hanging="180"/>
      </w:pPr>
    </w:lvl>
    <w:lvl w:ilvl="6" w:tplc="3AE2427A" w:tentative="1">
      <w:start w:val="1"/>
      <w:numFmt w:val="decimal"/>
      <w:lvlText w:val="%7."/>
      <w:lvlJc w:val="left"/>
      <w:pPr>
        <w:ind w:left="5607" w:hanging="360"/>
      </w:pPr>
    </w:lvl>
    <w:lvl w:ilvl="7" w:tplc="D05AB676" w:tentative="1">
      <w:start w:val="1"/>
      <w:numFmt w:val="lowerLetter"/>
      <w:lvlText w:val="%8."/>
      <w:lvlJc w:val="left"/>
      <w:pPr>
        <w:ind w:left="6327" w:hanging="360"/>
      </w:pPr>
    </w:lvl>
    <w:lvl w:ilvl="8" w:tplc="410014D4" w:tentative="1">
      <w:start w:val="1"/>
      <w:numFmt w:val="lowerRoman"/>
      <w:lvlText w:val="%9."/>
      <w:lvlJc w:val="right"/>
      <w:pPr>
        <w:ind w:left="7047" w:hanging="180"/>
      </w:pPr>
    </w:lvl>
  </w:abstractNum>
  <w:abstractNum w:abstractNumId="5" w15:restartNumberingAfterBreak="0">
    <w:nsid w:val="2B8973CE"/>
    <w:multiLevelType w:val="hybridMultilevel"/>
    <w:tmpl w:val="D9B8018C"/>
    <w:lvl w:ilvl="0" w:tplc="4DDA36B2">
      <w:start w:val="2"/>
      <w:numFmt w:val="upperLetter"/>
      <w:lvlText w:val="%1."/>
      <w:lvlJc w:val="left"/>
      <w:pPr>
        <w:ind w:left="1287" w:hanging="360"/>
      </w:pPr>
      <w:rPr>
        <w:rFonts w:hint="default"/>
      </w:rPr>
    </w:lvl>
    <w:lvl w:ilvl="1" w:tplc="CBFE7E1E" w:tentative="1">
      <w:start w:val="1"/>
      <w:numFmt w:val="lowerLetter"/>
      <w:lvlText w:val="%2."/>
      <w:lvlJc w:val="left"/>
      <w:pPr>
        <w:ind w:left="1440" w:hanging="360"/>
      </w:pPr>
    </w:lvl>
    <w:lvl w:ilvl="2" w:tplc="C10461F0" w:tentative="1">
      <w:start w:val="1"/>
      <w:numFmt w:val="lowerRoman"/>
      <w:lvlText w:val="%3."/>
      <w:lvlJc w:val="right"/>
      <w:pPr>
        <w:ind w:left="2160" w:hanging="180"/>
      </w:pPr>
    </w:lvl>
    <w:lvl w:ilvl="3" w:tplc="B540F5AC" w:tentative="1">
      <w:start w:val="1"/>
      <w:numFmt w:val="decimal"/>
      <w:lvlText w:val="%4."/>
      <w:lvlJc w:val="left"/>
      <w:pPr>
        <w:ind w:left="2880" w:hanging="360"/>
      </w:pPr>
    </w:lvl>
    <w:lvl w:ilvl="4" w:tplc="6FC68236" w:tentative="1">
      <w:start w:val="1"/>
      <w:numFmt w:val="lowerLetter"/>
      <w:lvlText w:val="%5."/>
      <w:lvlJc w:val="left"/>
      <w:pPr>
        <w:ind w:left="3600" w:hanging="360"/>
      </w:pPr>
    </w:lvl>
    <w:lvl w:ilvl="5" w:tplc="B60EDD64" w:tentative="1">
      <w:start w:val="1"/>
      <w:numFmt w:val="lowerRoman"/>
      <w:lvlText w:val="%6."/>
      <w:lvlJc w:val="right"/>
      <w:pPr>
        <w:ind w:left="4320" w:hanging="180"/>
      </w:pPr>
    </w:lvl>
    <w:lvl w:ilvl="6" w:tplc="083E8B2E" w:tentative="1">
      <w:start w:val="1"/>
      <w:numFmt w:val="decimal"/>
      <w:lvlText w:val="%7."/>
      <w:lvlJc w:val="left"/>
      <w:pPr>
        <w:ind w:left="5040" w:hanging="360"/>
      </w:pPr>
    </w:lvl>
    <w:lvl w:ilvl="7" w:tplc="DC9E4514" w:tentative="1">
      <w:start w:val="1"/>
      <w:numFmt w:val="lowerLetter"/>
      <w:lvlText w:val="%8."/>
      <w:lvlJc w:val="left"/>
      <w:pPr>
        <w:ind w:left="5760" w:hanging="360"/>
      </w:pPr>
    </w:lvl>
    <w:lvl w:ilvl="8" w:tplc="9B4886C0" w:tentative="1">
      <w:start w:val="1"/>
      <w:numFmt w:val="lowerRoman"/>
      <w:lvlText w:val="%9."/>
      <w:lvlJc w:val="right"/>
      <w:pPr>
        <w:ind w:left="6480" w:hanging="180"/>
      </w:pPr>
    </w:lvl>
  </w:abstractNum>
  <w:abstractNum w:abstractNumId="6" w15:restartNumberingAfterBreak="0">
    <w:nsid w:val="3F032152"/>
    <w:multiLevelType w:val="hybridMultilevel"/>
    <w:tmpl w:val="F4EA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E90C36"/>
    <w:multiLevelType w:val="hybridMultilevel"/>
    <w:tmpl w:val="6100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23EFA"/>
    <w:multiLevelType w:val="hybridMultilevel"/>
    <w:tmpl w:val="9FD43108"/>
    <w:lvl w:ilvl="0" w:tplc="29E82C68">
      <w:start w:val="1"/>
      <w:numFmt w:val="decimal"/>
      <w:lvlText w:val="%1."/>
      <w:lvlJc w:val="left"/>
      <w:pPr>
        <w:ind w:left="1287" w:hanging="360"/>
      </w:pPr>
    </w:lvl>
    <w:lvl w:ilvl="1" w:tplc="09DA62FA" w:tentative="1">
      <w:start w:val="1"/>
      <w:numFmt w:val="lowerLetter"/>
      <w:lvlText w:val="%2."/>
      <w:lvlJc w:val="left"/>
      <w:pPr>
        <w:ind w:left="2007" w:hanging="360"/>
      </w:pPr>
    </w:lvl>
    <w:lvl w:ilvl="2" w:tplc="85B29EC8" w:tentative="1">
      <w:start w:val="1"/>
      <w:numFmt w:val="lowerRoman"/>
      <w:lvlText w:val="%3."/>
      <w:lvlJc w:val="right"/>
      <w:pPr>
        <w:ind w:left="2727" w:hanging="180"/>
      </w:pPr>
    </w:lvl>
    <w:lvl w:ilvl="3" w:tplc="049E63FA" w:tentative="1">
      <w:start w:val="1"/>
      <w:numFmt w:val="decimal"/>
      <w:lvlText w:val="%4."/>
      <w:lvlJc w:val="left"/>
      <w:pPr>
        <w:ind w:left="3447" w:hanging="360"/>
      </w:pPr>
    </w:lvl>
    <w:lvl w:ilvl="4" w:tplc="E970FAD0" w:tentative="1">
      <w:start w:val="1"/>
      <w:numFmt w:val="lowerLetter"/>
      <w:lvlText w:val="%5."/>
      <w:lvlJc w:val="left"/>
      <w:pPr>
        <w:ind w:left="4167" w:hanging="360"/>
      </w:pPr>
    </w:lvl>
    <w:lvl w:ilvl="5" w:tplc="CA4EA75A" w:tentative="1">
      <w:start w:val="1"/>
      <w:numFmt w:val="lowerRoman"/>
      <w:lvlText w:val="%6."/>
      <w:lvlJc w:val="right"/>
      <w:pPr>
        <w:ind w:left="4887" w:hanging="180"/>
      </w:pPr>
    </w:lvl>
    <w:lvl w:ilvl="6" w:tplc="9DF2FA1E" w:tentative="1">
      <w:start w:val="1"/>
      <w:numFmt w:val="decimal"/>
      <w:lvlText w:val="%7."/>
      <w:lvlJc w:val="left"/>
      <w:pPr>
        <w:ind w:left="5607" w:hanging="360"/>
      </w:pPr>
    </w:lvl>
    <w:lvl w:ilvl="7" w:tplc="199A99D6" w:tentative="1">
      <w:start w:val="1"/>
      <w:numFmt w:val="lowerLetter"/>
      <w:lvlText w:val="%8."/>
      <w:lvlJc w:val="left"/>
      <w:pPr>
        <w:ind w:left="6327" w:hanging="360"/>
      </w:pPr>
    </w:lvl>
    <w:lvl w:ilvl="8" w:tplc="1F102C46" w:tentative="1">
      <w:start w:val="1"/>
      <w:numFmt w:val="lowerRoman"/>
      <w:lvlText w:val="%9."/>
      <w:lvlJc w:val="right"/>
      <w:pPr>
        <w:ind w:left="7047" w:hanging="180"/>
      </w:pPr>
    </w:lvl>
  </w:abstractNum>
  <w:abstractNum w:abstractNumId="9" w15:restartNumberingAfterBreak="0">
    <w:nsid w:val="52C8171A"/>
    <w:multiLevelType w:val="hybridMultilevel"/>
    <w:tmpl w:val="F76A25CC"/>
    <w:lvl w:ilvl="0" w:tplc="1F6A97B6">
      <w:start w:val="1"/>
      <w:numFmt w:val="decimal"/>
      <w:lvlText w:val="%1."/>
      <w:lvlJc w:val="left"/>
      <w:pPr>
        <w:ind w:left="1287" w:hanging="360"/>
      </w:pPr>
      <w:rPr>
        <w:b w:val="0"/>
        <w:bCs w:val="0"/>
      </w:rPr>
    </w:lvl>
    <w:lvl w:ilvl="1" w:tplc="A28EC7C6" w:tentative="1">
      <w:start w:val="1"/>
      <w:numFmt w:val="lowerLetter"/>
      <w:lvlText w:val="%2."/>
      <w:lvlJc w:val="left"/>
      <w:pPr>
        <w:ind w:left="2007" w:hanging="360"/>
      </w:pPr>
    </w:lvl>
    <w:lvl w:ilvl="2" w:tplc="7F00BBFE" w:tentative="1">
      <w:start w:val="1"/>
      <w:numFmt w:val="lowerRoman"/>
      <w:lvlText w:val="%3."/>
      <w:lvlJc w:val="right"/>
      <w:pPr>
        <w:ind w:left="2727" w:hanging="180"/>
      </w:pPr>
    </w:lvl>
    <w:lvl w:ilvl="3" w:tplc="6E8EB146" w:tentative="1">
      <w:start w:val="1"/>
      <w:numFmt w:val="decimal"/>
      <w:lvlText w:val="%4."/>
      <w:lvlJc w:val="left"/>
      <w:pPr>
        <w:ind w:left="3447" w:hanging="360"/>
      </w:pPr>
    </w:lvl>
    <w:lvl w:ilvl="4" w:tplc="46EE924E" w:tentative="1">
      <w:start w:val="1"/>
      <w:numFmt w:val="lowerLetter"/>
      <w:lvlText w:val="%5."/>
      <w:lvlJc w:val="left"/>
      <w:pPr>
        <w:ind w:left="4167" w:hanging="360"/>
      </w:pPr>
    </w:lvl>
    <w:lvl w:ilvl="5" w:tplc="484880F6" w:tentative="1">
      <w:start w:val="1"/>
      <w:numFmt w:val="lowerRoman"/>
      <w:lvlText w:val="%6."/>
      <w:lvlJc w:val="right"/>
      <w:pPr>
        <w:ind w:left="4887" w:hanging="180"/>
      </w:pPr>
    </w:lvl>
    <w:lvl w:ilvl="6" w:tplc="F55A4092" w:tentative="1">
      <w:start w:val="1"/>
      <w:numFmt w:val="decimal"/>
      <w:lvlText w:val="%7."/>
      <w:lvlJc w:val="left"/>
      <w:pPr>
        <w:ind w:left="5607" w:hanging="360"/>
      </w:pPr>
    </w:lvl>
    <w:lvl w:ilvl="7" w:tplc="A0127322" w:tentative="1">
      <w:start w:val="1"/>
      <w:numFmt w:val="lowerLetter"/>
      <w:lvlText w:val="%8."/>
      <w:lvlJc w:val="left"/>
      <w:pPr>
        <w:ind w:left="6327" w:hanging="360"/>
      </w:pPr>
    </w:lvl>
    <w:lvl w:ilvl="8" w:tplc="661260AC" w:tentative="1">
      <w:start w:val="1"/>
      <w:numFmt w:val="lowerRoman"/>
      <w:lvlText w:val="%9."/>
      <w:lvlJc w:val="right"/>
      <w:pPr>
        <w:ind w:left="7047" w:hanging="180"/>
      </w:pPr>
    </w:lvl>
  </w:abstractNum>
  <w:abstractNum w:abstractNumId="10" w15:restartNumberingAfterBreak="0">
    <w:nsid w:val="5B297BEF"/>
    <w:multiLevelType w:val="hybridMultilevel"/>
    <w:tmpl w:val="68FE70C0"/>
    <w:lvl w:ilvl="0" w:tplc="D278E310">
      <w:numFmt w:val="bullet"/>
      <w:lvlText w:val="-"/>
      <w:lvlJc w:val="left"/>
      <w:pPr>
        <w:ind w:left="720" w:hanging="360"/>
      </w:pPr>
      <w:rPr>
        <w:rFonts w:ascii="Muli" w:eastAsiaTheme="minorHAnsi" w:hAnsi="Mul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285488"/>
    <w:multiLevelType w:val="hybridMultilevel"/>
    <w:tmpl w:val="19205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241F42"/>
    <w:multiLevelType w:val="hybridMultilevel"/>
    <w:tmpl w:val="FC923106"/>
    <w:lvl w:ilvl="0" w:tplc="FB044A5C">
      <w:start w:val="1"/>
      <w:numFmt w:val="upperRoman"/>
      <w:lvlText w:val="%1."/>
      <w:lvlJc w:val="left"/>
      <w:pPr>
        <w:ind w:left="720" w:hanging="360"/>
      </w:pPr>
      <w:rPr>
        <w:rFonts w:hint="default"/>
        <w:b/>
        <w:bCs/>
      </w:rPr>
    </w:lvl>
    <w:lvl w:ilvl="1" w:tplc="106673AE" w:tentative="1">
      <w:start w:val="1"/>
      <w:numFmt w:val="lowerLetter"/>
      <w:lvlText w:val="%2."/>
      <w:lvlJc w:val="left"/>
      <w:pPr>
        <w:ind w:left="1440" w:hanging="360"/>
      </w:pPr>
    </w:lvl>
    <w:lvl w:ilvl="2" w:tplc="3BFCB39E" w:tentative="1">
      <w:start w:val="1"/>
      <w:numFmt w:val="lowerRoman"/>
      <w:lvlText w:val="%3."/>
      <w:lvlJc w:val="right"/>
      <w:pPr>
        <w:ind w:left="2160" w:hanging="180"/>
      </w:pPr>
    </w:lvl>
    <w:lvl w:ilvl="3" w:tplc="3FD8D116" w:tentative="1">
      <w:start w:val="1"/>
      <w:numFmt w:val="decimal"/>
      <w:lvlText w:val="%4."/>
      <w:lvlJc w:val="left"/>
      <w:pPr>
        <w:ind w:left="2880" w:hanging="360"/>
      </w:pPr>
    </w:lvl>
    <w:lvl w:ilvl="4" w:tplc="C1A8DA5C" w:tentative="1">
      <w:start w:val="1"/>
      <w:numFmt w:val="lowerLetter"/>
      <w:lvlText w:val="%5."/>
      <w:lvlJc w:val="left"/>
      <w:pPr>
        <w:ind w:left="3600" w:hanging="360"/>
      </w:pPr>
    </w:lvl>
    <w:lvl w:ilvl="5" w:tplc="92881750" w:tentative="1">
      <w:start w:val="1"/>
      <w:numFmt w:val="lowerRoman"/>
      <w:lvlText w:val="%6."/>
      <w:lvlJc w:val="right"/>
      <w:pPr>
        <w:ind w:left="4320" w:hanging="180"/>
      </w:pPr>
    </w:lvl>
    <w:lvl w:ilvl="6" w:tplc="DD1C3BA0" w:tentative="1">
      <w:start w:val="1"/>
      <w:numFmt w:val="decimal"/>
      <w:lvlText w:val="%7."/>
      <w:lvlJc w:val="left"/>
      <w:pPr>
        <w:ind w:left="5040" w:hanging="360"/>
      </w:pPr>
    </w:lvl>
    <w:lvl w:ilvl="7" w:tplc="FABA79B6" w:tentative="1">
      <w:start w:val="1"/>
      <w:numFmt w:val="lowerLetter"/>
      <w:lvlText w:val="%8."/>
      <w:lvlJc w:val="left"/>
      <w:pPr>
        <w:ind w:left="5760" w:hanging="360"/>
      </w:pPr>
    </w:lvl>
    <w:lvl w:ilvl="8" w:tplc="BBAAEE1E" w:tentative="1">
      <w:start w:val="1"/>
      <w:numFmt w:val="lowerRoman"/>
      <w:lvlText w:val="%9."/>
      <w:lvlJc w:val="right"/>
      <w:pPr>
        <w:ind w:left="6480" w:hanging="180"/>
      </w:pPr>
    </w:lvl>
  </w:abstractNum>
  <w:abstractNum w:abstractNumId="13" w15:restartNumberingAfterBreak="0">
    <w:nsid w:val="6B990E53"/>
    <w:multiLevelType w:val="hybridMultilevel"/>
    <w:tmpl w:val="81CC0B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DE83216"/>
    <w:multiLevelType w:val="hybridMultilevel"/>
    <w:tmpl w:val="7E6A0A58"/>
    <w:lvl w:ilvl="0" w:tplc="B284EC18">
      <w:start w:val="1"/>
      <w:numFmt w:val="bullet"/>
      <w:lvlText w:val=""/>
      <w:lvlJc w:val="left"/>
      <w:pPr>
        <w:ind w:left="2007" w:hanging="360"/>
      </w:pPr>
      <w:rPr>
        <w:rFonts w:ascii="Symbol" w:hAnsi="Symbol" w:hint="default"/>
      </w:rPr>
    </w:lvl>
    <w:lvl w:ilvl="1" w:tplc="E85E1F80" w:tentative="1">
      <w:start w:val="1"/>
      <w:numFmt w:val="bullet"/>
      <w:lvlText w:val="o"/>
      <w:lvlJc w:val="left"/>
      <w:pPr>
        <w:ind w:left="2727" w:hanging="360"/>
      </w:pPr>
      <w:rPr>
        <w:rFonts w:ascii="Courier New" w:hAnsi="Courier New" w:cs="Courier New" w:hint="default"/>
      </w:rPr>
    </w:lvl>
    <w:lvl w:ilvl="2" w:tplc="F73AFCCC" w:tentative="1">
      <w:start w:val="1"/>
      <w:numFmt w:val="bullet"/>
      <w:lvlText w:val=""/>
      <w:lvlJc w:val="left"/>
      <w:pPr>
        <w:ind w:left="3447" w:hanging="360"/>
      </w:pPr>
      <w:rPr>
        <w:rFonts w:ascii="Wingdings" w:hAnsi="Wingdings" w:hint="default"/>
      </w:rPr>
    </w:lvl>
    <w:lvl w:ilvl="3" w:tplc="B28EA028" w:tentative="1">
      <w:start w:val="1"/>
      <w:numFmt w:val="bullet"/>
      <w:lvlText w:val=""/>
      <w:lvlJc w:val="left"/>
      <w:pPr>
        <w:ind w:left="4167" w:hanging="360"/>
      </w:pPr>
      <w:rPr>
        <w:rFonts w:ascii="Symbol" w:hAnsi="Symbol" w:hint="default"/>
      </w:rPr>
    </w:lvl>
    <w:lvl w:ilvl="4" w:tplc="B71A0D74" w:tentative="1">
      <w:start w:val="1"/>
      <w:numFmt w:val="bullet"/>
      <w:lvlText w:val="o"/>
      <w:lvlJc w:val="left"/>
      <w:pPr>
        <w:ind w:left="4887" w:hanging="360"/>
      </w:pPr>
      <w:rPr>
        <w:rFonts w:ascii="Courier New" w:hAnsi="Courier New" w:cs="Courier New" w:hint="default"/>
      </w:rPr>
    </w:lvl>
    <w:lvl w:ilvl="5" w:tplc="5A4C72DE" w:tentative="1">
      <w:start w:val="1"/>
      <w:numFmt w:val="bullet"/>
      <w:lvlText w:val=""/>
      <w:lvlJc w:val="left"/>
      <w:pPr>
        <w:ind w:left="5607" w:hanging="360"/>
      </w:pPr>
      <w:rPr>
        <w:rFonts w:ascii="Wingdings" w:hAnsi="Wingdings" w:hint="default"/>
      </w:rPr>
    </w:lvl>
    <w:lvl w:ilvl="6" w:tplc="18CC93A8" w:tentative="1">
      <w:start w:val="1"/>
      <w:numFmt w:val="bullet"/>
      <w:lvlText w:val=""/>
      <w:lvlJc w:val="left"/>
      <w:pPr>
        <w:ind w:left="6327" w:hanging="360"/>
      </w:pPr>
      <w:rPr>
        <w:rFonts w:ascii="Symbol" w:hAnsi="Symbol" w:hint="default"/>
      </w:rPr>
    </w:lvl>
    <w:lvl w:ilvl="7" w:tplc="0156A5CC" w:tentative="1">
      <w:start w:val="1"/>
      <w:numFmt w:val="bullet"/>
      <w:lvlText w:val="o"/>
      <w:lvlJc w:val="left"/>
      <w:pPr>
        <w:ind w:left="7047" w:hanging="360"/>
      </w:pPr>
      <w:rPr>
        <w:rFonts w:ascii="Courier New" w:hAnsi="Courier New" w:cs="Courier New" w:hint="default"/>
      </w:rPr>
    </w:lvl>
    <w:lvl w:ilvl="8" w:tplc="2F285BE4" w:tentative="1">
      <w:start w:val="1"/>
      <w:numFmt w:val="bullet"/>
      <w:lvlText w:val=""/>
      <w:lvlJc w:val="left"/>
      <w:pPr>
        <w:ind w:left="7767" w:hanging="360"/>
      </w:pPr>
      <w:rPr>
        <w:rFonts w:ascii="Wingdings" w:hAnsi="Wingdings" w:hint="default"/>
      </w:rPr>
    </w:lvl>
  </w:abstractNum>
  <w:abstractNum w:abstractNumId="15" w15:restartNumberingAfterBreak="0">
    <w:nsid w:val="7C687A52"/>
    <w:multiLevelType w:val="hybridMultilevel"/>
    <w:tmpl w:val="C414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6"/>
  </w:num>
  <w:num w:numId="5">
    <w:abstractNumId w:val="13"/>
  </w:num>
  <w:num w:numId="6">
    <w:abstractNumId w:val="12"/>
  </w:num>
  <w:num w:numId="7">
    <w:abstractNumId w:val="9"/>
  </w:num>
  <w:num w:numId="8">
    <w:abstractNumId w:val="2"/>
  </w:num>
  <w:num w:numId="9">
    <w:abstractNumId w:val="8"/>
  </w:num>
  <w:num w:numId="10">
    <w:abstractNumId w:val="14"/>
  </w:num>
  <w:num w:numId="11">
    <w:abstractNumId w:val="4"/>
  </w:num>
  <w:num w:numId="12">
    <w:abstractNumId w:val="5"/>
  </w:num>
  <w:num w:numId="13">
    <w:abstractNumId w:val="0"/>
  </w:num>
  <w:num w:numId="14">
    <w:abstractNumId w:val="1"/>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E3"/>
    <w:rsid w:val="000021EC"/>
    <w:rsid w:val="00003804"/>
    <w:rsid w:val="00030819"/>
    <w:rsid w:val="000324DD"/>
    <w:rsid w:val="0003726C"/>
    <w:rsid w:val="00046650"/>
    <w:rsid w:val="00073581"/>
    <w:rsid w:val="00077A7D"/>
    <w:rsid w:val="0008135F"/>
    <w:rsid w:val="000945C2"/>
    <w:rsid w:val="000B687D"/>
    <w:rsid w:val="000C74E4"/>
    <w:rsid w:val="000C7D27"/>
    <w:rsid w:val="000F2708"/>
    <w:rsid w:val="0010272A"/>
    <w:rsid w:val="001128AA"/>
    <w:rsid w:val="00133581"/>
    <w:rsid w:val="001403C3"/>
    <w:rsid w:val="00162678"/>
    <w:rsid w:val="00170B3D"/>
    <w:rsid w:val="00172E53"/>
    <w:rsid w:val="00186E74"/>
    <w:rsid w:val="00197108"/>
    <w:rsid w:val="001A3759"/>
    <w:rsid w:val="001A6787"/>
    <w:rsid w:val="001A77D1"/>
    <w:rsid w:val="001E3764"/>
    <w:rsid w:val="001E4DB9"/>
    <w:rsid w:val="001F1DB8"/>
    <w:rsid w:val="001F51D4"/>
    <w:rsid w:val="001F795C"/>
    <w:rsid w:val="0022270B"/>
    <w:rsid w:val="00223B49"/>
    <w:rsid w:val="0022492C"/>
    <w:rsid w:val="00243429"/>
    <w:rsid w:val="002542FA"/>
    <w:rsid w:val="0026428C"/>
    <w:rsid w:val="002C4419"/>
    <w:rsid w:val="002D4AB8"/>
    <w:rsid w:val="002E5ABD"/>
    <w:rsid w:val="00311B65"/>
    <w:rsid w:val="0032101E"/>
    <w:rsid w:val="00341AE0"/>
    <w:rsid w:val="00396F47"/>
    <w:rsid w:val="003A2099"/>
    <w:rsid w:val="003A4F69"/>
    <w:rsid w:val="003C41FB"/>
    <w:rsid w:val="003C6089"/>
    <w:rsid w:val="003D6C52"/>
    <w:rsid w:val="003E0709"/>
    <w:rsid w:val="003F344D"/>
    <w:rsid w:val="003F4B5E"/>
    <w:rsid w:val="004254F5"/>
    <w:rsid w:val="004575F1"/>
    <w:rsid w:val="00483090"/>
    <w:rsid w:val="004A3ED3"/>
    <w:rsid w:val="004B7934"/>
    <w:rsid w:val="004C2934"/>
    <w:rsid w:val="004D5588"/>
    <w:rsid w:val="004F1A03"/>
    <w:rsid w:val="00502F00"/>
    <w:rsid w:val="005121B3"/>
    <w:rsid w:val="00516FD0"/>
    <w:rsid w:val="00526588"/>
    <w:rsid w:val="00535A21"/>
    <w:rsid w:val="00536608"/>
    <w:rsid w:val="0054693A"/>
    <w:rsid w:val="00554D63"/>
    <w:rsid w:val="00560A2D"/>
    <w:rsid w:val="00562F5E"/>
    <w:rsid w:val="005A7246"/>
    <w:rsid w:val="005E15ED"/>
    <w:rsid w:val="005E44E2"/>
    <w:rsid w:val="00610F0D"/>
    <w:rsid w:val="00627533"/>
    <w:rsid w:val="006558B0"/>
    <w:rsid w:val="006757B3"/>
    <w:rsid w:val="006A3B0A"/>
    <w:rsid w:val="006A6470"/>
    <w:rsid w:val="006D4FC2"/>
    <w:rsid w:val="006F0CE3"/>
    <w:rsid w:val="00702B3C"/>
    <w:rsid w:val="00702FFF"/>
    <w:rsid w:val="00704BB5"/>
    <w:rsid w:val="00711D00"/>
    <w:rsid w:val="00713F46"/>
    <w:rsid w:val="00717FBF"/>
    <w:rsid w:val="00741BBC"/>
    <w:rsid w:val="007837CD"/>
    <w:rsid w:val="00786165"/>
    <w:rsid w:val="007A5073"/>
    <w:rsid w:val="007E7DDC"/>
    <w:rsid w:val="007F44DC"/>
    <w:rsid w:val="008024FE"/>
    <w:rsid w:val="00810F5A"/>
    <w:rsid w:val="008135BF"/>
    <w:rsid w:val="008201E5"/>
    <w:rsid w:val="00835716"/>
    <w:rsid w:val="00844302"/>
    <w:rsid w:val="00851ED9"/>
    <w:rsid w:val="00855326"/>
    <w:rsid w:val="00864480"/>
    <w:rsid w:val="008715E9"/>
    <w:rsid w:val="008A31A7"/>
    <w:rsid w:val="008C6834"/>
    <w:rsid w:val="008C744E"/>
    <w:rsid w:val="008D548B"/>
    <w:rsid w:val="008E30F2"/>
    <w:rsid w:val="00904CEB"/>
    <w:rsid w:val="00906506"/>
    <w:rsid w:val="00910E4E"/>
    <w:rsid w:val="00917DEC"/>
    <w:rsid w:val="00923257"/>
    <w:rsid w:val="00940F83"/>
    <w:rsid w:val="0095562C"/>
    <w:rsid w:val="009639F4"/>
    <w:rsid w:val="0098135C"/>
    <w:rsid w:val="009A4239"/>
    <w:rsid w:val="009A5FB6"/>
    <w:rsid w:val="009E60F9"/>
    <w:rsid w:val="009F1423"/>
    <w:rsid w:val="009F2E55"/>
    <w:rsid w:val="009F5347"/>
    <w:rsid w:val="00A4410B"/>
    <w:rsid w:val="00A447CC"/>
    <w:rsid w:val="00A60694"/>
    <w:rsid w:val="00A64FDC"/>
    <w:rsid w:val="00A65C51"/>
    <w:rsid w:val="00A81057"/>
    <w:rsid w:val="00A827A9"/>
    <w:rsid w:val="00A847F3"/>
    <w:rsid w:val="00A9169F"/>
    <w:rsid w:val="00A923DA"/>
    <w:rsid w:val="00A938D3"/>
    <w:rsid w:val="00A957BB"/>
    <w:rsid w:val="00A95A4E"/>
    <w:rsid w:val="00A96B58"/>
    <w:rsid w:val="00AB242B"/>
    <w:rsid w:val="00AD0C36"/>
    <w:rsid w:val="00B1363B"/>
    <w:rsid w:val="00B15FC6"/>
    <w:rsid w:val="00B20597"/>
    <w:rsid w:val="00B30074"/>
    <w:rsid w:val="00B41007"/>
    <w:rsid w:val="00B8055F"/>
    <w:rsid w:val="00B82B51"/>
    <w:rsid w:val="00BB53F5"/>
    <w:rsid w:val="00BB7F54"/>
    <w:rsid w:val="00BC1888"/>
    <w:rsid w:val="00BD0F08"/>
    <w:rsid w:val="00BD3D99"/>
    <w:rsid w:val="00BF3BAB"/>
    <w:rsid w:val="00BF47E4"/>
    <w:rsid w:val="00BF4FC0"/>
    <w:rsid w:val="00BF6D0E"/>
    <w:rsid w:val="00C06E0B"/>
    <w:rsid w:val="00C10380"/>
    <w:rsid w:val="00C205BF"/>
    <w:rsid w:val="00C7136D"/>
    <w:rsid w:val="00CC3147"/>
    <w:rsid w:val="00CE01B3"/>
    <w:rsid w:val="00CE5710"/>
    <w:rsid w:val="00D12877"/>
    <w:rsid w:val="00D210FE"/>
    <w:rsid w:val="00D26ECA"/>
    <w:rsid w:val="00D45A45"/>
    <w:rsid w:val="00D46A7C"/>
    <w:rsid w:val="00D57809"/>
    <w:rsid w:val="00D61A74"/>
    <w:rsid w:val="00D91A21"/>
    <w:rsid w:val="00DA7D30"/>
    <w:rsid w:val="00DB07DB"/>
    <w:rsid w:val="00DD49F9"/>
    <w:rsid w:val="00DE0A3A"/>
    <w:rsid w:val="00DE12F3"/>
    <w:rsid w:val="00E241DD"/>
    <w:rsid w:val="00E27C4A"/>
    <w:rsid w:val="00E37541"/>
    <w:rsid w:val="00E41BAE"/>
    <w:rsid w:val="00E42D31"/>
    <w:rsid w:val="00E47510"/>
    <w:rsid w:val="00E543AD"/>
    <w:rsid w:val="00E77A78"/>
    <w:rsid w:val="00E834F4"/>
    <w:rsid w:val="00E90A01"/>
    <w:rsid w:val="00E93AB7"/>
    <w:rsid w:val="00EA6C69"/>
    <w:rsid w:val="00EB6286"/>
    <w:rsid w:val="00EE18F1"/>
    <w:rsid w:val="00EE24A4"/>
    <w:rsid w:val="00F0716B"/>
    <w:rsid w:val="00F138FB"/>
    <w:rsid w:val="00F21CE9"/>
    <w:rsid w:val="00F25D28"/>
    <w:rsid w:val="00F42B23"/>
    <w:rsid w:val="00F43F81"/>
    <w:rsid w:val="00F51466"/>
    <w:rsid w:val="00F53D39"/>
    <w:rsid w:val="00F62F28"/>
    <w:rsid w:val="00F74110"/>
    <w:rsid w:val="00F825D9"/>
    <w:rsid w:val="00F86BA2"/>
    <w:rsid w:val="00F930D4"/>
    <w:rsid w:val="00F933F1"/>
    <w:rsid w:val="00FA43B7"/>
    <w:rsid w:val="00FB18FB"/>
    <w:rsid w:val="00FB1EBB"/>
    <w:rsid w:val="00FC6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49409"/>
  <w15:chartTrackingRefBased/>
  <w15:docId w15:val="{D3E1F435-088F-4741-9877-658FC815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51D4"/>
    <w:pPr>
      <w:keepNext/>
      <w:keepLines/>
      <w:spacing w:before="240" w:after="0"/>
      <w:outlineLvl w:val="0"/>
    </w:pPr>
    <w:rPr>
      <w:rFonts w:asciiTheme="majorHAnsi" w:eastAsiaTheme="majorEastAsia" w:hAnsiTheme="majorHAnsi" w:cstheme="majorBidi"/>
      <w:color w:val="032285" w:themeColor="accent1" w:themeShade="BF"/>
      <w:sz w:val="32"/>
      <w:szCs w:val="32"/>
    </w:rPr>
  </w:style>
  <w:style w:type="paragraph" w:styleId="Heading3">
    <w:name w:val="heading 3"/>
    <w:basedOn w:val="Normal"/>
    <w:next w:val="Normal"/>
    <w:link w:val="Heading3Char"/>
    <w:qFormat/>
    <w:rsid w:val="006F0CE3"/>
    <w:pPr>
      <w:widowControl w:val="0"/>
      <w:autoSpaceDE w:val="0"/>
      <w:autoSpaceDN w:val="0"/>
      <w:adjustRightInd w:val="0"/>
      <w:spacing w:after="0" w:line="288" w:lineRule="auto"/>
      <w:textAlignment w:val="center"/>
      <w:outlineLvl w:val="2"/>
    </w:pPr>
    <w:rPr>
      <w:rFonts w:ascii="Arial" w:eastAsia="Arial" w:hAnsi="Arial" w:cs="Arial-BoldMT"/>
      <w:b/>
      <w:bCs/>
      <w:color w:val="12608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CE3"/>
  </w:style>
  <w:style w:type="paragraph" w:styleId="Footer">
    <w:name w:val="footer"/>
    <w:basedOn w:val="Normal"/>
    <w:link w:val="FooterChar"/>
    <w:uiPriority w:val="99"/>
    <w:unhideWhenUsed/>
    <w:rsid w:val="006F0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CE3"/>
  </w:style>
  <w:style w:type="table" w:styleId="TableGrid">
    <w:name w:val="Table Grid"/>
    <w:basedOn w:val="TableNormal"/>
    <w:uiPriority w:val="39"/>
    <w:rsid w:val="006F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F0CE3"/>
    <w:rPr>
      <w:rFonts w:ascii="Arial" w:eastAsia="Arial" w:hAnsi="Arial" w:cs="Arial-BoldMT"/>
      <w:b/>
      <w:bCs/>
      <w:color w:val="126081"/>
      <w:sz w:val="28"/>
      <w:szCs w:val="28"/>
    </w:rPr>
  </w:style>
  <w:style w:type="character" w:styleId="Hyperlink">
    <w:name w:val="Hyperlink"/>
    <w:rsid w:val="006F0CE3"/>
    <w:rPr>
      <w:color w:val="0000FF"/>
      <w:u w:val="single"/>
    </w:rPr>
  </w:style>
  <w:style w:type="paragraph" w:customStyle="1" w:styleId="Default">
    <w:name w:val="Default"/>
    <w:rsid w:val="006F0CE3"/>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aliases w:val="IFRA"/>
    <w:basedOn w:val="Normal"/>
    <w:link w:val="BodyTextChar"/>
    <w:rsid w:val="006F0CE3"/>
    <w:pPr>
      <w:spacing w:after="0" w:line="240" w:lineRule="auto"/>
    </w:pPr>
    <w:rPr>
      <w:rFonts w:ascii="Verdana" w:eastAsia="Times New Roman" w:hAnsi="Verdana" w:cs="Times New Roman"/>
      <w:noProof/>
      <w:sz w:val="20"/>
      <w:szCs w:val="20"/>
      <w:lang w:val="fr-FR"/>
    </w:rPr>
  </w:style>
  <w:style w:type="character" w:customStyle="1" w:styleId="BodyTextChar">
    <w:name w:val="Body Text Char"/>
    <w:aliases w:val="IFRA Char"/>
    <w:basedOn w:val="DefaultParagraphFont"/>
    <w:link w:val="BodyText"/>
    <w:rsid w:val="006F0CE3"/>
    <w:rPr>
      <w:rFonts w:ascii="Verdana" w:eastAsia="Times New Roman" w:hAnsi="Verdana" w:cs="Times New Roman"/>
      <w:noProof/>
      <w:sz w:val="20"/>
      <w:szCs w:val="20"/>
      <w:lang w:val="fr-FR"/>
    </w:rPr>
  </w:style>
  <w:style w:type="paragraph" w:styleId="ListParagraph">
    <w:name w:val="List Paragraph"/>
    <w:basedOn w:val="Normal"/>
    <w:uiPriority w:val="34"/>
    <w:qFormat/>
    <w:rsid w:val="006F0CE3"/>
    <w:pPr>
      <w:spacing w:after="200" w:line="276" w:lineRule="auto"/>
      <w:ind w:left="720"/>
      <w:contextualSpacing/>
    </w:pPr>
    <w:rPr>
      <w:rFonts w:ascii="Calibri" w:eastAsia="Calibri" w:hAnsi="Calibri" w:cs="Times New Roman"/>
      <w:lang w:val="en-US"/>
    </w:rPr>
  </w:style>
  <w:style w:type="paragraph" w:customStyle="1" w:styleId="paragraph">
    <w:name w:val="paragraph"/>
    <w:basedOn w:val="Normal"/>
    <w:rsid w:val="006F0CE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rsid w:val="006F0CE3"/>
  </w:style>
  <w:style w:type="character" w:customStyle="1" w:styleId="eop">
    <w:name w:val="eop"/>
    <w:basedOn w:val="DefaultParagraphFont"/>
    <w:rsid w:val="006F0CE3"/>
  </w:style>
  <w:style w:type="character" w:styleId="UnresolvedMention">
    <w:name w:val="Unresolved Mention"/>
    <w:basedOn w:val="DefaultParagraphFont"/>
    <w:uiPriority w:val="99"/>
    <w:semiHidden/>
    <w:unhideWhenUsed/>
    <w:rsid w:val="009639F4"/>
    <w:rPr>
      <w:color w:val="605E5C"/>
      <w:shd w:val="clear" w:color="auto" w:fill="E1DFDD"/>
    </w:rPr>
  </w:style>
  <w:style w:type="character" w:styleId="CommentReference">
    <w:name w:val="annotation reference"/>
    <w:basedOn w:val="DefaultParagraphFont"/>
    <w:uiPriority w:val="99"/>
    <w:semiHidden/>
    <w:unhideWhenUsed/>
    <w:rsid w:val="00CC3147"/>
    <w:rPr>
      <w:sz w:val="16"/>
      <w:szCs w:val="16"/>
    </w:rPr>
  </w:style>
  <w:style w:type="paragraph" w:styleId="CommentText">
    <w:name w:val="annotation text"/>
    <w:basedOn w:val="Normal"/>
    <w:link w:val="CommentTextChar"/>
    <w:uiPriority w:val="99"/>
    <w:semiHidden/>
    <w:unhideWhenUsed/>
    <w:rsid w:val="00CC3147"/>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C314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3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147"/>
    <w:rPr>
      <w:rFonts w:ascii="Segoe UI" w:hAnsi="Segoe UI" w:cs="Segoe UI"/>
      <w:sz w:val="18"/>
      <w:szCs w:val="18"/>
    </w:rPr>
  </w:style>
  <w:style w:type="character" w:customStyle="1" w:styleId="Heading1Char">
    <w:name w:val="Heading 1 Char"/>
    <w:basedOn w:val="DefaultParagraphFont"/>
    <w:link w:val="Heading1"/>
    <w:uiPriority w:val="9"/>
    <w:rsid w:val="001F51D4"/>
    <w:rPr>
      <w:rFonts w:asciiTheme="majorHAnsi" w:eastAsiaTheme="majorEastAsia" w:hAnsiTheme="majorHAnsi" w:cstheme="majorBidi"/>
      <w:color w:val="032285" w:themeColor="accent1" w:themeShade="BF"/>
      <w:sz w:val="32"/>
      <w:szCs w:val="32"/>
    </w:rPr>
  </w:style>
  <w:style w:type="paragraph" w:styleId="NoSpacing">
    <w:name w:val="No Spacing"/>
    <w:uiPriority w:val="1"/>
    <w:qFormat/>
    <w:rsid w:val="001F51D4"/>
    <w:pPr>
      <w:spacing w:after="0" w:line="240" w:lineRule="auto"/>
    </w:pPr>
    <w:rPr>
      <w:rFonts w:ascii="Calibri" w:eastAsia="MS Mincho" w:hAnsi="Calibri" w:cs="Times New Roman"/>
      <w:lang w:val="sk-SK"/>
    </w:rPr>
  </w:style>
  <w:style w:type="paragraph" w:customStyle="1" w:styleId="Subheadline">
    <w:name w:val="Subheadline"/>
    <w:basedOn w:val="ListParagraph"/>
    <w:link w:val="SubheadlineChar"/>
    <w:qFormat/>
    <w:rsid w:val="001F51D4"/>
    <w:pPr>
      <w:spacing w:after="60"/>
      <w:ind w:left="0"/>
      <w:contextualSpacing w:val="0"/>
    </w:pPr>
    <w:rPr>
      <w:rFonts w:ascii="Times New Roman" w:eastAsia="Arial" w:hAnsi="Times New Roman" w:cs="Arial"/>
      <w:color w:val="E5E5E5" w:themeColor="background2"/>
      <w:sz w:val="32"/>
      <w:szCs w:val="32"/>
      <w:lang w:val="sk-SK" w:eastAsia="sk-SK"/>
    </w:rPr>
  </w:style>
  <w:style w:type="character" w:customStyle="1" w:styleId="SubheadlineChar">
    <w:name w:val="Subheadline Char"/>
    <w:basedOn w:val="DefaultParagraphFont"/>
    <w:link w:val="Subheadline"/>
    <w:rsid w:val="001F51D4"/>
    <w:rPr>
      <w:rFonts w:ascii="Times New Roman" w:eastAsia="Arial" w:hAnsi="Times New Roman" w:cs="Arial"/>
      <w:color w:val="E5E5E5" w:themeColor="background2"/>
      <w:sz w:val="32"/>
      <w:szCs w:val="32"/>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097899">
      <w:bodyDiv w:val="1"/>
      <w:marLeft w:val="0"/>
      <w:marRight w:val="0"/>
      <w:marTop w:val="0"/>
      <w:marBottom w:val="0"/>
      <w:divBdr>
        <w:top w:val="none" w:sz="0" w:space="0" w:color="auto"/>
        <w:left w:val="none" w:sz="0" w:space="0" w:color="auto"/>
        <w:bottom w:val="none" w:sz="0" w:space="0" w:color="auto"/>
        <w:right w:val="none" w:sz="0" w:space="0" w:color="auto"/>
      </w:divBdr>
    </w:div>
    <w:div w:id="208224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raorg.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FRA">
      <a:dk1>
        <a:srgbClr val="070707"/>
      </a:dk1>
      <a:lt1>
        <a:srgbClr val="FFFFFF"/>
      </a:lt1>
      <a:dk2>
        <a:srgbClr val="A0A0A3"/>
      </a:dk2>
      <a:lt2>
        <a:srgbClr val="E5E5E5"/>
      </a:lt2>
      <a:accent1>
        <a:srgbClr val="052EB3"/>
      </a:accent1>
      <a:accent2>
        <a:srgbClr val="E94545"/>
      </a:accent2>
      <a:accent3>
        <a:srgbClr val="5CAB27"/>
      </a:accent3>
      <a:accent4>
        <a:srgbClr val="EEAC2C"/>
      </a:accent4>
      <a:accent5>
        <a:srgbClr val="A2548C"/>
      </a:accent5>
      <a:accent6>
        <a:srgbClr val="3BA4A0"/>
      </a:accent6>
      <a:hlink>
        <a:srgbClr val="F23990"/>
      </a:hlink>
      <a:folHlink>
        <a:srgbClr val="14A0D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7985169361DC4080649B3D56495954" ma:contentTypeVersion="8" ma:contentTypeDescription="Create a new document." ma:contentTypeScope="" ma:versionID="0f4db8de1a03e0abefae31f1e1685533">
  <xsd:schema xmlns:xsd="http://www.w3.org/2001/XMLSchema" xmlns:xs="http://www.w3.org/2001/XMLSchema" xmlns:p="http://schemas.microsoft.com/office/2006/metadata/properties" xmlns:ns2="b63d05fa-78e1-450f-bcda-0cf592f0f7d6" xmlns:ns3="06d9f129-aebd-46ce-b9e2-cd9d6265fcf5" targetNamespace="http://schemas.microsoft.com/office/2006/metadata/properties" ma:root="true" ma:fieldsID="84b47b188d86392d148d0476080c7be1" ns2:_="" ns3:_="">
    <xsd:import namespace="b63d05fa-78e1-450f-bcda-0cf592f0f7d6"/>
    <xsd:import namespace="06d9f129-aebd-46ce-b9e2-cd9d6265fc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d05fa-78e1-450f-bcda-0cf592f0f7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d9f129-aebd-46ce-b9e2-cd9d6265fc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79DE6-C945-4E82-B9D7-83F6026C3B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13E065-D53C-45BF-8AC5-6DCCD335A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d05fa-78e1-450f-bcda-0cf592f0f7d6"/>
    <ds:schemaRef ds:uri="06d9f129-aebd-46ce-b9e2-cd9d6265f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064AD-FEEB-4398-AECD-209D8D5E18F6}">
  <ds:schemaRefs>
    <ds:schemaRef ds:uri="http://schemas.microsoft.com/sharepoint/v3/contenttype/forms"/>
  </ds:schemaRefs>
</ds:datastoreItem>
</file>

<file path=customXml/itemProps4.xml><?xml version="1.0" encoding="utf-8"?>
<ds:datastoreItem xmlns:ds="http://schemas.openxmlformats.org/officeDocument/2006/customXml" ds:itemID="{B68677A2-B9BE-4B7F-97BB-127A2D93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O'Leary</dc:creator>
  <cp:keywords/>
  <dc:description/>
  <cp:lastModifiedBy>David O'Leary</cp:lastModifiedBy>
  <cp:revision>2</cp:revision>
  <cp:lastPrinted>2018-10-03T07:45:00Z</cp:lastPrinted>
  <dcterms:created xsi:type="dcterms:W3CDTF">2018-10-23T10:16:00Z</dcterms:created>
  <dcterms:modified xsi:type="dcterms:W3CDTF">2018-10-23T10:16:00Z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0x0101007C7985169361DC4080649B3D56495954</vt:lpwstr>
  </property>
</Properties>
</file>