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6732"/>
        <w:gridCol w:w="2556"/>
      </w:tblGrid>
      <w:tr w:rsidR="00B85D68" w:rsidRPr="003E59D1" w:rsidTr="00D50A41">
        <w:trPr>
          <w:trHeight w:val="1607"/>
        </w:trPr>
        <w:tc>
          <w:tcPr>
            <w:tcW w:w="6768" w:type="dxa"/>
            <w:tcBorders>
              <w:top w:val="single" w:sz="4" w:space="0" w:color="auto"/>
              <w:bottom w:val="single" w:sz="36" w:space="0" w:color="D71F1B"/>
            </w:tcBorders>
          </w:tcPr>
          <w:p w:rsidR="00B85D68" w:rsidRPr="00BC4C99" w:rsidRDefault="00B85D68" w:rsidP="00D50A41">
            <w:pPr>
              <w:jc w:val="both"/>
              <w:rPr>
                <w:rFonts w:ascii="Arial Narrow" w:hAnsi="Arial Narrow"/>
              </w:rPr>
            </w:pPr>
          </w:p>
          <w:p w:rsidR="00B85D68" w:rsidRPr="003E59D1" w:rsidRDefault="00B85D68" w:rsidP="00D50A41">
            <w:pPr>
              <w:jc w:val="both"/>
              <w:rPr>
                <w:rFonts w:ascii="Arial Narrow" w:hAnsi="Arial Narrow"/>
                <w:b/>
                <w:sz w:val="30"/>
              </w:rPr>
            </w:pPr>
            <w:r w:rsidRPr="00497D99">
              <w:rPr>
                <w:rFonts w:ascii="Arial Narrow" w:hAnsi="Arial Narrow"/>
                <w:b/>
                <w:sz w:val="30"/>
                <w:lang w:val="da-DK"/>
              </w:rPr>
              <w:t>Pressemeddelelse</w:t>
            </w:r>
          </w:p>
          <w:p w:rsidR="00B85D68" w:rsidRPr="003E59D1" w:rsidRDefault="00B85D68" w:rsidP="00D50A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36" w:space="0" w:color="D71F1B"/>
            </w:tcBorders>
          </w:tcPr>
          <w:p w:rsidR="00B85D68" w:rsidRPr="003E59D1" w:rsidRDefault="00B85D68" w:rsidP="00D50A41">
            <w:pPr>
              <w:jc w:val="both"/>
              <w:rPr>
                <w:rFonts w:ascii="Arial Narrow" w:hAnsi="Arial Narrow"/>
              </w:rPr>
            </w:pPr>
          </w:p>
          <w:p w:rsidR="00B85D68" w:rsidRPr="003E59D1" w:rsidRDefault="005B449F" w:rsidP="00D50A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>
                  <wp:extent cx="1457325" cy="619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68" w:rsidRPr="003E59D1" w:rsidTr="00D50A41">
        <w:trPr>
          <w:trHeight w:val="263"/>
        </w:trPr>
        <w:tc>
          <w:tcPr>
            <w:tcW w:w="6768" w:type="dxa"/>
            <w:tcBorders>
              <w:top w:val="single" w:sz="36" w:space="0" w:color="D71F1B"/>
            </w:tcBorders>
          </w:tcPr>
          <w:p w:rsidR="00B85D68" w:rsidRPr="003E59D1" w:rsidRDefault="00B85D68" w:rsidP="00D50A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36" w:space="0" w:color="D71F1B"/>
            </w:tcBorders>
          </w:tcPr>
          <w:p w:rsidR="00B85D68" w:rsidRPr="003E59D1" w:rsidRDefault="00B85D68" w:rsidP="00D50A41">
            <w:pPr>
              <w:jc w:val="both"/>
              <w:rPr>
                <w:rFonts w:ascii="Arial Narrow" w:hAnsi="Arial Narrow"/>
              </w:rPr>
            </w:pPr>
          </w:p>
        </w:tc>
      </w:tr>
    </w:tbl>
    <w:p w:rsidR="00B85D68" w:rsidRPr="008E6C3C" w:rsidRDefault="00B85D68" w:rsidP="00EB7DE7">
      <w:pPr>
        <w:jc w:val="both"/>
        <w:rPr>
          <w:rFonts w:ascii="Arial Narrow" w:hAnsi="Arial Narrow"/>
          <w:b/>
          <w:sz w:val="26"/>
          <w:szCs w:val="26"/>
        </w:rPr>
      </w:pPr>
    </w:p>
    <w:p w:rsidR="00B85D68" w:rsidRPr="00122C03" w:rsidRDefault="00122C03" w:rsidP="00EB7DE7">
      <w:pPr>
        <w:pStyle w:val="Heading1"/>
        <w:jc w:val="both"/>
        <w:rPr>
          <w:rFonts w:ascii="Arial Narrow" w:hAnsi="Arial Narrow" w:cs="Calibri"/>
          <w:sz w:val="28"/>
          <w:szCs w:val="28"/>
          <w:lang w:val="da-DK"/>
        </w:rPr>
      </w:pPr>
      <w:r w:rsidRPr="00122C03">
        <w:rPr>
          <w:rFonts w:ascii="Arial Narrow" w:hAnsi="Arial Narrow" w:cs="Calibri"/>
          <w:sz w:val="28"/>
          <w:szCs w:val="28"/>
          <w:lang w:val="da-DK"/>
        </w:rPr>
        <w:t xml:space="preserve">Den internationale </w:t>
      </w:r>
      <w:r w:rsidR="00497D99" w:rsidRPr="00122C03">
        <w:rPr>
          <w:rFonts w:ascii="Arial Narrow" w:hAnsi="Arial Narrow" w:cs="Calibri"/>
          <w:sz w:val="28"/>
          <w:szCs w:val="28"/>
          <w:lang w:val="da-DK"/>
        </w:rPr>
        <w:t xml:space="preserve">Stockholm Industry Water </w:t>
      </w:r>
      <w:r w:rsidR="00D319D4">
        <w:rPr>
          <w:rFonts w:ascii="Arial Narrow" w:hAnsi="Arial Narrow" w:cs="Calibri"/>
          <w:sz w:val="28"/>
          <w:szCs w:val="28"/>
          <w:lang w:val="da-DK"/>
        </w:rPr>
        <w:t>Pris</w:t>
      </w:r>
      <w:r w:rsidRPr="00122C03">
        <w:rPr>
          <w:rFonts w:ascii="Arial Narrow" w:hAnsi="Arial Narrow" w:cs="Calibri"/>
          <w:sz w:val="28"/>
          <w:szCs w:val="28"/>
          <w:lang w:val="da-DK"/>
        </w:rPr>
        <w:t xml:space="preserve"> går til Nestlé</w:t>
      </w:r>
    </w:p>
    <w:p w:rsidR="003621E0" w:rsidRPr="005D0591" w:rsidRDefault="001F092E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Siden 2000 er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Stockh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>o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l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m Industr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y Water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Pris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uddelt hvert år. Prisen går i år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til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Nestlé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for firmaets lederskab, miljøindsats og resultater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med at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optimere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vandforbruget i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virksomhedens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2C0BC0" w:rsidRPr="005D0591">
        <w:rPr>
          <w:rFonts w:ascii="Calibri" w:hAnsi="Calibri" w:cs="Calibri"/>
          <w:b w:val="0"/>
          <w:sz w:val="22"/>
          <w:szCs w:val="22"/>
          <w:lang w:val="da-DK"/>
        </w:rPr>
        <w:t>forsynings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>kæd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e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Prisen som uddeles af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Stock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>ho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l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m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International W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ater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Institute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(SIWI) 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anerkender Nestlés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resultater inden for arbejdet med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at effektivisere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v</w:t>
      </w:r>
      <w:r w:rsidR="00EF0E17" w:rsidRPr="005D0591">
        <w:rPr>
          <w:rFonts w:ascii="Calibri" w:hAnsi="Calibri" w:cs="Calibri"/>
          <w:b w:val="0"/>
          <w:sz w:val="22"/>
          <w:szCs w:val="22"/>
          <w:lang w:val="da-DK"/>
        </w:rPr>
        <w:t>and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forbruget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.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En af sejrene er, at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Nestlé på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ti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år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er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gået fra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at bruge</w:t>
      </w:r>
      <w:r w:rsidR="00751E7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fem liter vand for hver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omsatte </w:t>
      </w:r>
      <w:r w:rsidR="00751E7F" w:rsidRPr="005D0591">
        <w:rPr>
          <w:rFonts w:ascii="Calibri" w:hAnsi="Calibri" w:cs="Calibri"/>
          <w:b w:val="0"/>
          <w:sz w:val="22"/>
          <w:szCs w:val="22"/>
          <w:lang w:val="da-DK"/>
        </w:rPr>
        <w:t>USD til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nu kun</w:t>
      </w:r>
      <w:r w:rsidR="00751E7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at bruge 1,</w:t>
      </w:r>
      <w:r w:rsidR="00751E7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4 liter. </w:t>
      </w:r>
      <w:r w:rsidR="00A7013A" w:rsidRPr="005D0591">
        <w:rPr>
          <w:rFonts w:ascii="Calibri" w:hAnsi="Calibri" w:cs="Calibri"/>
          <w:b w:val="0"/>
          <w:sz w:val="22"/>
          <w:szCs w:val="22"/>
          <w:lang w:val="da-DK"/>
        </w:rPr>
        <w:t>Det er en optimering af vandforbruget på h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ele </w:t>
      </w:r>
      <w:r w:rsidR="00751E7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72 procent. </w:t>
      </w:r>
    </w:p>
    <w:p w:rsidR="00751E7F" w:rsidRPr="005D0591" w:rsidRDefault="00122C03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>Nestlés resultater skal ses i lyset af, at m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anglen på ferskvand er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stærkt 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>stigende og kræver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>omfattende løsninger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og tiltag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for at imødegå fødevaremangel inden for de næste 15-20 år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>Det er en af grundene til, at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SIWI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roser </w:t>
      </w:r>
      <w:r w:rsidR="00C9621C" w:rsidRPr="005D0591">
        <w:rPr>
          <w:rFonts w:ascii="Calibri" w:hAnsi="Calibri" w:cs="Calibri"/>
          <w:b w:val="0"/>
          <w:sz w:val="22"/>
          <w:szCs w:val="22"/>
          <w:lang w:val="da-DK"/>
        </w:rPr>
        <w:t>Nestlés</w:t>
      </w:r>
      <w:r w:rsidR="0003090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>samarbejde</w:t>
      </w:r>
      <w:r w:rsidR="00C9621C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med 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sine leverandører og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derunder 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>særligt landmænd. Nestlé beskæftiger 1.000 agronomer og vandeksperter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>,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som arbejder direkte sammen med landmændene for at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>opnå en større reduktion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6C302F" w:rsidRPr="005D0591">
        <w:rPr>
          <w:rFonts w:ascii="Calibri" w:hAnsi="Calibri" w:cs="Calibri"/>
          <w:b w:val="0"/>
          <w:sz w:val="22"/>
          <w:szCs w:val="22"/>
          <w:lang w:val="da-DK"/>
        </w:rPr>
        <w:t>i</w:t>
      </w:r>
      <w:r w:rsidR="002C0BC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>vandforbruge</w:t>
      </w:r>
      <w:r w:rsidR="007E3ADB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t, øge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udbyttet</w:t>
      </w:r>
      <w:r w:rsidR="007E3ADB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af afgrøder samt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minimere</w:t>
      </w:r>
      <w:r w:rsidR="008A5C87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forureningen. </w:t>
      </w:r>
    </w:p>
    <w:p w:rsidR="00114FC2" w:rsidRPr="005D0591" w:rsidRDefault="00114FC2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>Bestræbelser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ne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på at 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forbedre </w:t>
      </w:r>
      <w:r w:rsidR="002C0BC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effektiviteten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i</w:t>
      </w:r>
      <w:r w:rsidR="002C0BC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>vand</w:t>
      </w:r>
      <w:r w:rsidR="002C0BC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forbruget 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i Nestlés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egne anlæg parallelt med forsyningskæden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>, fra landbrug til forbruger og på produktnivea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u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,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er nødvendige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Men vand er i sidste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ende </w:t>
      </w:r>
      <w:r w:rsidR="006A2D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et </w:t>
      </w:r>
      <w:r w:rsidR="003A58E6" w:rsidRPr="005D0591">
        <w:rPr>
          <w:rFonts w:ascii="Calibri" w:hAnsi="Calibri" w:cs="Calibri"/>
          <w:b w:val="0"/>
          <w:sz w:val="22"/>
          <w:szCs w:val="22"/>
          <w:lang w:val="da-DK"/>
        </w:rPr>
        <w:t>lokalt spørgsmål. Løsninger på vandmanglen skal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derfor</w:t>
      </w:r>
      <w:r w:rsidR="003A58E6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fokusere på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lokale afvandingsområder, </w:t>
      </w:r>
      <w:r w:rsidR="003A58E6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bassiner og fælles underjordiske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>brønde</w:t>
      </w:r>
      <w:r w:rsidR="003A58E6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</w:t>
      </w:r>
    </w:p>
    <w:p w:rsidR="008A5C87" w:rsidRPr="005D0591" w:rsidRDefault="008A5C87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>I næsten 80 år har Nestlé fokuseret på forbruget af vand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>–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Nestlé byggede d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et første rensningsanlæg for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spildevand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i de tidlige 1930’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ere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>–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og det er en af de tre søjler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for Nestlé</w:t>
      </w:r>
      <w:r w:rsidR="000B438D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Creating Shared Value-</w:t>
      </w:r>
      <w:r w:rsidR="000B438D" w:rsidRPr="005D0591">
        <w:rPr>
          <w:rFonts w:ascii="Calibri" w:hAnsi="Calibri" w:cs="Calibri"/>
          <w:b w:val="0"/>
          <w:sz w:val="22"/>
          <w:szCs w:val="22"/>
          <w:lang w:val="da-DK"/>
        </w:rPr>
        <w:t>program</w:t>
      </w:r>
      <w:r w:rsidR="00114FC2" w:rsidRPr="005D0591">
        <w:rPr>
          <w:rFonts w:ascii="Calibri" w:hAnsi="Calibri" w:cs="Calibri"/>
          <w:b w:val="0"/>
          <w:sz w:val="22"/>
          <w:szCs w:val="22"/>
          <w:lang w:val="da-DK"/>
        </w:rPr>
        <w:t>.</w:t>
      </w:r>
    </w:p>
    <w:p w:rsidR="003621E0" w:rsidRPr="005D0591" w:rsidRDefault="008F4FCF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Virksomhedens fokus på vand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styrkes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yderl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igere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i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Nestlés arbejde med 2030 Water Ressources Group (WEF-WRG). Nestlé spiller en ledende rolle i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2C1590" w:rsidRPr="005D0591">
        <w:rPr>
          <w:rFonts w:ascii="Calibri" w:hAnsi="Calibri" w:cs="Calibri"/>
          <w:b w:val="0"/>
          <w:sz w:val="22"/>
          <w:szCs w:val="22"/>
          <w:lang w:val="da-DK"/>
        </w:rPr>
        <w:t>WEF-WRG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, hvor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>Nestlés formand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,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Peter Brabeck-Letmathe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,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sidder i formandsstolen. </w:t>
      </w:r>
      <w:r w:rsidR="009F025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Sammen med partnere i WEF-WGR forsøger Nestlé at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angribe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0B7DC5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vandproblematikken 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på </w:t>
      </w:r>
      <w:r w:rsidR="00122C03" w:rsidRPr="005D0591">
        <w:rPr>
          <w:rFonts w:ascii="Calibri" w:hAnsi="Calibri" w:cs="Calibri"/>
          <w:b w:val="0"/>
          <w:sz w:val="22"/>
          <w:szCs w:val="22"/>
          <w:lang w:val="da-DK"/>
        </w:rPr>
        <w:t>global</w:t>
      </w:r>
      <w:r w:rsidR="00846272" w:rsidRPr="005D0591">
        <w:rPr>
          <w:rFonts w:ascii="Calibri" w:hAnsi="Calibri" w:cs="Calibri"/>
          <w:b w:val="0"/>
          <w:sz w:val="22"/>
          <w:szCs w:val="22"/>
          <w:lang w:val="da-DK"/>
        </w:rPr>
        <w:t>t niveau</w:t>
      </w:r>
      <w:r w:rsidR="000B7DC5" w:rsidRPr="005D0591">
        <w:rPr>
          <w:rFonts w:ascii="Calibri" w:hAnsi="Calibri" w:cs="Calibri"/>
          <w:b w:val="0"/>
          <w:sz w:val="22"/>
          <w:szCs w:val="22"/>
          <w:lang w:val="da-DK"/>
        </w:rPr>
        <w:t>.</w:t>
      </w:r>
    </w:p>
    <w:p w:rsidR="000B7DC5" w:rsidRPr="005D0591" w:rsidRDefault="000B7DC5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>WEF-W</w:t>
      </w:r>
      <w:r w:rsidR="00AC77C5" w:rsidRPr="005D0591">
        <w:rPr>
          <w:rFonts w:ascii="Calibri" w:hAnsi="Calibri" w:cs="Calibri"/>
          <w:b w:val="0"/>
          <w:sz w:val="22"/>
          <w:szCs w:val="22"/>
          <w:lang w:val="da-DK"/>
        </w:rPr>
        <w:t>R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G</w:t>
      </w:r>
      <w:r w:rsidR="00AC77C5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tilbyder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regeringer</w:t>
      </w:r>
      <w:r w:rsidR="00AC77C5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en </w:t>
      </w:r>
      <w:r w:rsidR="002C1590" w:rsidRPr="005D0591">
        <w:rPr>
          <w:rFonts w:ascii="Calibri" w:hAnsi="Calibri" w:cs="Calibri"/>
          <w:b w:val="0"/>
          <w:sz w:val="22"/>
          <w:szCs w:val="22"/>
          <w:lang w:val="da-DK"/>
        </w:rPr>
        <w:t>række</w:t>
      </w:r>
      <w:r w:rsidR="00AC77C5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analytiske og praktiske redskaber </w:t>
      </w:r>
      <w:r w:rsidR="00582050" w:rsidRPr="005D0591">
        <w:rPr>
          <w:rFonts w:ascii="Calibri" w:hAnsi="Calibri" w:cs="Calibri"/>
          <w:b w:val="0"/>
          <w:sz w:val="22"/>
          <w:szCs w:val="22"/>
          <w:lang w:val="da-DK"/>
        </w:rPr>
        <w:t>til at afhjælpe vandmanglen og reallokere vand, hvis nye behov opstår.</w:t>
      </w:r>
      <w:r w:rsidR="00AC77C5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Projekter er undervejs i Pakistan, Sydafrika, Jordan, Mexico og senest i Mongoliet. 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Nestlé vil i stigende omfang konstruktivt tilpasse sin indsats ind i mere omfattende strategier udviklet af regeringerne baseret på WEF-WRG</w:t>
      </w:r>
      <w:r w:rsidR="002C1590" w:rsidRPr="005D0591">
        <w:rPr>
          <w:rFonts w:ascii="Calibri" w:hAnsi="Calibri" w:cs="Calibri"/>
          <w:b w:val="0"/>
          <w:sz w:val="22"/>
          <w:szCs w:val="22"/>
          <w:lang w:val="da-DK"/>
        </w:rPr>
        <w:t>’s viden og tilgang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</w:t>
      </w:r>
    </w:p>
    <w:p w:rsidR="000B7DC5" w:rsidRPr="005D0591" w:rsidRDefault="002C1590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Stockholm Industry Water Award </w:t>
      </w:r>
      <w:r w:rsidR="000B7DC5" w:rsidRPr="005D0591">
        <w:rPr>
          <w:rFonts w:ascii="Calibri" w:hAnsi="Calibri" w:cs="Calibri"/>
          <w:b w:val="0"/>
          <w:sz w:val="22"/>
          <w:szCs w:val="22"/>
          <w:lang w:val="da-DK"/>
        </w:rPr>
        <w:t>vil blive overrakt til Nestlés formand, Peter Brabeck-Letmathe, ved en cere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moni den 24. august, når </w:t>
      </w:r>
      <w:r w:rsidR="000B7DC5" w:rsidRPr="005D0591">
        <w:rPr>
          <w:rFonts w:ascii="Calibri" w:hAnsi="Calibri" w:cs="Calibri"/>
          <w:b w:val="0"/>
          <w:sz w:val="22"/>
          <w:szCs w:val="22"/>
          <w:lang w:val="da-DK"/>
        </w:rPr>
        <w:t>20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>11 World Water Week afholdes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i Stockholm</w:t>
      </w: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. </w:t>
      </w:r>
    </w:p>
    <w:p w:rsidR="000B7DC5" w:rsidRPr="005D0591" w:rsidRDefault="000B7DC5" w:rsidP="00EB7DE7">
      <w:pPr>
        <w:pStyle w:val="Heading1"/>
        <w:jc w:val="both"/>
        <w:rPr>
          <w:rFonts w:ascii="Calibri" w:hAnsi="Calibri" w:cs="Calibri"/>
          <w:b w:val="0"/>
          <w:sz w:val="22"/>
          <w:szCs w:val="22"/>
          <w:lang w:val="da-DK"/>
        </w:rPr>
      </w:pPr>
      <w:r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”Jeg er meget taknemmelig for denne anerkendelse. Vi har identificeret vand som den største udfordring for fremtidig </w:t>
      </w:r>
      <w:r w:rsidR="00941E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fødevaresikkerhed og dermed økonomisk </w:t>
      </w:r>
      <w:r w:rsidR="00846BC1" w:rsidRPr="005D0591">
        <w:rPr>
          <w:rFonts w:ascii="Calibri" w:hAnsi="Calibri" w:cs="Calibri"/>
          <w:b w:val="0"/>
          <w:sz w:val="22"/>
          <w:szCs w:val="22"/>
          <w:lang w:val="da-DK"/>
        </w:rPr>
        <w:t>vækst. Det</w:t>
      </w:r>
      <w:r w:rsidR="00941E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er nok den mest </w:t>
      </w:r>
      <w:r w:rsidR="00941E92" w:rsidRPr="005D0591">
        <w:rPr>
          <w:rFonts w:ascii="Calibri" w:hAnsi="Calibri" w:cs="Calibri"/>
          <w:b w:val="0"/>
          <w:sz w:val="22"/>
          <w:szCs w:val="22"/>
          <w:lang w:val="da-DK"/>
        </w:rPr>
        <w:lastRenderedPageBreak/>
        <w:t>prestigefyldte pris</w:t>
      </w:r>
      <w:r w:rsidR="002C1590" w:rsidRPr="005D0591">
        <w:rPr>
          <w:rFonts w:ascii="Calibri" w:hAnsi="Calibri" w:cs="Calibri"/>
          <w:b w:val="0"/>
          <w:sz w:val="22"/>
          <w:szCs w:val="22"/>
          <w:lang w:val="da-DK"/>
        </w:rPr>
        <w:t>,</w:t>
      </w:r>
      <w:r w:rsidR="00941E92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</w:t>
      </w:r>
      <w:r w:rsidR="00683D3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som en virksomhed kan vinde inden for dette område, og den vil 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motiviere</w:t>
      </w:r>
      <w:r w:rsidR="00683D30" w:rsidRPr="005D0591">
        <w:rPr>
          <w:rFonts w:ascii="Calibri" w:hAnsi="Calibri" w:cs="Calibri"/>
          <w:b w:val="0"/>
          <w:sz w:val="22"/>
          <w:szCs w:val="22"/>
          <w:lang w:val="da-DK"/>
        </w:rPr>
        <w:t xml:space="preserve"> os til at forsætte med arbejde</w:t>
      </w:r>
      <w:r w:rsidR="00D319D4" w:rsidRPr="005D0591">
        <w:rPr>
          <w:rFonts w:ascii="Calibri" w:hAnsi="Calibri" w:cs="Calibri"/>
          <w:b w:val="0"/>
          <w:sz w:val="22"/>
          <w:szCs w:val="22"/>
          <w:lang w:val="da-DK"/>
        </w:rPr>
        <w:t>t</w:t>
      </w:r>
      <w:r w:rsidR="00683D30" w:rsidRPr="005D0591">
        <w:rPr>
          <w:rFonts w:ascii="Calibri" w:hAnsi="Calibri" w:cs="Calibri"/>
          <w:b w:val="0"/>
          <w:sz w:val="22"/>
          <w:szCs w:val="22"/>
          <w:lang w:val="da-DK"/>
        </w:rPr>
        <w:t>,” udtaler Peter Brabeck-Letmathe.</w:t>
      </w:r>
    </w:p>
    <w:p w:rsidR="00D40FAB" w:rsidRDefault="00D40FAB" w:rsidP="00EB7DE7">
      <w:pPr>
        <w:pStyle w:val="Heading1"/>
        <w:jc w:val="both"/>
        <w:rPr>
          <w:rFonts w:ascii="Arial Narrow" w:hAnsi="Arial Narrow" w:cs="Calibri"/>
          <w:sz w:val="22"/>
          <w:szCs w:val="22"/>
          <w:lang w:val="da-DK"/>
        </w:rPr>
      </w:pPr>
    </w:p>
    <w:p w:rsidR="00D40FAB" w:rsidRPr="00D40FAB" w:rsidRDefault="00D40FAB" w:rsidP="00EB7DE7">
      <w:pPr>
        <w:pStyle w:val="Heading1"/>
        <w:jc w:val="both"/>
        <w:rPr>
          <w:rFonts w:ascii="Arial Narrow" w:hAnsi="Arial Narrow" w:cs="Calibri"/>
          <w:sz w:val="22"/>
          <w:szCs w:val="22"/>
          <w:lang w:val="en-US"/>
        </w:rPr>
      </w:pPr>
      <w:r w:rsidRPr="00D40FAB">
        <w:rPr>
          <w:rFonts w:ascii="Arial Narrow" w:hAnsi="Arial Narrow" w:cs="Calibri"/>
          <w:sz w:val="22"/>
          <w:szCs w:val="22"/>
          <w:lang w:val="en-US"/>
        </w:rPr>
        <w:t>Om Stockholm International Water Institute</w:t>
      </w:r>
    </w:p>
    <w:p w:rsidR="00D40FAB" w:rsidRDefault="00D40FAB" w:rsidP="00EB7DE7">
      <w:pPr>
        <w:jc w:val="both"/>
        <w:rPr>
          <w:rFonts w:ascii="Arial Narrow" w:hAnsi="Arial Narrow" w:cs="Calibri"/>
          <w:lang w:val="da-DK"/>
        </w:rPr>
      </w:pPr>
      <w:r w:rsidRPr="000714BD">
        <w:rPr>
          <w:rFonts w:ascii="Arial Narrow" w:hAnsi="Arial Narrow" w:cs="Calibri"/>
          <w:lang w:val="da-DK"/>
        </w:rPr>
        <w:t xml:space="preserve">Stockholm International Water Institute (SIWI) </w:t>
      </w:r>
      <w:r w:rsidR="00796696">
        <w:rPr>
          <w:rFonts w:ascii="Arial Narrow" w:hAnsi="Arial Narrow" w:cs="Calibri"/>
          <w:lang w:val="da-DK"/>
        </w:rPr>
        <w:t>hjælper til med</w:t>
      </w:r>
      <w:r w:rsidR="000714BD" w:rsidRPr="000714BD">
        <w:rPr>
          <w:rFonts w:ascii="Arial Narrow" w:hAnsi="Arial Narrow" w:cs="Calibri"/>
          <w:lang w:val="da-DK"/>
        </w:rPr>
        <w:t xml:space="preserve"> internationale bestræbelser på at bekæmpe verdens eskalerende vandkrise. </w:t>
      </w:r>
    </w:p>
    <w:p w:rsidR="000714BD" w:rsidRDefault="000714BD" w:rsidP="00EB7DE7">
      <w:pPr>
        <w:jc w:val="both"/>
        <w:rPr>
          <w:rFonts w:ascii="Arial Narrow" w:hAnsi="Arial Narrow" w:cs="Calibri"/>
          <w:lang w:val="da-DK"/>
        </w:rPr>
      </w:pPr>
      <w:r>
        <w:rPr>
          <w:rFonts w:ascii="Arial Narrow" w:hAnsi="Arial Narrow" w:cs="Calibri"/>
          <w:lang w:val="da-DK"/>
        </w:rPr>
        <w:t>SIWI udvikler og fremm</w:t>
      </w:r>
      <w:r w:rsidR="00846BC1">
        <w:rPr>
          <w:rFonts w:ascii="Arial Narrow" w:hAnsi="Arial Narrow" w:cs="Calibri"/>
          <w:lang w:val="da-DK"/>
        </w:rPr>
        <w:t xml:space="preserve">er </w:t>
      </w:r>
      <w:r w:rsidR="00796696">
        <w:rPr>
          <w:rFonts w:ascii="Arial Narrow" w:hAnsi="Arial Narrow" w:cs="Calibri"/>
          <w:lang w:val="da-DK"/>
        </w:rPr>
        <w:t>langsigtede forslag og tiltag med fokus på et bæredygtigt</w:t>
      </w:r>
      <w:r>
        <w:rPr>
          <w:rFonts w:ascii="Arial Narrow" w:hAnsi="Arial Narrow" w:cs="Calibri"/>
          <w:lang w:val="da-DK"/>
        </w:rPr>
        <w:t xml:space="preserve"> for</w:t>
      </w:r>
      <w:r w:rsidR="00796696">
        <w:rPr>
          <w:rFonts w:ascii="Arial Narrow" w:hAnsi="Arial Narrow" w:cs="Calibri"/>
          <w:lang w:val="da-DK"/>
        </w:rPr>
        <w:t xml:space="preserve">brug af verdens vandressourcer. Dette skal lede til </w:t>
      </w:r>
      <w:r>
        <w:rPr>
          <w:rFonts w:ascii="Arial Narrow" w:hAnsi="Arial Narrow" w:cs="Calibri"/>
          <w:lang w:val="da-DK"/>
        </w:rPr>
        <w:t>bæredygtig udvikling og fattigdomsudryddelse.</w:t>
      </w:r>
    </w:p>
    <w:p w:rsidR="000714BD" w:rsidRPr="000714BD" w:rsidRDefault="000714BD" w:rsidP="00EB7DE7">
      <w:pPr>
        <w:jc w:val="both"/>
        <w:rPr>
          <w:rFonts w:ascii="Arial Narrow" w:hAnsi="Arial Narrow" w:cs="Calibri"/>
          <w:b/>
          <w:lang w:val="en-US"/>
        </w:rPr>
      </w:pPr>
      <w:r w:rsidRPr="000714BD">
        <w:rPr>
          <w:rFonts w:ascii="Arial Narrow" w:hAnsi="Arial Narrow" w:cs="Calibri"/>
          <w:b/>
          <w:lang w:val="en-US"/>
        </w:rPr>
        <w:t>Om Stockholm Industry Water Award</w:t>
      </w:r>
    </w:p>
    <w:p w:rsidR="000714BD" w:rsidRDefault="000714BD" w:rsidP="00EB7DE7">
      <w:pPr>
        <w:jc w:val="both"/>
        <w:rPr>
          <w:rFonts w:ascii="Arial Narrow" w:hAnsi="Arial Narrow" w:cs="Calibri"/>
          <w:lang w:val="da-DK"/>
        </w:rPr>
      </w:pPr>
      <w:r w:rsidRPr="000714BD">
        <w:rPr>
          <w:rFonts w:ascii="Arial Narrow" w:hAnsi="Arial Narrow" w:cs="Calibri"/>
          <w:lang w:val="da-DK"/>
        </w:rPr>
        <w:t>Stockholm Industry Water Award</w:t>
      </w:r>
      <w:r w:rsidR="00582050">
        <w:rPr>
          <w:rFonts w:ascii="Arial Narrow" w:hAnsi="Arial Narrow" w:cs="Calibri"/>
          <w:lang w:val="da-DK"/>
        </w:rPr>
        <w:t>,</w:t>
      </w:r>
      <w:r w:rsidRPr="000714BD">
        <w:rPr>
          <w:rFonts w:ascii="Arial Narrow" w:hAnsi="Arial Narrow" w:cs="Calibri"/>
          <w:lang w:val="da-DK"/>
        </w:rPr>
        <w:t xml:space="preserve"> som </w:t>
      </w:r>
      <w:r>
        <w:rPr>
          <w:rFonts w:ascii="Arial Narrow" w:hAnsi="Arial Narrow" w:cs="Calibri"/>
          <w:lang w:val="da-DK"/>
        </w:rPr>
        <w:t>administreres</w:t>
      </w:r>
      <w:r w:rsidRPr="000714BD">
        <w:rPr>
          <w:rFonts w:ascii="Arial Narrow" w:hAnsi="Arial Narrow" w:cs="Calibri"/>
          <w:lang w:val="da-DK"/>
        </w:rPr>
        <w:t xml:space="preserve"> af SIWI</w:t>
      </w:r>
      <w:r w:rsidR="00582050">
        <w:rPr>
          <w:rFonts w:ascii="Arial Narrow" w:hAnsi="Arial Narrow" w:cs="Calibri"/>
          <w:lang w:val="da-DK"/>
        </w:rPr>
        <w:t>,</w:t>
      </w:r>
      <w:r w:rsidRPr="000714BD">
        <w:rPr>
          <w:rFonts w:ascii="Arial Narrow" w:hAnsi="Arial Narrow" w:cs="Calibri"/>
          <w:lang w:val="da-DK"/>
        </w:rPr>
        <w:t xml:space="preserve"> anerkender erhvervslivets </w:t>
      </w:r>
      <w:r>
        <w:rPr>
          <w:rFonts w:ascii="Arial Narrow" w:hAnsi="Arial Narrow" w:cs="Calibri"/>
          <w:lang w:val="da-DK"/>
        </w:rPr>
        <w:t>bidrag til bæredygtigt vandforbrug ved at minimere vandforbrug og miljømæssig indvirkning. Prisen</w:t>
      </w:r>
      <w:r w:rsidR="00582050">
        <w:rPr>
          <w:rFonts w:ascii="Arial Narrow" w:hAnsi="Arial Narrow" w:cs="Calibri"/>
          <w:lang w:val="da-DK"/>
        </w:rPr>
        <w:t>,</w:t>
      </w:r>
      <w:r>
        <w:rPr>
          <w:rFonts w:ascii="Arial Narrow" w:hAnsi="Arial Narrow" w:cs="Calibri"/>
          <w:lang w:val="da-DK"/>
        </w:rPr>
        <w:t xml:space="preserve"> som kan tildeles enhver sektor inden for erhvervsliv og industri</w:t>
      </w:r>
      <w:r w:rsidR="00582050">
        <w:rPr>
          <w:rFonts w:ascii="Arial Narrow" w:hAnsi="Arial Narrow" w:cs="Calibri"/>
          <w:lang w:val="da-DK"/>
        </w:rPr>
        <w:t>,</w:t>
      </w:r>
      <w:r>
        <w:rPr>
          <w:rFonts w:ascii="Arial Narrow" w:hAnsi="Arial Narrow" w:cs="Calibri"/>
          <w:lang w:val="da-DK"/>
        </w:rPr>
        <w:t xml:space="preserve"> blev oprettet i 2000 af Stockholm Water Foundation i samarbejde med Royal Swedish Academy of Engineering Sciences and the World Business Council for Sustainable Development. </w:t>
      </w:r>
    </w:p>
    <w:p w:rsidR="00D85DE2" w:rsidRDefault="00D85DE2" w:rsidP="00EB7DE7">
      <w:pPr>
        <w:jc w:val="both"/>
        <w:rPr>
          <w:rFonts w:ascii="Arial Narrow" w:hAnsi="Arial Narrow" w:cs="Calibri"/>
          <w:lang w:val="da-DK"/>
        </w:rPr>
      </w:pPr>
      <w:r>
        <w:rPr>
          <w:rFonts w:ascii="Arial Narrow" w:hAnsi="Arial Narrow" w:cs="Calibri"/>
          <w:lang w:val="da-DK"/>
        </w:rPr>
        <w:t xml:space="preserve">En uafhængig priskomité bestående af ledende akademikere inden for vandforskning gennemgår alle indsendte forslag og udvælger vinderen </w:t>
      </w:r>
      <w:r w:rsidR="00846BC1">
        <w:rPr>
          <w:rFonts w:ascii="Arial Narrow" w:hAnsi="Arial Narrow" w:cs="Calibri"/>
          <w:lang w:val="da-DK"/>
        </w:rPr>
        <w:t>baseret på</w:t>
      </w:r>
      <w:r>
        <w:rPr>
          <w:rFonts w:ascii="Arial Narrow" w:hAnsi="Arial Narrow" w:cs="Calibri"/>
          <w:lang w:val="da-DK"/>
        </w:rPr>
        <w:t xml:space="preserve"> en åben nomineringsproces. </w:t>
      </w:r>
    </w:p>
    <w:p w:rsidR="00B85D68" w:rsidRPr="00FC42F5" w:rsidRDefault="00B85D68" w:rsidP="00EB7DE7">
      <w:pPr>
        <w:jc w:val="both"/>
        <w:rPr>
          <w:rFonts w:ascii="Arial Narrow" w:hAnsi="Arial Narrow" w:cs="Arial"/>
          <w:lang w:val="da-DK"/>
        </w:rPr>
      </w:pPr>
      <w:r w:rsidRPr="00FC42F5">
        <w:rPr>
          <w:rFonts w:ascii="Arial Narrow" w:hAnsi="Arial Narrow" w:cs="Arial"/>
          <w:b/>
          <w:lang w:val="da-DK"/>
        </w:rPr>
        <w:t xml:space="preserve">Om Nestlé </w:t>
      </w:r>
    </w:p>
    <w:p w:rsidR="00B85D68" w:rsidRPr="00FC42F5" w:rsidRDefault="00B85D68" w:rsidP="00EB7DE7">
      <w:pPr>
        <w:jc w:val="both"/>
        <w:rPr>
          <w:rFonts w:ascii="Arial Narrow" w:hAnsi="Arial Narrow" w:cs="Arial"/>
          <w:iCs/>
          <w:lang w:val="sv-SE"/>
        </w:rPr>
      </w:pPr>
      <w:r w:rsidRPr="00FC42F5">
        <w:rPr>
          <w:rStyle w:val="longtext1"/>
          <w:rFonts w:ascii="Arial Narrow" w:hAnsi="Arial Narrow" w:cs="Arial"/>
          <w:iCs/>
          <w:lang w:val="da-DK"/>
        </w:rPr>
        <w:t>Nestlé SA er verdens førende virksomhed inden for ernæring, sundhed og wellness. Virksomheden har mere</w:t>
      </w:r>
      <w:r w:rsidR="00582050">
        <w:rPr>
          <w:rStyle w:val="longtext1"/>
          <w:rFonts w:ascii="Arial Narrow" w:hAnsi="Arial Narrow" w:cs="Arial"/>
          <w:iCs/>
          <w:lang w:val="da-DK"/>
        </w:rPr>
        <w:t xml:space="preserve"> end 280.000 medarbejdere og 443</w:t>
      </w:r>
      <w:r w:rsidRPr="00FC42F5">
        <w:rPr>
          <w:rStyle w:val="longtext1"/>
          <w:rFonts w:ascii="Arial Narrow" w:hAnsi="Arial Narrow" w:cs="Arial"/>
          <w:iCs/>
          <w:lang w:val="da-DK"/>
        </w:rPr>
        <w:t xml:space="preserve"> fabrikker verden over. </w:t>
      </w:r>
      <w:r w:rsidRPr="00FC42F5">
        <w:rPr>
          <w:rStyle w:val="longtext1"/>
          <w:rFonts w:ascii="Arial Narrow" w:hAnsi="Arial Narrow" w:cs="Arial"/>
          <w:iCs/>
          <w:shd w:val="clear" w:color="auto" w:fill="FFFFFF"/>
          <w:lang w:val="da-DK"/>
        </w:rPr>
        <w:t>Virksomheden har en meget stor vifte af brands inden for en række føde- og drikkevarekategorier såsom spædbørnsernæring, kaffe, mejeriprodukter, morgenmadsprodukter</w:t>
      </w:r>
      <w:r w:rsidR="00582050">
        <w:rPr>
          <w:rStyle w:val="longtext1"/>
          <w:rFonts w:ascii="Arial Narrow" w:hAnsi="Arial Narrow" w:cs="Arial"/>
          <w:iCs/>
          <w:shd w:val="clear" w:color="auto" w:fill="FFFFFF"/>
          <w:lang w:val="da-DK"/>
        </w:rPr>
        <w:t>, is, vand, hunde- og kattemad</w:t>
      </w:r>
      <w:r w:rsidRPr="00FC42F5">
        <w:rPr>
          <w:rStyle w:val="longtext1"/>
          <w:rFonts w:ascii="Arial Narrow" w:hAnsi="Arial Narrow" w:cs="Arial"/>
          <w:iCs/>
          <w:shd w:val="clear" w:color="auto" w:fill="FFFFFF"/>
          <w:lang w:val="da-DK"/>
        </w:rPr>
        <w:t xml:space="preserve"> og konfekture. Nestlés hovedkontor ligger i Vevey i Schweiz, og Nestlé Danmark A/S ligger i København. </w:t>
      </w:r>
      <w:r w:rsidRPr="00FC42F5">
        <w:rPr>
          <w:rFonts w:ascii="Arial Narrow" w:hAnsi="Arial Narrow" w:cs="Arial"/>
          <w:iCs/>
          <w:lang w:val="sv-SE"/>
        </w:rPr>
        <w:t>Nest</w:t>
      </w:r>
      <w:r w:rsidR="00846BC1">
        <w:rPr>
          <w:rFonts w:ascii="Arial Narrow" w:hAnsi="Arial Narrow" w:cs="Arial"/>
          <w:iCs/>
          <w:lang w:val="sv-SE"/>
        </w:rPr>
        <w:t>lé i Danmark, Finland, Norge og</w:t>
      </w:r>
      <w:r w:rsidRPr="00FC42F5">
        <w:rPr>
          <w:rFonts w:ascii="Arial Narrow" w:hAnsi="Arial Narrow" w:cs="Arial"/>
          <w:iCs/>
          <w:lang w:val="sv-SE"/>
        </w:rPr>
        <w:t xml:space="preserve"> Sverige arbejder sammen som én operativ enhed - Nestlé Norden.</w:t>
      </w:r>
    </w:p>
    <w:p w:rsidR="0040564C" w:rsidRPr="00EB7DE7" w:rsidRDefault="0040564C" w:rsidP="0040564C">
      <w:pPr>
        <w:pStyle w:val="Heading1"/>
        <w:rPr>
          <w:rFonts w:ascii="Arial Narrow" w:eastAsia="Times New Roman" w:hAnsi="Arial Narrow" w:cs="Calibri"/>
          <w:bCs w:val="0"/>
          <w:sz w:val="22"/>
          <w:szCs w:val="22"/>
          <w:lang w:val="da-DK"/>
        </w:rPr>
      </w:pPr>
      <w:r w:rsidRPr="00EB7DE7">
        <w:rPr>
          <w:rFonts w:ascii="Arial Narrow" w:eastAsia="Times New Roman" w:hAnsi="Arial Narrow" w:cs="Calibri"/>
          <w:bCs w:val="0"/>
          <w:sz w:val="22"/>
          <w:szCs w:val="22"/>
          <w:lang w:val="da-DK"/>
        </w:rPr>
        <w:t>For mere information</w:t>
      </w:r>
      <w:r>
        <w:rPr>
          <w:rFonts w:ascii="Arial Narrow" w:eastAsia="Times New Roman" w:hAnsi="Arial Narrow" w:cs="Calibri"/>
          <w:bCs w:val="0"/>
          <w:sz w:val="22"/>
          <w:szCs w:val="22"/>
          <w:lang w:val="da-DK"/>
        </w:rPr>
        <w:t xml:space="preserve">, kontakt venligst: </w:t>
      </w:r>
    </w:p>
    <w:p w:rsidR="0040564C" w:rsidRDefault="0040564C" w:rsidP="0040564C">
      <w:pPr>
        <w:pStyle w:val="Heading1"/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</w:pPr>
      <w:r w:rsidRPr="00B85D68"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  <w:t>Nordisk informationschef i Nestlé, Eva Lagerman, telefon +46 070 21</w:t>
      </w:r>
      <w:r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  <w:t xml:space="preserve"> </w:t>
      </w:r>
      <w:r w:rsidRPr="00B85D68"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  <w:t>33</w:t>
      </w:r>
      <w:r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  <w:t xml:space="preserve"> </w:t>
      </w:r>
      <w:r w:rsidRPr="00B85D68">
        <w:rPr>
          <w:rFonts w:ascii="Arial Narrow" w:eastAsia="Times New Roman" w:hAnsi="Arial Narrow" w:cs="Calibri"/>
          <w:b w:val="0"/>
          <w:bCs w:val="0"/>
          <w:sz w:val="22"/>
          <w:szCs w:val="22"/>
          <w:lang w:val="da-DK"/>
        </w:rPr>
        <w:t xml:space="preserve">067 eller på e-mail: </w:t>
      </w:r>
      <w:hyperlink r:id="rId11" w:history="1">
        <w:r w:rsidRPr="00B85D68">
          <w:rPr>
            <w:rStyle w:val="Hyperlink"/>
            <w:rFonts w:ascii="Arial Narrow" w:eastAsia="Times New Roman" w:hAnsi="Arial Narrow" w:cs="Calibri"/>
            <w:b w:val="0"/>
            <w:bCs w:val="0"/>
            <w:sz w:val="22"/>
            <w:szCs w:val="22"/>
            <w:lang w:val="da-DK"/>
          </w:rPr>
          <w:t>eva.lagerman@se.nestle.com</w:t>
        </w:r>
      </w:hyperlink>
    </w:p>
    <w:p w:rsidR="00B85D68" w:rsidRPr="0040564C" w:rsidRDefault="00B85D68" w:rsidP="00B85D68">
      <w:pPr>
        <w:autoSpaceDE w:val="0"/>
        <w:autoSpaceDN w:val="0"/>
        <w:adjustRightInd w:val="0"/>
        <w:jc w:val="both"/>
        <w:rPr>
          <w:rFonts w:ascii="Arial Narrow" w:hAnsi="Arial Narrow" w:cs="Arial"/>
          <w:lang w:val="da-DK"/>
        </w:rPr>
      </w:pPr>
    </w:p>
    <w:p w:rsidR="00641243" w:rsidRDefault="00641243" w:rsidP="00D57443">
      <w:pPr>
        <w:pStyle w:val="Heading1"/>
        <w:rPr>
          <w:rFonts w:ascii="Verdana" w:hAnsi="Verdana"/>
          <w:b w:val="0"/>
          <w:sz w:val="20"/>
          <w:szCs w:val="20"/>
          <w:lang w:val="sv-SE"/>
        </w:rPr>
      </w:pPr>
    </w:p>
    <w:sectPr w:rsidR="00641243" w:rsidSect="00C6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CD6"/>
    <w:multiLevelType w:val="hybridMultilevel"/>
    <w:tmpl w:val="34726F4E"/>
    <w:lvl w:ilvl="0" w:tplc="041D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AE94733"/>
    <w:multiLevelType w:val="hybridMultilevel"/>
    <w:tmpl w:val="69AC7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D4A"/>
    <w:multiLevelType w:val="hybridMultilevel"/>
    <w:tmpl w:val="6E8ED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B392F"/>
    <w:multiLevelType w:val="hybridMultilevel"/>
    <w:tmpl w:val="F02C9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66E"/>
    <w:multiLevelType w:val="hybridMultilevel"/>
    <w:tmpl w:val="82649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3020C7"/>
    <w:rsid w:val="00030902"/>
    <w:rsid w:val="00035685"/>
    <w:rsid w:val="000518D8"/>
    <w:rsid w:val="00063124"/>
    <w:rsid w:val="000714BD"/>
    <w:rsid w:val="000B438D"/>
    <w:rsid w:val="000B7DC5"/>
    <w:rsid w:val="000E4006"/>
    <w:rsid w:val="00114FC2"/>
    <w:rsid w:val="00122C03"/>
    <w:rsid w:val="001E32C4"/>
    <w:rsid w:val="001F092E"/>
    <w:rsid w:val="00224F20"/>
    <w:rsid w:val="00253009"/>
    <w:rsid w:val="00262F32"/>
    <w:rsid w:val="002A0683"/>
    <w:rsid w:val="002C0BC0"/>
    <w:rsid w:val="002C1590"/>
    <w:rsid w:val="002F47D4"/>
    <w:rsid w:val="003020C7"/>
    <w:rsid w:val="003376BF"/>
    <w:rsid w:val="003621E0"/>
    <w:rsid w:val="003A58E6"/>
    <w:rsid w:val="0040564C"/>
    <w:rsid w:val="00424F73"/>
    <w:rsid w:val="00427543"/>
    <w:rsid w:val="00497D99"/>
    <w:rsid w:val="004C2277"/>
    <w:rsid w:val="004E2B22"/>
    <w:rsid w:val="00502E7C"/>
    <w:rsid w:val="005268E8"/>
    <w:rsid w:val="00582050"/>
    <w:rsid w:val="005934AA"/>
    <w:rsid w:val="005B449F"/>
    <w:rsid w:val="005C56E9"/>
    <w:rsid w:val="005D0591"/>
    <w:rsid w:val="005F2779"/>
    <w:rsid w:val="005F4092"/>
    <w:rsid w:val="00641243"/>
    <w:rsid w:val="00683D30"/>
    <w:rsid w:val="006A2D92"/>
    <w:rsid w:val="006C302F"/>
    <w:rsid w:val="0070538C"/>
    <w:rsid w:val="00751E7F"/>
    <w:rsid w:val="00796696"/>
    <w:rsid w:val="007D6792"/>
    <w:rsid w:val="007E3ADB"/>
    <w:rsid w:val="008364B1"/>
    <w:rsid w:val="00846272"/>
    <w:rsid w:val="00846BC1"/>
    <w:rsid w:val="00884146"/>
    <w:rsid w:val="008A5C11"/>
    <w:rsid w:val="008A5C51"/>
    <w:rsid w:val="008A5C87"/>
    <w:rsid w:val="008B626B"/>
    <w:rsid w:val="008F4FCF"/>
    <w:rsid w:val="00941E92"/>
    <w:rsid w:val="00974BA7"/>
    <w:rsid w:val="009D7EB1"/>
    <w:rsid w:val="009F0254"/>
    <w:rsid w:val="00A7013A"/>
    <w:rsid w:val="00AC77C5"/>
    <w:rsid w:val="00AE6145"/>
    <w:rsid w:val="00B6254F"/>
    <w:rsid w:val="00B85D68"/>
    <w:rsid w:val="00BF4439"/>
    <w:rsid w:val="00C11CF7"/>
    <w:rsid w:val="00C27CF7"/>
    <w:rsid w:val="00C667E7"/>
    <w:rsid w:val="00C9621C"/>
    <w:rsid w:val="00CC2D37"/>
    <w:rsid w:val="00D248DA"/>
    <w:rsid w:val="00D319D4"/>
    <w:rsid w:val="00D40FAB"/>
    <w:rsid w:val="00D50A41"/>
    <w:rsid w:val="00D57443"/>
    <w:rsid w:val="00D85DE2"/>
    <w:rsid w:val="00DC26FD"/>
    <w:rsid w:val="00DC44EE"/>
    <w:rsid w:val="00E7295F"/>
    <w:rsid w:val="00EB7DE7"/>
    <w:rsid w:val="00EF0E17"/>
    <w:rsid w:val="00F45D7D"/>
    <w:rsid w:val="00F644F9"/>
    <w:rsid w:val="00F6699E"/>
    <w:rsid w:val="00F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E7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3020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0C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3020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020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538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538C"/>
    <w:rPr>
      <w:b/>
      <w:bCs/>
      <w:lang w:val="en-GB" w:eastAsia="zh-CN"/>
    </w:rPr>
  </w:style>
  <w:style w:type="character" w:customStyle="1" w:styleId="longtext1">
    <w:name w:val="long_text1"/>
    <w:basedOn w:val="DefaultParagraphFont"/>
    <w:rsid w:val="00B8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va.lagerman@se.nestle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C72FDB9B2E90B440BF04775F969B4B36" ma:contentTypeVersion="12" ma:contentTypeDescription="" ma:contentTypeScope="" ma:versionID="bed7e2b5e4ba77a3c6b574fc2f2f829a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95c30e6b2965230b79c059cca622e92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>Finalized</CustomStatus>
    <CustomDocumentCategory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11BA-A9D0-49B7-B145-0D73992961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A807C0-42F0-46E3-B5AF-DA5C7645E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F72BE4-9B49-42FE-B6E4-AA268AD91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9E9A7-FDED-40AE-97BC-0AA48BFE858D}">
  <ds:schemaRefs>
    <ds:schemaRef ds:uri="http://schemas.microsoft.com/office/2006/metadata/propertie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819B1BB8-B173-4951-8EF9-DEC5505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4666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mailto:eva.lagerman@se.nestle.com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SEElmgreML</dc:creator>
  <cp:lastModifiedBy>SEAndreeJo</cp:lastModifiedBy>
  <cp:revision>2</cp:revision>
  <cp:lastPrinted>2011-06-08T12:15:00Z</cp:lastPrinted>
  <dcterms:created xsi:type="dcterms:W3CDTF">2011-07-13T12:19:00Z</dcterms:created>
  <dcterms:modified xsi:type="dcterms:W3CDTF">2011-07-13T12:19:00Z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Activity plan NO</vt:lpwstr>
  </property>
</Properties>
</file>