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DA" w:rsidRDefault="002433DA" w:rsidP="002433DA">
      <w:pPr>
        <w:jc w:val="right"/>
      </w:pPr>
      <w:r w:rsidRPr="00DA35BF">
        <w:rPr>
          <w:noProof/>
          <w:lang w:eastAsia="nb-NO"/>
        </w:rPr>
        <w:drawing>
          <wp:inline distT="0" distB="0" distL="0" distR="0" wp14:anchorId="0EF96FA6" wp14:editId="123CE237">
            <wp:extent cx="1571625" cy="31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A48" w:rsidRPr="008D42B7" w:rsidRDefault="00182A48" w:rsidP="00182A48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Gjeldsproblemene øker i Vest-Agder</w:t>
      </w:r>
      <w:r>
        <w:rPr>
          <w:rFonts w:ascii="Calibri" w:hAnsi="Calibri"/>
          <w:b/>
          <w:sz w:val="28"/>
          <w:szCs w:val="28"/>
        </w:rPr>
        <w:br/>
      </w:r>
      <w:r>
        <w:rPr>
          <w:rFonts w:ascii="Calibri" w:hAnsi="Calibri"/>
        </w:rPr>
        <w:t xml:space="preserve">– </w:t>
      </w:r>
      <w:r>
        <w:rPr>
          <w:rFonts w:ascii="Calibri" w:hAnsi="Calibri"/>
          <w:b/>
        </w:rPr>
        <w:t>10 prosent flere betalingsanmerkninger på ett år</w:t>
      </w:r>
    </w:p>
    <w:p w:rsidR="00182A48" w:rsidRDefault="00182A48" w:rsidP="00182A48">
      <w:pPr>
        <w:rPr>
          <w:rFonts w:ascii="Calibri" w:hAnsi="Calibri"/>
          <w:b/>
        </w:rPr>
      </w:pPr>
      <w:r>
        <w:rPr>
          <w:rFonts w:ascii="Calibri" w:hAnsi="Calibri"/>
          <w:b/>
        </w:rPr>
        <w:t>Stadig flere personer</w:t>
      </w:r>
      <w:r w:rsidRPr="008D42B7">
        <w:rPr>
          <w:rFonts w:ascii="Calibri" w:hAnsi="Calibri"/>
          <w:b/>
        </w:rPr>
        <w:t xml:space="preserve"> på Sør-</w:t>
      </w:r>
      <w:r>
        <w:rPr>
          <w:rFonts w:ascii="Calibri" w:hAnsi="Calibri"/>
          <w:b/>
        </w:rPr>
        <w:t>Vestlandet sliter med betalings</w:t>
      </w:r>
      <w:r w:rsidRPr="008D42B7">
        <w:rPr>
          <w:rFonts w:ascii="Calibri" w:hAnsi="Calibri"/>
          <w:b/>
        </w:rPr>
        <w:t xml:space="preserve">problemer. </w:t>
      </w:r>
      <w:r>
        <w:rPr>
          <w:rFonts w:ascii="Calibri" w:hAnsi="Calibri"/>
          <w:b/>
        </w:rPr>
        <w:t>Vest-Agder er blant fylkene med mest negativ utvikling på landsbasis. Folk i Vest-Agder har nærmere 45.000 betalingsanmerkninger, noe som er ti pros</w:t>
      </w:r>
      <w:r w:rsidR="00ED0A6F">
        <w:rPr>
          <w:rFonts w:ascii="Calibri" w:hAnsi="Calibri"/>
          <w:b/>
        </w:rPr>
        <w:t>ent flere enn for ett år siden.</w:t>
      </w:r>
    </w:p>
    <w:p w:rsidR="00182A48" w:rsidRDefault="00182A48" w:rsidP="00182A48">
      <w:pPr>
        <w:rPr>
          <w:rFonts w:ascii="Calibri" w:hAnsi="Calibri"/>
        </w:rPr>
      </w:pPr>
      <w:r w:rsidRPr="00212461">
        <w:rPr>
          <w:rFonts w:ascii="Calibri" w:hAnsi="Calibri"/>
        </w:rPr>
        <w:t xml:space="preserve">Det kommer frem i </w:t>
      </w:r>
      <w:proofErr w:type="spellStart"/>
      <w:r w:rsidRPr="00212461">
        <w:rPr>
          <w:rFonts w:ascii="Calibri" w:hAnsi="Calibri"/>
        </w:rPr>
        <w:t>Lindorffanalysen</w:t>
      </w:r>
      <w:proofErr w:type="spellEnd"/>
      <w:r w:rsidRPr="00212461">
        <w:rPr>
          <w:rFonts w:ascii="Calibri" w:hAnsi="Calibri"/>
        </w:rPr>
        <w:t xml:space="preserve">, som viser i hvilken grad nordmenn gjør opp gjelden sin. Analysen gir en oversikt over utviklingen innen betalingsanmerkninger; inkassokrav som ikke er betalt, etter gjentatte purringer. </w:t>
      </w:r>
      <w:r w:rsidRPr="00212461">
        <w:rPr>
          <w:rFonts w:ascii="Calibri" w:hAnsi="Calibri"/>
          <w:u w:val="single"/>
        </w:rPr>
        <w:t xml:space="preserve">Alle tall gjelder for </w:t>
      </w:r>
      <w:r>
        <w:rPr>
          <w:rFonts w:ascii="Calibri" w:hAnsi="Calibri"/>
          <w:u w:val="single"/>
        </w:rPr>
        <w:t>første</w:t>
      </w:r>
      <w:r w:rsidRPr="00212461">
        <w:rPr>
          <w:rFonts w:ascii="Calibri" w:hAnsi="Calibri"/>
          <w:u w:val="single"/>
        </w:rPr>
        <w:t xml:space="preserve"> kvartal </w:t>
      </w:r>
      <w:r>
        <w:rPr>
          <w:rFonts w:ascii="Calibri" w:hAnsi="Calibri"/>
          <w:u w:val="single"/>
        </w:rPr>
        <w:t>2017</w:t>
      </w:r>
      <w:r w:rsidRPr="00212461">
        <w:rPr>
          <w:rFonts w:ascii="Calibri" w:hAnsi="Calibri"/>
          <w:u w:val="single"/>
        </w:rPr>
        <w:t xml:space="preserve">, sammenlignet med tilsvarende periode </w:t>
      </w:r>
      <w:r w:rsidR="00544209">
        <w:rPr>
          <w:rFonts w:ascii="Calibri" w:hAnsi="Calibri"/>
          <w:u w:val="single"/>
        </w:rPr>
        <w:t>i 2016</w:t>
      </w:r>
      <w:r w:rsidRPr="00212461">
        <w:rPr>
          <w:rFonts w:ascii="Calibri" w:hAnsi="Calibri"/>
          <w:u w:val="single"/>
        </w:rPr>
        <w:t>.</w:t>
      </w:r>
      <w:r w:rsidRPr="00212461">
        <w:rPr>
          <w:rFonts w:ascii="Calibri" w:hAnsi="Calibri"/>
        </w:rPr>
        <w:t xml:space="preserve"> </w:t>
      </w:r>
    </w:p>
    <w:p w:rsidR="00ED0A6F" w:rsidRDefault="00C747F7" w:rsidP="00182A48">
      <w:pPr>
        <w:rPr>
          <w:rFonts w:ascii="Calibri" w:hAnsi="Calibri"/>
        </w:rPr>
      </w:pPr>
      <w:r w:rsidRPr="00DF517E">
        <w:rPr>
          <w:rFonts w:ascii="Calibri" w:hAnsi="Calibri"/>
          <w:b/>
        </w:rPr>
        <w:t>8</w:t>
      </w:r>
      <w:r w:rsidR="001C60FE">
        <w:rPr>
          <w:rFonts w:ascii="Calibri" w:hAnsi="Calibri"/>
          <w:b/>
        </w:rPr>
        <w:t xml:space="preserve"> </w:t>
      </w:r>
      <w:r w:rsidRPr="00DF517E">
        <w:rPr>
          <w:rFonts w:ascii="Calibri" w:hAnsi="Calibri"/>
          <w:b/>
        </w:rPr>
        <w:t>000 personer har nærmere 45.000 betalingsanmerkning</w:t>
      </w:r>
      <w:bookmarkStart w:id="0" w:name="_GoBack"/>
      <w:bookmarkEnd w:id="0"/>
      <w:r w:rsidRPr="00DF517E">
        <w:rPr>
          <w:rFonts w:ascii="Calibri" w:hAnsi="Calibri"/>
          <w:b/>
        </w:rPr>
        <w:t>er</w:t>
      </w:r>
      <w:r>
        <w:rPr>
          <w:rFonts w:ascii="Calibri" w:hAnsi="Calibri"/>
        </w:rPr>
        <w:br/>
      </w:r>
      <w:r w:rsidR="00DF61D7">
        <w:rPr>
          <w:rFonts w:ascii="Calibri" w:hAnsi="Calibri"/>
        </w:rPr>
        <w:t>Antall betalingsanmerkninger øker i hele landet, men i</w:t>
      </w:r>
      <w:r w:rsidR="00ED0A6F">
        <w:rPr>
          <w:rFonts w:ascii="Calibri" w:hAnsi="Calibri"/>
        </w:rPr>
        <w:t>ngen andre fylk</w:t>
      </w:r>
      <w:r w:rsidR="00DF61D7">
        <w:rPr>
          <w:rFonts w:ascii="Calibri" w:hAnsi="Calibri"/>
        </w:rPr>
        <w:t xml:space="preserve">er har en større vekst enn </w:t>
      </w:r>
      <w:r w:rsidR="00381E71">
        <w:rPr>
          <w:rFonts w:ascii="Calibri" w:hAnsi="Calibri"/>
        </w:rPr>
        <w:t xml:space="preserve">oljefylkene, med </w:t>
      </w:r>
      <w:r w:rsidR="00DF61D7">
        <w:rPr>
          <w:rFonts w:ascii="Calibri" w:hAnsi="Calibri"/>
        </w:rPr>
        <w:t>Vest-Agder</w:t>
      </w:r>
      <w:r w:rsidR="00381E71">
        <w:rPr>
          <w:rFonts w:ascii="Calibri" w:hAnsi="Calibri"/>
        </w:rPr>
        <w:t xml:space="preserve"> i spissen</w:t>
      </w:r>
      <w:r w:rsidR="00ED0A6F">
        <w:rPr>
          <w:rFonts w:ascii="Calibri" w:hAnsi="Calibri"/>
        </w:rPr>
        <w:t xml:space="preserve">. </w:t>
      </w:r>
      <w:r w:rsidR="00DF61D7">
        <w:rPr>
          <w:rFonts w:ascii="Calibri" w:hAnsi="Calibri"/>
        </w:rPr>
        <w:t>Her har innbyggerne</w:t>
      </w:r>
      <w:r w:rsidR="00544209">
        <w:rPr>
          <w:rFonts w:ascii="Calibri" w:hAnsi="Calibri"/>
        </w:rPr>
        <w:t xml:space="preserve"> 43.933 betalingsanmerkninger i første kvartal, noe som er en økning på 10,3 prosent mot første kvartal i fjor. </w:t>
      </w:r>
      <w:r w:rsidR="00DF61D7">
        <w:rPr>
          <w:rFonts w:ascii="Calibri" w:hAnsi="Calibri"/>
        </w:rPr>
        <w:t xml:space="preserve">Rogaland har nest høyest økning – 8,9 prosent – etterfulgt av Aust-Agder med en vekst på 7,5 prosent. </w:t>
      </w:r>
      <w:r w:rsidR="00B221EB">
        <w:rPr>
          <w:rFonts w:ascii="Calibri" w:hAnsi="Calibri"/>
        </w:rPr>
        <w:t xml:space="preserve">På landsbasis er det en økning på 2,4 prosent.   </w:t>
      </w:r>
    </w:p>
    <w:p w:rsidR="00ED0A6F" w:rsidRDefault="00AD2ACB" w:rsidP="00182A48">
      <w:pPr>
        <w:rPr>
          <w:rFonts w:ascii="Calibri" w:hAnsi="Calibri"/>
        </w:rPr>
      </w:pPr>
      <w:r>
        <w:rPr>
          <w:rFonts w:ascii="Calibri" w:hAnsi="Calibri"/>
        </w:rPr>
        <w:t xml:space="preserve">Når det gjelder antall personer med slike anmerkninger, skiller også Vest-Agder seg negativt ut. </w:t>
      </w:r>
      <w:r w:rsidR="00E53AF7">
        <w:rPr>
          <w:rFonts w:ascii="Calibri" w:hAnsi="Calibri"/>
        </w:rPr>
        <w:t>I overkant av 8</w:t>
      </w:r>
      <w:r w:rsidR="001C60FE">
        <w:rPr>
          <w:rFonts w:ascii="Calibri" w:hAnsi="Calibri"/>
        </w:rPr>
        <w:t xml:space="preserve"> </w:t>
      </w:r>
      <w:r w:rsidR="00E53AF7">
        <w:rPr>
          <w:rFonts w:ascii="Calibri" w:hAnsi="Calibri"/>
        </w:rPr>
        <w:t>000 av innbyggerne står oppført med betalingsanmerkning</w:t>
      </w:r>
      <w:r w:rsidR="008B581B">
        <w:rPr>
          <w:rFonts w:ascii="Calibri" w:hAnsi="Calibri"/>
        </w:rPr>
        <w:t>;</w:t>
      </w:r>
      <w:r w:rsidR="002466B1">
        <w:rPr>
          <w:rFonts w:ascii="Calibri" w:hAnsi="Calibri"/>
        </w:rPr>
        <w:t xml:space="preserve"> 2,6 prosent flere enn for ett år siden. Det er på nivå med Hordaland. Kun Rogaland har en høyere økning på dette området, med en vekst på 4,2 prosent. </w:t>
      </w:r>
      <w:r w:rsidR="00795FC1">
        <w:rPr>
          <w:rFonts w:ascii="Calibri" w:hAnsi="Calibri"/>
        </w:rPr>
        <w:t xml:space="preserve">På landsbasis er det en marginal økning på 0,4 prosent. </w:t>
      </w:r>
    </w:p>
    <w:p w:rsidR="00ED0A6F" w:rsidRDefault="000A19C1">
      <w:pPr>
        <w:rPr>
          <w:rFonts w:ascii="Calibri" w:hAnsi="Calibri"/>
        </w:rPr>
      </w:pPr>
      <w:r>
        <w:rPr>
          <w:rFonts w:ascii="Calibri" w:hAnsi="Calibri"/>
          <w:b/>
        </w:rPr>
        <w:t xml:space="preserve">Økningen har sammenheng med arbeidsledighet </w:t>
      </w:r>
      <w:r w:rsidR="00C747F7">
        <w:rPr>
          <w:rFonts w:ascii="Calibri" w:hAnsi="Calibri"/>
        </w:rPr>
        <w:br/>
      </w:r>
      <w:r w:rsidR="00AB6460" w:rsidRPr="00AB6460">
        <w:rPr>
          <w:rFonts w:ascii="Calibri" w:hAnsi="Calibri"/>
        </w:rPr>
        <w:t>–</w:t>
      </w:r>
      <w:r w:rsidR="00AB6460">
        <w:rPr>
          <w:rFonts w:ascii="Calibri" w:hAnsi="Calibri"/>
        </w:rPr>
        <w:t xml:space="preserve"> Det er en klar sammenheng mellom arbeidsledighet og utviklingen i betalingsvansker. Arbeidsmarkedet i Vest-Agder er nært knyttet til oljeindustrien. Etter oljeprisfallet sommeren 2014 økte antall helt ledige i Vest-Agder</w:t>
      </w:r>
      <w:r w:rsidR="00BD46ED">
        <w:rPr>
          <w:rFonts w:ascii="Calibri" w:hAnsi="Calibri"/>
        </w:rPr>
        <w:t xml:space="preserve">, som en konsekvens av fallende aktivitet i petroleumsbransjen. </w:t>
      </w:r>
      <w:r w:rsidR="00475FCD">
        <w:rPr>
          <w:rFonts w:ascii="Calibri" w:hAnsi="Calibri"/>
        </w:rPr>
        <w:t xml:space="preserve">Det har dessverre medført at flere husholdninger har fått problemer med å </w:t>
      </w:r>
      <w:r w:rsidR="00C747F7">
        <w:rPr>
          <w:rFonts w:ascii="Calibri" w:hAnsi="Calibri"/>
        </w:rPr>
        <w:t>betale regningene sine</w:t>
      </w:r>
      <w:r w:rsidR="0075652C">
        <w:rPr>
          <w:rFonts w:ascii="Calibri" w:hAnsi="Calibri"/>
        </w:rPr>
        <w:t xml:space="preserve">, sier Anette Willumsen, administrerende direktør i </w:t>
      </w:r>
      <w:proofErr w:type="spellStart"/>
      <w:r w:rsidR="0075652C">
        <w:rPr>
          <w:rFonts w:ascii="Calibri" w:hAnsi="Calibri"/>
        </w:rPr>
        <w:t>Lindorff</w:t>
      </w:r>
      <w:proofErr w:type="spellEnd"/>
      <w:r w:rsidR="0075652C">
        <w:rPr>
          <w:rFonts w:ascii="Calibri" w:hAnsi="Calibri"/>
        </w:rPr>
        <w:t xml:space="preserve">. </w:t>
      </w:r>
    </w:p>
    <w:p w:rsidR="002C771A" w:rsidRPr="000137BE" w:rsidRDefault="00615B62">
      <w:pPr>
        <w:rPr>
          <w:rFonts w:ascii="Calibri" w:hAnsi="Calibri"/>
        </w:rPr>
      </w:pPr>
      <w:r w:rsidRPr="00615B62">
        <w:rPr>
          <w:rFonts w:ascii="Calibri" w:hAnsi="Calibri"/>
        </w:rPr>
        <w:t>–</w:t>
      </w:r>
      <w:r>
        <w:rPr>
          <w:rFonts w:ascii="Calibri" w:hAnsi="Calibri"/>
        </w:rPr>
        <w:t xml:space="preserve"> Antall anmerkninger øker langt mer enn antall personer med betalingsvansker, både på landsbasis og i Vest-Agder. </w:t>
      </w:r>
      <w:r w:rsidR="009570B8">
        <w:rPr>
          <w:rFonts w:ascii="Calibri" w:hAnsi="Calibri"/>
        </w:rPr>
        <w:t xml:space="preserve">Det betyr at de som allerede sliter har fått det tøffere. </w:t>
      </w:r>
      <w:r w:rsidR="007A0E38">
        <w:rPr>
          <w:rFonts w:ascii="Calibri" w:hAnsi="Calibri"/>
        </w:rPr>
        <w:t>Folk med</w:t>
      </w:r>
      <w:r w:rsidR="009570B8">
        <w:rPr>
          <w:rFonts w:ascii="Calibri" w:hAnsi="Calibri"/>
        </w:rPr>
        <w:t xml:space="preserve"> betalingsanmerkninger </w:t>
      </w:r>
      <w:r w:rsidR="007A0E38">
        <w:rPr>
          <w:rFonts w:ascii="Calibri" w:hAnsi="Calibri"/>
        </w:rPr>
        <w:t>i Vest-Agder hadde i snitt 4,5 anmerkninger hver for</w:t>
      </w:r>
      <w:r w:rsidR="00C81CEE">
        <w:rPr>
          <w:rFonts w:ascii="Calibri" w:hAnsi="Calibri"/>
        </w:rPr>
        <w:t xml:space="preserve"> tre</w:t>
      </w:r>
      <w:r w:rsidR="007A0E38">
        <w:rPr>
          <w:rFonts w:ascii="Calibri" w:hAnsi="Calibri"/>
        </w:rPr>
        <w:t xml:space="preserve"> år siden, men nå ligger dette tallet på 5,5</w:t>
      </w:r>
      <w:r w:rsidR="00C85D91">
        <w:rPr>
          <w:rFonts w:ascii="Calibri" w:hAnsi="Calibri"/>
        </w:rPr>
        <w:t xml:space="preserve">, sier hun. </w:t>
      </w:r>
    </w:p>
    <w:p w:rsidR="00D40F28" w:rsidRPr="00D40F28" w:rsidRDefault="007A1D26">
      <w:pPr>
        <w:rPr>
          <w:rFonts w:ascii="Calibri" w:hAnsi="Calibri"/>
        </w:rPr>
      </w:pPr>
      <w:r>
        <w:rPr>
          <w:rFonts w:ascii="Calibri" w:hAnsi="Calibri"/>
          <w:b/>
        </w:rPr>
        <w:t>Høyere ledighet enn på landsbasis</w:t>
      </w:r>
      <w:r w:rsidR="00D40F28" w:rsidRPr="000137BE">
        <w:rPr>
          <w:rFonts w:ascii="Calibri" w:hAnsi="Calibri"/>
          <w:b/>
        </w:rPr>
        <w:t>, men tegn til bedring</w:t>
      </w:r>
      <w:r w:rsidR="00D40F28" w:rsidRPr="000137BE">
        <w:rPr>
          <w:rFonts w:ascii="Calibri" w:hAnsi="Calibri"/>
          <w:b/>
        </w:rPr>
        <w:br/>
      </w:r>
      <w:r w:rsidR="00DE621E" w:rsidRPr="00D40F28">
        <w:rPr>
          <w:rFonts w:ascii="Calibri" w:hAnsi="Calibri"/>
        </w:rPr>
        <w:t xml:space="preserve">Tall fra NAV viser at 3 prosent av arbeidsstyrken i Vest-Agder står helt uten jobb, noe som </w:t>
      </w:r>
      <w:r w:rsidR="00681C6C" w:rsidRPr="00D40F28">
        <w:rPr>
          <w:rFonts w:ascii="Calibri" w:hAnsi="Calibri"/>
        </w:rPr>
        <w:t>er nest høyest på</w:t>
      </w:r>
      <w:r w:rsidR="00DE621E" w:rsidRPr="00D40F28">
        <w:rPr>
          <w:rFonts w:ascii="Calibri" w:hAnsi="Calibri"/>
        </w:rPr>
        <w:t xml:space="preserve"> landsbasis, sammen med Finnmark. Kun Rogaland har et mer negativt tall – her er 3,9 prosent av arbeidsstyrken registrert som helt ledige. </w:t>
      </w:r>
    </w:p>
    <w:p w:rsidR="00ED0A6F" w:rsidRDefault="007E0644" w:rsidP="00182A48">
      <w:pPr>
        <w:rPr>
          <w:rFonts w:ascii="Calibri" w:hAnsi="Calibri"/>
        </w:rPr>
      </w:pPr>
      <w:r>
        <w:rPr>
          <w:rFonts w:ascii="Calibri" w:hAnsi="Calibri"/>
        </w:rPr>
        <w:t xml:space="preserve">Ifølge Willumsen er det imidlertid tegn som </w:t>
      </w:r>
      <w:r w:rsidR="00084C80">
        <w:rPr>
          <w:rFonts w:ascii="Calibri" w:hAnsi="Calibri"/>
        </w:rPr>
        <w:t xml:space="preserve">kan </w:t>
      </w:r>
      <w:r w:rsidR="00956D8D">
        <w:rPr>
          <w:rFonts w:ascii="Calibri" w:hAnsi="Calibri"/>
        </w:rPr>
        <w:t xml:space="preserve">tyde på </w:t>
      </w:r>
      <w:r w:rsidR="00084C80">
        <w:rPr>
          <w:rFonts w:ascii="Calibri" w:hAnsi="Calibri"/>
        </w:rPr>
        <w:t>en</w:t>
      </w:r>
      <w:r>
        <w:rPr>
          <w:rFonts w:ascii="Calibri" w:hAnsi="Calibri"/>
        </w:rPr>
        <w:t xml:space="preserve"> stabilisering av betalingsvanskene </w:t>
      </w:r>
      <w:r w:rsidR="00084C80">
        <w:rPr>
          <w:rFonts w:ascii="Calibri" w:hAnsi="Calibri"/>
        </w:rPr>
        <w:t>fremover.</w:t>
      </w:r>
    </w:p>
    <w:p w:rsidR="007E0644" w:rsidRDefault="007E0644" w:rsidP="007E0644">
      <w:pPr>
        <w:rPr>
          <w:rFonts w:ascii="Calibri" w:hAnsi="Calibri"/>
        </w:rPr>
      </w:pPr>
      <w:r w:rsidRPr="00770371">
        <w:rPr>
          <w:rFonts w:ascii="Calibri" w:hAnsi="Calibri"/>
        </w:rPr>
        <w:t xml:space="preserve">– </w:t>
      </w:r>
      <w:r>
        <w:rPr>
          <w:rFonts w:ascii="Calibri" w:hAnsi="Calibri"/>
        </w:rPr>
        <w:t xml:space="preserve">Den gode nyheten er at arbeidsledigheten er på vei ned, og i første kvartal økte oljeinvesteringene igjen etter et sammenhengende fall </w:t>
      </w:r>
      <w:r w:rsidR="00956D8D">
        <w:rPr>
          <w:rFonts w:ascii="Calibri" w:hAnsi="Calibri"/>
        </w:rPr>
        <w:t xml:space="preserve">i </w:t>
      </w:r>
      <w:r>
        <w:rPr>
          <w:rFonts w:ascii="Calibri" w:hAnsi="Calibri"/>
        </w:rPr>
        <w:t>tretten</w:t>
      </w:r>
      <w:r w:rsidR="00956D8D">
        <w:rPr>
          <w:rFonts w:ascii="Calibri" w:hAnsi="Calibri"/>
        </w:rPr>
        <w:t xml:space="preserve"> </w:t>
      </w:r>
      <w:r w:rsidR="001C60FE">
        <w:rPr>
          <w:rFonts w:ascii="Calibri" w:hAnsi="Calibri"/>
        </w:rPr>
        <w:t>kvartaler</w:t>
      </w:r>
      <w:r w:rsidR="001A0B53">
        <w:rPr>
          <w:rFonts w:ascii="Calibri" w:hAnsi="Calibri"/>
        </w:rPr>
        <w:t xml:space="preserve">. </w:t>
      </w:r>
      <w:r w:rsidR="00084C80">
        <w:rPr>
          <w:rFonts w:ascii="Calibri" w:hAnsi="Calibri"/>
        </w:rPr>
        <w:t xml:space="preserve">Den positive utviklingen i arbeidsmarkedet i Vest-Agder </w:t>
      </w:r>
      <w:r w:rsidR="00A91EDE">
        <w:rPr>
          <w:rFonts w:ascii="Calibri" w:hAnsi="Calibri"/>
        </w:rPr>
        <w:t>kan tyde</w:t>
      </w:r>
      <w:r w:rsidR="00084C80">
        <w:rPr>
          <w:rFonts w:ascii="Calibri" w:hAnsi="Calibri"/>
        </w:rPr>
        <w:t xml:space="preserve"> på </w:t>
      </w:r>
      <w:r w:rsidR="00060B70">
        <w:rPr>
          <w:rFonts w:ascii="Calibri" w:hAnsi="Calibri"/>
        </w:rPr>
        <w:t xml:space="preserve">at økningen i betalingsvansker vil avta i løpet av året, sier </w:t>
      </w:r>
      <w:r w:rsidR="00AC1D30">
        <w:rPr>
          <w:rFonts w:ascii="Calibri" w:hAnsi="Calibri"/>
        </w:rPr>
        <w:t>hun</w:t>
      </w:r>
      <w:r w:rsidR="00060B70">
        <w:rPr>
          <w:rFonts w:ascii="Calibri" w:hAnsi="Calibri"/>
        </w:rPr>
        <w:t>.</w:t>
      </w:r>
    </w:p>
    <w:p w:rsidR="00FA626B" w:rsidRDefault="00FA626B" w:rsidP="007E0644">
      <w:pPr>
        <w:rPr>
          <w:rFonts w:ascii="Calibri" w:hAnsi="Calibri"/>
        </w:rPr>
      </w:pPr>
    </w:p>
    <w:p w:rsidR="00FA626B" w:rsidRDefault="0000526D" w:rsidP="007E0644">
      <w:pPr>
        <w:rPr>
          <w:rFonts w:ascii="Calibri" w:hAnsi="Calibri"/>
        </w:rPr>
      </w:pPr>
      <w:r>
        <w:rPr>
          <w:rFonts w:ascii="Calibri" w:hAnsi="Calibri"/>
        </w:rPr>
        <w:lastRenderedPageBreak/>
        <w:t>I mai 2017 var det i underkant av 3000 helt ledige i Vest-Agder, ifølge tall fra NAV (2760 personer totalt). Det er 666 færre personer enn på samme tid i fjor</w:t>
      </w:r>
      <w:r w:rsidR="001C60FE">
        <w:rPr>
          <w:rFonts w:ascii="Calibri" w:hAnsi="Calibri"/>
        </w:rPr>
        <w:t>.</w:t>
      </w:r>
      <w:r>
        <w:rPr>
          <w:rFonts w:ascii="Calibri" w:hAnsi="Calibri"/>
        </w:rPr>
        <w:t xml:space="preserve"> Til sammenligning var det nærmere 4000 helt arbeidsledige i Vest-Agder ved årsskiftet 2015/2016. Rett før oljeprisfallet, våren 2014, var det 2500 per</w:t>
      </w:r>
      <w:r w:rsidR="00010562">
        <w:rPr>
          <w:rFonts w:ascii="Calibri" w:hAnsi="Calibri"/>
        </w:rPr>
        <w:t xml:space="preserve">soner uten jobb i fylket. </w:t>
      </w:r>
    </w:p>
    <w:p w:rsidR="001132BE" w:rsidRDefault="0063676C" w:rsidP="007E0644">
      <w:pPr>
        <w:rPr>
          <w:rFonts w:ascii="Calibri" w:hAnsi="Calibri"/>
        </w:rPr>
      </w:pPr>
      <w:r>
        <w:rPr>
          <w:rFonts w:ascii="Calibri" w:hAnsi="Calibri"/>
          <w:b/>
        </w:rPr>
        <w:t>Skylder</w:t>
      </w:r>
      <w:r w:rsidR="0041781F" w:rsidRPr="000137BE">
        <w:rPr>
          <w:rFonts w:ascii="Calibri" w:hAnsi="Calibri"/>
          <w:b/>
        </w:rPr>
        <w:t xml:space="preserve"> 930 mill</w:t>
      </w:r>
      <w:r w:rsidR="00956D8D">
        <w:rPr>
          <w:rFonts w:ascii="Calibri" w:hAnsi="Calibri"/>
          <w:b/>
        </w:rPr>
        <w:t>ioner</w:t>
      </w:r>
      <w:r w:rsidR="0041781F">
        <w:rPr>
          <w:rFonts w:ascii="Calibri" w:hAnsi="Calibri"/>
        </w:rPr>
        <w:br/>
        <w:t xml:space="preserve">Vest-Agder opplever også en økning når det gjelder utestående beløp. Til sammen har innbyggerne i fylket anmerkninger til en verdi av 930 millioner kroner – en økning på 5,7 prosent. Totalt i Norge øker beløpene med 3,4 prosent. </w:t>
      </w:r>
    </w:p>
    <w:p w:rsidR="00B269BE" w:rsidRDefault="00D6217D" w:rsidP="00D46189">
      <w:pPr>
        <w:rPr>
          <w:rFonts w:ascii="Calibri" w:hAnsi="Calibri"/>
        </w:rPr>
      </w:pPr>
      <w:r>
        <w:rPr>
          <w:rFonts w:ascii="Calibri" w:hAnsi="Calibri"/>
        </w:rPr>
        <w:t xml:space="preserve">De rundt 8000 </w:t>
      </w:r>
      <w:r w:rsidR="0021554C">
        <w:rPr>
          <w:rFonts w:ascii="Calibri" w:hAnsi="Calibri"/>
        </w:rPr>
        <w:t xml:space="preserve">personene i Vest-Agder </w:t>
      </w:r>
      <w:r>
        <w:rPr>
          <w:rFonts w:ascii="Calibri" w:hAnsi="Calibri"/>
        </w:rPr>
        <w:t>som står oppført med betalingsanmerkninger skyld</w:t>
      </w:r>
      <w:r w:rsidR="002D5739">
        <w:rPr>
          <w:rFonts w:ascii="Calibri" w:hAnsi="Calibri"/>
        </w:rPr>
        <w:t xml:space="preserve">er i snitt </w:t>
      </w:r>
      <w:r w:rsidR="0021554C">
        <w:rPr>
          <w:rFonts w:ascii="Calibri" w:hAnsi="Calibri"/>
        </w:rPr>
        <w:t xml:space="preserve">rundt 116.000 </w:t>
      </w:r>
      <w:r w:rsidR="002D5739">
        <w:rPr>
          <w:rFonts w:ascii="Calibri" w:hAnsi="Calibri"/>
        </w:rPr>
        <w:t xml:space="preserve">kroner hver i første kvartal. Det er en økning på </w:t>
      </w:r>
      <w:r w:rsidR="00913162">
        <w:rPr>
          <w:rFonts w:ascii="Calibri" w:hAnsi="Calibri"/>
        </w:rPr>
        <w:t xml:space="preserve">3 </w:t>
      </w:r>
      <w:r w:rsidR="002D5739">
        <w:rPr>
          <w:rFonts w:ascii="Calibri" w:hAnsi="Calibri"/>
        </w:rPr>
        <w:t xml:space="preserve">prosent sammenlignet med tilsvarende periode i fjor. </w:t>
      </w:r>
    </w:p>
    <w:p w:rsidR="00301E25" w:rsidRPr="00301E25" w:rsidRDefault="00301E25" w:rsidP="00935CCC">
      <w:pPr>
        <w:rPr>
          <w:b/>
          <w:sz w:val="28"/>
          <w:szCs w:val="28"/>
        </w:rPr>
      </w:pPr>
      <w:r w:rsidRPr="00301E25">
        <w:rPr>
          <w:b/>
          <w:sz w:val="28"/>
          <w:szCs w:val="28"/>
        </w:rPr>
        <w:t>Hva er en betalingsanmerkning?</w:t>
      </w:r>
    </w:p>
    <w:p w:rsidR="00301E25" w:rsidRDefault="00301E25" w:rsidP="00301E25">
      <w:pPr>
        <w:pStyle w:val="Listeavsnitt"/>
        <w:numPr>
          <w:ilvl w:val="0"/>
          <w:numId w:val="1"/>
        </w:numPr>
        <w:rPr>
          <w:rFonts w:ascii="Calibri" w:hAnsi="Calibri" w:cs="Arial"/>
          <w:color w:val="000000" w:themeColor="text1"/>
        </w:rPr>
      </w:pPr>
      <w:r w:rsidRPr="0053574E">
        <w:rPr>
          <w:rFonts w:ascii="Calibri" w:hAnsi="Calibri" w:cs="Arial"/>
          <w:color w:val="000000" w:themeColor="text1"/>
        </w:rPr>
        <w:t>Inkassosak som ikke er betalt, etter flere purringer</w:t>
      </w:r>
    </w:p>
    <w:p w:rsidR="00301E25" w:rsidRDefault="00301E25" w:rsidP="00301E25">
      <w:pPr>
        <w:pStyle w:val="Listeavsnitt"/>
        <w:numPr>
          <w:ilvl w:val="0"/>
          <w:numId w:val="1"/>
        </w:numPr>
        <w:rPr>
          <w:rFonts w:ascii="Calibri" w:hAnsi="Calibri" w:cs="Arial"/>
          <w:color w:val="000000" w:themeColor="text1"/>
        </w:rPr>
      </w:pPr>
      <w:r w:rsidRPr="0053574E">
        <w:rPr>
          <w:rFonts w:ascii="Calibri" w:hAnsi="Calibri" w:cs="Arial"/>
          <w:color w:val="000000" w:themeColor="text1"/>
        </w:rPr>
        <w:t>Registreres hos kredittopplysningsbyråene</w:t>
      </w:r>
    </w:p>
    <w:p w:rsidR="00301E25" w:rsidRPr="003874B8" w:rsidRDefault="00301E25" w:rsidP="00301E25">
      <w:pPr>
        <w:pStyle w:val="Listeavsnitt"/>
        <w:numPr>
          <w:ilvl w:val="0"/>
          <w:numId w:val="1"/>
        </w:numPr>
        <w:rPr>
          <w:rFonts w:ascii="Calibri" w:hAnsi="Calibri" w:cs="Arial"/>
          <w:color w:val="000000" w:themeColor="text1"/>
        </w:rPr>
      </w:pPr>
      <w:r w:rsidRPr="0053574E">
        <w:rPr>
          <w:rFonts w:ascii="Calibri" w:hAnsi="Calibri" w:cs="Arial"/>
          <w:color w:val="000000" w:themeColor="text1"/>
        </w:rPr>
        <w:t>Kan medføre</w:t>
      </w:r>
      <w:r>
        <w:rPr>
          <w:rFonts w:ascii="Calibri" w:hAnsi="Calibri" w:cs="Arial"/>
          <w:color w:val="000000" w:themeColor="text1"/>
        </w:rPr>
        <w:t xml:space="preserve"> avslag på søknad om </w:t>
      </w:r>
      <w:r w:rsidRPr="0053574E">
        <w:rPr>
          <w:rFonts w:ascii="Calibri" w:hAnsi="Calibri" w:cs="Arial"/>
          <w:color w:val="000000" w:themeColor="text1"/>
        </w:rPr>
        <w:t>bla. bil- og bo</w:t>
      </w:r>
      <w:r>
        <w:rPr>
          <w:rFonts w:ascii="Calibri" w:hAnsi="Calibri" w:cs="Arial"/>
          <w:color w:val="000000" w:themeColor="text1"/>
        </w:rPr>
        <w:t>liglån og kreditt</w:t>
      </w:r>
    </w:p>
    <w:p w:rsidR="00301E25" w:rsidRPr="00301E25" w:rsidRDefault="00301E25" w:rsidP="00935CCC">
      <w:pPr>
        <w:pStyle w:val="Listeavsnitt"/>
        <w:numPr>
          <w:ilvl w:val="0"/>
          <w:numId w:val="1"/>
        </w:numPr>
        <w:rPr>
          <w:rFonts w:ascii="Calibri" w:hAnsi="Calibri"/>
        </w:rPr>
      </w:pPr>
      <w:r w:rsidRPr="0053574E">
        <w:rPr>
          <w:rFonts w:ascii="Calibri" w:hAnsi="Calibri" w:cs="Arial"/>
          <w:color w:val="000000" w:themeColor="text1"/>
        </w:rPr>
        <w:t xml:space="preserve">Slettes når man gjør opp </w:t>
      </w:r>
    </w:p>
    <w:p w:rsidR="00792585" w:rsidRPr="002F5B4A" w:rsidRDefault="00792585" w:rsidP="00792585">
      <w:pPr>
        <w:rPr>
          <w:rFonts w:ascii="Calibri" w:hAnsi="Calibri"/>
          <w:b/>
          <w:sz w:val="28"/>
          <w:szCs w:val="28"/>
        </w:rPr>
      </w:pPr>
      <w:r w:rsidRPr="002F5B4A">
        <w:rPr>
          <w:rFonts w:ascii="Calibri" w:hAnsi="Calibri"/>
          <w:b/>
          <w:sz w:val="28"/>
          <w:szCs w:val="28"/>
        </w:rPr>
        <w:t>Utviklingen i betalingsanmerkninger – oversikt per fylke</w:t>
      </w:r>
    </w:p>
    <w:p w:rsidR="00792585" w:rsidRDefault="00792585" w:rsidP="00792585">
      <w:pPr>
        <w:rPr>
          <w:rFonts w:ascii="Calibri" w:hAnsi="Calibri"/>
        </w:rPr>
      </w:pPr>
      <w:r w:rsidRPr="00D24AF8">
        <w:rPr>
          <w:rFonts w:ascii="Calibri" w:hAnsi="Calibri"/>
        </w:rPr>
        <w:t xml:space="preserve">Tall for </w:t>
      </w:r>
      <w:r>
        <w:rPr>
          <w:rFonts w:ascii="Calibri" w:hAnsi="Calibri"/>
        </w:rPr>
        <w:t>første</w:t>
      </w:r>
      <w:r w:rsidRPr="00D24AF8">
        <w:rPr>
          <w:rFonts w:ascii="Calibri" w:hAnsi="Calibri"/>
        </w:rPr>
        <w:t xml:space="preserve"> kvartal </w:t>
      </w:r>
      <w:r>
        <w:rPr>
          <w:rFonts w:ascii="Calibri" w:hAnsi="Calibri"/>
        </w:rPr>
        <w:t>2017</w:t>
      </w:r>
      <w:r w:rsidRPr="00D24AF8">
        <w:rPr>
          <w:rFonts w:ascii="Calibri" w:hAnsi="Calibri"/>
        </w:rPr>
        <w:t xml:space="preserve">, med prosentvis endring fra </w:t>
      </w:r>
      <w:r>
        <w:rPr>
          <w:rFonts w:ascii="Calibri" w:hAnsi="Calibri"/>
        </w:rPr>
        <w:t>første</w:t>
      </w:r>
      <w:r w:rsidRPr="00D24AF8">
        <w:rPr>
          <w:rFonts w:ascii="Calibri" w:hAnsi="Calibri"/>
        </w:rPr>
        <w:t xml:space="preserve"> kvartal </w:t>
      </w:r>
      <w:r>
        <w:rPr>
          <w:rFonts w:ascii="Calibri" w:hAnsi="Calibri"/>
        </w:rPr>
        <w:t>2016.</w:t>
      </w:r>
    </w:p>
    <w:p w:rsidR="00792585" w:rsidRDefault="00A33426" w:rsidP="0079258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ANTALL </w:t>
      </w:r>
      <w:r w:rsidR="00792585" w:rsidRPr="00D24AF8">
        <w:rPr>
          <w:rFonts w:ascii="Calibri" w:hAnsi="Calibri"/>
          <w:b/>
        </w:rPr>
        <w:t>PERSONER MED BETALINGSANMERKNING:</w:t>
      </w:r>
    </w:p>
    <w:p w:rsidR="00D30955" w:rsidRDefault="000137BE" w:rsidP="00792585">
      <w:pPr>
        <w:rPr>
          <w:rFonts w:ascii="Calibri" w:hAnsi="Calibri"/>
          <w:b/>
        </w:rPr>
      </w:pPr>
      <w:r w:rsidRPr="000137BE">
        <w:rPr>
          <w:noProof/>
          <w:lang w:eastAsia="nb-NO"/>
        </w:rPr>
        <w:drawing>
          <wp:inline distT="0" distB="0" distL="0" distR="0" wp14:anchorId="2359D87B" wp14:editId="48D2A34D">
            <wp:extent cx="3057525" cy="4010025"/>
            <wp:effectExtent l="0" t="0" r="9525" b="952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7BE" w:rsidRDefault="000137BE" w:rsidP="00792585">
      <w:pPr>
        <w:rPr>
          <w:rFonts w:ascii="Calibri" w:hAnsi="Calibri"/>
          <w:b/>
        </w:rPr>
      </w:pPr>
    </w:p>
    <w:p w:rsidR="00792585" w:rsidRDefault="00792585" w:rsidP="00792585">
      <w:pPr>
        <w:rPr>
          <w:rFonts w:ascii="Calibri" w:eastAsia="Times New Roman" w:hAnsi="Calibri" w:cs="Arial"/>
          <w:b/>
          <w:bCs/>
          <w:color w:val="000000"/>
          <w:lang w:eastAsia="nb-NO"/>
        </w:rPr>
      </w:pPr>
      <w:r>
        <w:rPr>
          <w:rFonts w:ascii="Calibri" w:eastAsia="Times New Roman" w:hAnsi="Calibri" w:cs="Arial"/>
          <w:b/>
          <w:bCs/>
          <w:color w:val="000000"/>
          <w:lang w:eastAsia="nb-NO"/>
        </w:rPr>
        <w:lastRenderedPageBreak/>
        <w:t>ANTALL BETALINGSANMERKNINGER:</w:t>
      </w:r>
    </w:p>
    <w:p w:rsidR="00792585" w:rsidRPr="007D4D13" w:rsidRDefault="000137BE" w:rsidP="00792585">
      <w:pPr>
        <w:rPr>
          <w:rFonts w:ascii="Calibri" w:hAnsi="Calibri" w:cstheme="minorHAnsi"/>
          <w:i/>
        </w:rPr>
      </w:pPr>
      <w:r w:rsidRPr="000137BE">
        <w:rPr>
          <w:noProof/>
          <w:lang w:eastAsia="nb-NO"/>
        </w:rPr>
        <w:drawing>
          <wp:inline distT="0" distB="0" distL="0" distR="0" wp14:anchorId="1816D38C" wp14:editId="3EBE64B2">
            <wp:extent cx="3057525" cy="4010025"/>
            <wp:effectExtent l="0" t="0" r="9525" b="952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theme="minorHAnsi"/>
          <w:i/>
        </w:rPr>
        <w:br/>
      </w:r>
      <w:r w:rsidR="009A349B">
        <w:rPr>
          <w:rFonts w:ascii="Calibri" w:hAnsi="Calibri" w:cstheme="minorHAnsi"/>
          <w:i/>
        </w:rPr>
        <w:br/>
      </w:r>
      <w:r w:rsidR="00792585" w:rsidRPr="007D4D13">
        <w:rPr>
          <w:rFonts w:ascii="Calibri" w:hAnsi="Calibri" w:cstheme="minorHAnsi"/>
          <w:i/>
        </w:rPr>
        <w:t xml:space="preserve">Kilde: </w:t>
      </w:r>
      <w:proofErr w:type="spellStart"/>
      <w:r w:rsidR="00792585" w:rsidRPr="007D4D13">
        <w:rPr>
          <w:rFonts w:ascii="Calibri" w:hAnsi="Calibri" w:cstheme="minorHAnsi"/>
          <w:i/>
        </w:rPr>
        <w:t>Lindorffanalysen</w:t>
      </w:r>
      <w:proofErr w:type="spellEnd"/>
      <w:r w:rsidR="00792585" w:rsidRPr="007D4D13">
        <w:rPr>
          <w:rFonts w:ascii="Calibri" w:hAnsi="Calibri" w:cstheme="minorHAnsi"/>
          <w:i/>
        </w:rPr>
        <w:t xml:space="preserve"> #2, 2017. </w:t>
      </w:r>
    </w:p>
    <w:p w:rsidR="00792585" w:rsidRPr="00EB4A0B" w:rsidRDefault="00792585" w:rsidP="00792585">
      <w:pPr>
        <w:rPr>
          <w:rFonts w:ascii="Calibri" w:hAnsi="Calibri"/>
        </w:rPr>
      </w:pPr>
      <w:r>
        <w:rPr>
          <w:rFonts w:ascii="Calibri" w:hAnsi="Calibri" w:cstheme="minorHAnsi"/>
          <w:b/>
          <w:u w:val="single"/>
        </w:rPr>
        <w:t>Kontaktinformasjon</w:t>
      </w:r>
      <w:r w:rsidRPr="00EB4A0B">
        <w:rPr>
          <w:rFonts w:ascii="Calibri" w:hAnsi="Calibri" w:cstheme="minorHAnsi"/>
        </w:rPr>
        <w:br/>
      </w:r>
      <w:r w:rsidRPr="00EB4A0B">
        <w:rPr>
          <w:rFonts w:ascii="Calibri" w:hAnsi="Calibri" w:cstheme="minorHAnsi"/>
          <w:color w:val="000000" w:themeColor="text1"/>
        </w:rPr>
        <w:t xml:space="preserve">Stig Inge Eikemo, kommunikasjonsdirektør i </w:t>
      </w:r>
      <w:proofErr w:type="spellStart"/>
      <w:r w:rsidRPr="00EB4A0B">
        <w:rPr>
          <w:rFonts w:ascii="Calibri" w:hAnsi="Calibri" w:cstheme="minorHAnsi"/>
          <w:color w:val="000000" w:themeColor="text1"/>
        </w:rPr>
        <w:t>Lindorff</w:t>
      </w:r>
      <w:proofErr w:type="spellEnd"/>
      <w:r w:rsidRPr="00EB4A0B">
        <w:rPr>
          <w:rFonts w:ascii="Calibri" w:hAnsi="Calibri" w:cstheme="minorHAnsi"/>
          <w:color w:val="000000" w:themeColor="text1"/>
        </w:rPr>
        <w:t xml:space="preserve">, stig-inge.eikemo@lindorff.com, </w:t>
      </w:r>
      <w:proofErr w:type="spellStart"/>
      <w:r w:rsidRPr="00EB4A0B">
        <w:rPr>
          <w:rFonts w:ascii="Calibri" w:hAnsi="Calibri" w:cstheme="minorHAnsi"/>
          <w:color w:val="000000" w:themeColor="text1"/>
        </w:rPr>
        <w:t>mob</w:t>
      </w:r>
      <w:proofErr w:type="spellEnd"/>
      <w:r w:rsidRPr="00EB4A0B">
        <w:rPr>
          <w:rFonts w:ascii="Calibri" w:hAnsi="Calibri" w:cstheme="minorHAnsi"/>
          <w:color w:val="000000" w:themeColor="text1"/>
        </w:rPr>
        <w:t>. 90070384</w:t>
      </w:r>
      <w:r w:rsidRPr="00EB4A0B">
        <w:rPr>
          <w:rFonts w:ascii="Calibri" w:hAnsi="Calibri" w:cstheme="minorHAnsi"/>
          <w:color w:val="000000" w:themeColor="text1"/>
        </w:rPr>
        <w:br/>
        <w:t xml:space="preserve">Lene Kallum, kommunikasjonssjef i </w:t>
      </w:r>
      <w:proofErr w:type="spellStart"/>
      <w:r w:rsidRPr="00EB4A0B">
        <w:rPr>
          <w:rFonts w:ascii="Calibri" w:hAnsi="Calibri" w:cstheme="minorHAnsi"/>
          <w:color w:val="000000" w:themeColor="text1"/>
        </w:rPr>
        <w:t>Lindorff</w:t>
      </w:r>
      <w:proofErr w:type="spellEnd"/>
      <w:r w:rsidRPr="00EB4A0B">
        <w:rPr>
          <w:rFonts w:ascii="Calibri" w:hAnsi="Calibri" w:cstheme="minorHAnsi"/>
          <w:color w:val="000000" w:themeColor="text1"/>
        </w:rPr>
        <w:t>,</w:t>
      </w:r>
      <w:r w:rsidRPr="00182E63">
        <w:rPr>
          <w:rFonts w:ascii="Calibri" w:hAnsi="Calibri" w:cstheme="minorHAnsi"/>
          <w:color w:val="000000" w:themeColor="text1"/>
        </w:rPr>
        <w:t xml:space="preserve"> </w:t>
      </w:r>
      <w:hyperlink r:id="rId9" w:history="1">
        <w:r w:rsidRPr="00A33426">
          <w:rPr>
            <w:rStyle w:val="Hyperkobling"/>
            <w:rFonts w:ascii="Calibri" w:hAnsi="Calibri" w:cstheme="minorHAnsi"/>
            <w:color w:val="000000" w:themeColor="text1"/>
            <w:u w:val="none"/>
          </w:rPr>
          <w:t>lene.kallum@lindorff.com</w:t>
        </w:r>
      </w:hyperlink>
      <w:r w:rsidRPr="00EB4A0B">
        <w:rPr>
          <w:rFonts w:ascii="Calibri" w:hAnsi="Calibri" w:cstheme="minorHAnsi"/>
          <w:color w:val="000000" w:themeColor="text1"/>
        </w:rPr>
        <w:t xml:space="preserve">, </w:t>
      </w:r>
      <w:proofErr w:type="spellStart"/>
      <w:r w:rsidRPr="00EB4A0B">
        <w:rPr>
          <w:rFonts w:ascii="Calibri" w:hAnsi="Calibri" w:cstheme="minorHAnsi"/>
          <w:color w:val="000000" w:themeColor="text1"/>
        </w:rPr>
        <w:t>mob</w:t>
      </w:r>
      <w:proofErr w:type="spellEnd"/>
      <w:r w:rsidRPr="00EB4A0B">
        <w:rPr>
          <w:rFonts w:ascii="Calibri" w:hAnsi="Calibri" w:cstheme="minorHAnsi"/>
          <w:color w:val="000000" w:themeColor="text1"/>
        </w:rPr>
        <w:t>. 99107900</w:t>
      </w:r>
      <w:r w:rsidRPr="00EB4A0B">
        <w:rPr>
          <w:rFonts w:ascii="Calibri" w:hAnsi="Calibri"/>
        </w:rPr>
        <w:br/>
      </w:r>
    </w:p>
    <w:p w:rsidR="00792585" w:rsidRDefault="00792585" w:rsidP="00792585"/>
    <w:p w:rsidR="00935CCC" w:rsidRPr="00BD271D" w:rsidRDefault="00935CCC" w:rsidP="00BD271D"/>
    <w:sectPr w:rsidR="00935CCC" w:rsidRPr="00BD2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255"/>
    <w:multiLevelType w:val="hybridMultilevel"/>
    <w:tmpl w:val="9DBE0D1C"/>
    <w:lvl w:ilvl="0" w:tplc="522A9C8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02EFE"/>
    <w:multiLevelType w:val="hybridMultilevel"/>
    <w:tmpl w:val="B80885B0"/>
    <w:lvl w:ilvl="0" w:tplc="4872A446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6080E"/>
    <w:multiLevelType w:val="hybridMultilevel"/>
    <w:tmpl w:val="7D9A0304"/>
    <w:lvl w:ilvl="0" w:tplc="0D40A954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D1FB1"/>
    <w:multiLevelType w:val="hybridMultilevel"/>
    <w:tmpl w:val="458C6D48"/>
    <w:lvl w:ilvl="0" w:tplc="77FC9908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42C56"/>
    <w:multiLevelType w:val="hybridMultilevel"/>
    <w:tmpl w:val="4DBC82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56"/>
    <w:rsid w:val="0000526D"/>
    <w:rsid w:val="00010562"/>
    <w:rsid w:val="000137BE"/>
    <w:rsid w:val="000373A8"/>
    <w:rsid w:val="000573F0"/>
    <w:rsid w:val="00060B70"/>
    <w:rsid w:val="00070B27"/>
    <w:rsid w:val="00084C80"/>
    <w:rsid w:val="000A19C1"/>
    <w:rsid w:val="000B1BE5"/>
    <w:rsid w:val="000B60E4"/>
    <w:rsid w:val="000B6BEA"/>
    <w:rsid w:val="000F7CEF"/>
    <w:rsid w:val="001132BE"/>
    <w:rsid w:val="00113754"/>
    <w:rsid w:val="00116B97"/>
    <w:rsid w:val="00182A48"/>
    <w:rsid w:val="001857ED"/>
    <w:rsid w:val="001A0B53"/>
    <w:rsid w:val="001B00CF"/>
    <w:rsid w:val="001C60FE"/>
    <w:rsid w:val="001C65EB"/>
    <w:rsid w:val="00212461"/>
    <w:rsid w:val="0021554C"/>
    <w:rsid w:val="0022403F"/>
    <w:rsid w:val="00227746"/>
    <w:rsid w:val="0023637F"/>
    <w:rsid w:val="002433DA"/>
    <w:rsid w:val="002466B1"/>
    <w:rsid w:val="00267CD1"/>
    <w:rsid w:val="002720E3"/>
    <w:rsid w:val="00281E64"/>
    <w:rsid w:val="00297013"/>
    <w:rsid w:val="002A05FE"/>
    <w:rsid w:val="002B3B8F"/>
    <w:rsid w:val="002C771A"/>
    <w:rsid w:val="002D5739"/>
    <w:rsid w:val="002E4ED2"/>
    <w:rsid w:val="00301E25"/>
    <w:rsid w:val="003043E1"/>
    <w:rsid w:val="00306CF6"/>
    <w:rsid w:val="0031126A"/>
    <w:rsid w:val="003242A6"/>
    <w:rsid w:val="0033412E"/>
    <w:rsid w:val="00375E76"/>
    <w:rsid w:val="00381E71"/>
    <w:rsid w:val="003A1125"/>
    <w:rsid w:val="003A1209"/>
    <w:rsid w:val="003A6DBE"/>
    <w:rsid w:val="003D46AF"/>
    <w:rsid w:val="003E4FDA"/>
    <w:rsid w:val="003E76C3"/>
    <w:rsid w:val="003F2826"/>
    <w:rsid w:val="0041781F"/>
    <w:rsid w:val="00430EF1"/>
    <w:rsid w:val="00446B01"/>
    <w:rsid w:val="00454612"/>
    <w:rsid w:val="004573A1"/>
    <w:rsid w:val="00463F94"/>
    <w:rsid w:val="004700AA"/>
    <w:rsid w:val="00475EC1"/>
    <w:rsid w:val="00475FCD"/>
    <w:rsid w:val="0049200A"/>
    <w:rsid w:val="004B1A88"/>
    <w:rsid w:val="004B46CA"/>
    <w:rsid w:val="004C549E"/>
    <w:rsid w:val="004C7D56"/>
    <w:rsid w:val="004E287B"/>
    <w:rsid w:val="00501647"/>
    <w:rsid w:val="00531923"/>
    <w:rsid w:val="00544209"/>
    <w:rsid w:val="00554879"/>
    <w:rsid w:val="0057709A"/>
    <w:rsid w:val="0059011F"/>
    <w:rsid w:val="0059549A"/>
    <w:rsid w:val="005A2FB3"/>
    <w:rsid w:val="005B50E4"/>
    <w:rsid w:val="005B5AE5"/>
    <w:rsid w:val="005D40A9"/>
    <w:rsid w:val="005E14E8"/>
    <w:rsid w:val="0060395F"/>
    <w:rsid w:val="00615B62"/>
    <w:rsid w:val="0063676C"/>
    <w:rsid w:val="00655717"/>
    <w:rsid w:val="0066212A"/>
    <w:rsid w:val="00681C6C"/>
    <w:rsid w:val="00682359"/>
    <w:rsid w:val="0068321C"/>
    <w:rsid w:val="00693B1C"/>
    <w:rsid w:val="006B7C21"/>
    <w:rsid w:val="006B7C33"/>
    <w:rsid w:val="006D4558"/>
    <w:rsid w:val="006E0DD0"/>
    <w:rsid w:val="006E1346"/>
    <w:rsid w:val="00711FB2"/>
    <w:rsid w:val="00714A83"/>
    <w:rsid w:val="00722CB4"/>
    <w:rsid w:val="007248CA"/>
    <w:rsid w:val="007316A5"/>
    <w:rsid w:val="0075652C"/>
    <w:rsid w:val="00792585"/>
    <w:rsid w:val="00795FC1"/>
    <w:rsid w:val="007A0431"/>
    <w:rsid w:val="007A0E38"/>
    <w:rsid w:val="007A1D26"/>
    <w:rsid w:val="007E0644"/>
    <w:rsid w:val="007E1DC3"/>
    <w:rsid w:val="007E5A41"/>
    <w:rsid w:val="00825BBC"/>
    <w:rsid w:val="00863BA6"/>
    <w:rsid w:val="00875B88"/>
    <w:rsid w:val="00892D12"/>
    <w:rsid w:val="008B581B"/>
    <w:rsid w:val="008C2AB8"/>
    <w:rsid w:val="008D42B7"/>
    <w:rsid w:val="008E1289"/>
    <w:rsid w:val="008F1281"/>
    <w:rsid w:val="00913162"/>
    <w:rsid w:val="009178A9"/>
    <w:rsid w:val="00921DFE"/>
    <w:rsid w:val="00935CCC"/>
    <w:rsid w:val="00944B87"/>
    <w:rsid w:val="00956542"/>
    <w:rsid w:val="0095697A"/>
    <w:rsid w:val="00956B9C"/>
    <w:rsid w:val="00956D8D"/>
    <w:rsid w:val="009570B8"/>
    <w:rsid w:val="009624B3"/>
    <w:rsid w:val="00992E9E"/>
    <w:rsid w:val="009A349B"/>
    <w:rsid w:val="009A69BD"/>
    <w:rsid w:val="009B0352"/>
    <w:rsid w:val="009B7684"/>
    <w:rsid w:val="009D437B"/>
    <w:rsid w:val="009F5F5C"/>
    <w:rsid w:val="00A2014B"/>
    <w:rsid w:val="00A33426"/>
    <w:rsid w:val="00A91EDE"/>
    <w:rsid w:val="00AB12FD"/>
    <w:rsid w:val="00AB6460"/>
    <w:rsid w:val="00AC1D30"/>
    <w:rsid w:val="00AD2ACB"/>
    <w:rsid w:val="00AF1CEE"/>
    <w:rsid w:val="00B13120"/>
    <w:rsid w:val="00B14C99"/>
    <w:rsid w:val="00B221EB"/>
    <w:rsid w:val="00B24E5D"/>
    <w:rsid w:val="00B269BE"/>
    <w:rsid w:val="00B4305C"/>
    <w:rsid w:val="00B437C9"/>
    <w:rsid w:val="00B773D8"/>
    <w:rsid w:val="00B824A4"/>
    <w:rsid w:val="00BB2187"/>
    <w:rsid w:val="00BB5622"/>
    <w:rsid w:val="00BC4730"/>
    <w:rsid w:val="00BD271D"/>
    <w:rsid w:val="00BD46ED"/>
    <w:rsid w:val="00BD7172"/>
    <w:rsid w:val="00C2544F"/>
    <w:rsid w:val="00C53C82"/>
    <w:rsid w:val="00C60DCC"/>
    <w:rsid w:val="00C64096"/>
    <w:rsid w:val="00C747F7"/>
    <w:rsid w:val="00C81CEE"/>
    <w:rsid w:val="00C85D91"/>
    <w:rsid w:val="00CB086F"/>
    <w:rsid w:val="00CB298E"/>
    <w:rsid w:val="00CB6424"/>
    <w:rsid w:val="00CB6E49"/>
    <w:rsid w:val="00CC1413"/>
    <w:rsid w:val="00CC2563"/>
    <w:rsid w:val="00D077D3"/>
    <w:rsid w:val="00D2495D"/>
    <w:rsid w:val="00D30955"/>
    <w:rsid w:val="00D3392C"/>
    <w:rsid w:val="00D40F28"/>
    <w:rsid w:val="00D46189"/>
    <w:rsid w:val="00D469C4"/>
    <w:rsid w:val="00D61D15"/>
    <w:rsid w:val="00D6217D"/>
    <w:rsid w:val="00D73AF0"/>
    <w:rsid w:val="00D83077"/>
    <w:rsid w:val="00D955B2"/>
    <w:rsid w:val="00DA03C2"/>
    <w:rsid w:val="00DB2D41"/>
    <w:rsid w:val="00DB7F21"/>
    <w:rsid w:val="00DD717F"/>
    <w:rsid w:val="00DE621E"/>
    <w:rsid w:val="00DF517E"/>
    <w:rsid w:val="00DF61D7"/>
    <w:rsid w:val="00E06AB0"/>
    <w:rsid w:val="00E3019B"/>
    <w:rsid w:val="00E44170"/>
    <w:rsid w:val="00E53AF7"/>
    <w:rsid w:val="00E70681"/>
    <w:rsid w:val="00E8052E"/>
    <w:rsid w:val="00E858E7"/>
    <w:rsid w:val="00E87D4F"/>
    <w:rsid w:val="00EA1AF0"/>
    <w:rsid w:val="00EA1B48"/>
    <w:rsid w:val="00ED0A6F"/>
    <w:rsid w:val="00EE7350"/>
    <w:rsid w:val="00EF4622"/>
    <w:rsid w:val="00F127CF"/>
    <w:rsid w:val="00F41288"/>
    <w:rsid w:val="00F738D8"/>
    <w:rsid w:val="00F75E56"/>
    <w:rsid w:val="00F80FB8"/>
    <w:rsid w:val="00FA626B"/>
    <w:rsid w:val="00FB1608"/>
    <w:rsid w:val="00FB7E6C"/>
    <w:rsid w:val="00FE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7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7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77D3"/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077D3"/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4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33D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792585"/>
    <w:rPr>
      <w:rFonts w:ascii="Times New Roman" w:hAnsi="Times New Roman" w:cs="Times New Roman" w:hint="default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301E25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3A1125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A1125"/>
    <w:rPr>
      <w:rFonts w:ascii="Calibri" w:hAnsi="Calibri"/>
      <w:szCs w:val="21"/>
      <w:lang w:val="en-US"/>
    </w:rPr>
  </w:style>
  <w:style w:type="character" w:styleId="Utheving">
    <w:name w:val="Emphasis"/>
    <w:basedOn w:val="Standardskriftforavsnitt"/>
    <w:uiPriority w:val="20"/>
    <w:qFormat/>
    <w:rsid w:val="007E0644"/>
    <w:rPr>
      <w:i/>
      <w:iCs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C60F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C60F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C60F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C60F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C60F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7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7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77D3"/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077D3"/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4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33D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792585"/>
    <w:rPr>
      <w:rFonts w:ascii="Times New Roman" w:hAnsi="Times New Roman" w:cs="Times New Roman" w:hint="default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301E25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3A1125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A1125"/>
    <w:rPr>
      <w:rFonts w:ascii="Calibri" w:hAnsi="Calibri"/>
      <w:szCs w:val="21"/>
      <w:lang w:val="en-US"/>
    </w:rPr>
  </w:style>
  <w:style w:type="character" w:styleId="Utheving">
    <w:name w:val="Emphasis"/>
    <w:basedOn w:val="Standardskriftforavsnitt"/>
    <w:uiPriority w:val="20"/>
    <w:qFormat/>
    <w:rsid w:val="007E0644"/>
    <w:rPr>
      <w:i/>
      <w:iCs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C60F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C60F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C60F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C60F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C60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ne.kallum@lindorff.com" TargetMode="External"/></Relationships>
</file>

<file path=word/theme/theme1.xml><?xml version="1.0" encoding="utf-8"?>
<a:theme xmlns:a="http://schemas.openxmlformats.org/drawingml/2006/main" name="Office-tema">
  <a:themeElements>
    <a:clrScheme name="Lindorff_colors_2016">
      <a:dk1>
        <a:srgbClr val="000000"/>
      </a:dk1>
      <a:lt1>
        <a:srgbClr val="FFFFFF"/>
      </a:lt1>
      <a:dk2>
        <a:srgbClr val="0E6463"/>
      </a:dk2>
      <a:lt2>
        <a:srgbClr val="D9D1C7"/>
      </a:lt2>
      <a:accent1>
        <a:srgbClr val="7B9D97"/>
      </a:accent1>
      <a:accent2>
        <a:srgbClr val="42B5E4"/>
      </a:accent2>
      <a:accent3>
        <a:srgbClr val="A6D5CC"/>
      </a:accent3>
      <a:accent4>
        <a:srgbClr val="868787"/>
      </a:accent4>
      <a:accent5>
        <a:srgbClr val="FDB528"/>
      </a:accent5>
      <a:accent6>
        <a:srgbClr val="FF5A5A"/>
      </a:accent6>
      <a:hlink>
        <a:srgbClr val="42B5E4"/>
      </a:hlink>
      <a:folHlink>
        <a:srgbClr val="868787"/>
      </a:folHlink>
    </a:clrScheme>
    <a:fontScheme name="Lindorff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719</Words>
  <Characters>3814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Lindorff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Kallum Lene</dc:creator>
  <cp:keywords/>
  <dc:description/>
  <cp:lastModifiedBy>Kallum Lene</cp:lastModifiedBy>
  <cp:revision>211</cp:revision>
  <dcterms:created xsi:type="dcterms:W3CDTF">2017-06-06T11:51:00Z</dcterms:created>
  <dcterms:modified xsi:type="dcterms:W3CDTF">2017-06-21T11:53:00Z</dcterms:modified>
</cp:coreProperties>
</file>