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74" w:rsidRPr="009A6493" w:rsidRDefault="00682434" w:rsidP="00BE6D74">
      <w:pPr>
        <w:pStyle w:val="ANheader"/>
        <w:spacing w:line="240" w:lineRule="auto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17 maj</w:t>
      </w:r>
      <w:r w:rsidR="00BE6D74" w:rsidRPr="009A6493">
        <w:rPr>
          <w:rFonts w:ascii="Arial" w:hAnsi="Arial" w:cs="Arial"/>
          <w:sz w:val="20"/>
          <w:szCs w:val="20"/>
          <w:lang w:val="sv-SE"/>
        </w:rPr>
        <w:t>, 2017</w:t>
      </w:r>
    </w:p>
    <w:p w:rsidR="00BE6D74" w:rsidRPr="009A6493" w:rsidRDefault="00BE6D74" w:rsidP="00BE6D74">
      <w:pPr>
        <w:pStyle w:val="ANheader"/>
        <w:spacing w:line="240" w:lineRule="auto"/>
        <w:rPr>
          <w:rFonts w:ascii="Arial" w:hAnsi="Arial" w:cs="Arial"/>
          <w:sz w:val="20"/>
          <w:szCs w:val="20"/>
          <w:lang w:val="sv-SE"/>
        </w:rPr>
      </w:pPr>
    </w:p>
    <w:p w:rsidR="007B5D70" w:rsidRDefault="009A6493" w:rsidP="00EC5C77">
      <w:pPr>
        <w:rPr>
          <w:color w:val="222222"/>
          <w:lang w:val="sv-SE"/>
        </w:rPr>
      </w:pPr>
      <w:r w:rsidRPr="009A6493">
        <w:rPr>
          <w:b/>
          <w:color w:val="222222"/>
          <w:sz w:val="24"/>
          <w:szCs w:val="24"/>
          <w:lang w:val="sv-SE"/>
        </w:rPr>
        <w:t>AkzoNobel ökar användningen av förnybar energi tillsammans med Vattenfall</w:t>
      </w:r>
      <w:r>
        <w:rPr>
          <w:color w:val="222222"/>
          <w:lang w:val="sv-SE"/>
        </w:rPr>
        <w:br/>
      </w:r>
      <w:r>
        <w:rPr>
          <w:color w:val="222222"/>
          <w:lang w:val="sv-SE"/>
        </w:rPr>
        <w:br/>
      </w:r>
      <w:r w:rsidRPr="009A6493">
        <w:rPr>
          <w:b/>
          <w:color w:val="222222"/>
          <w:lang w:val="sv-SE"/>
        </w:rPr>
        <w:t>Ett nytt kontrakt med energibolaget Vattenfall kommer att göra det möjligt för AkzoNobel att öka utbudet av förnybar el till sina anläggningar i Sverige och Finland. Vatten- och vindkraft utgör redan den största delen av el som Vattenfall levererar, och företagen har kommit överens om att öka andelen förnybar energi</w:t>
      </w:r>
      <w:r w:rsidR="00E13C93">
        <w:rPr>
          <w:b/>
          <w:color w:val="222222"/>
          <w:lang w:val="sv-SE"/>
        </w:rPr>
        <w:t xml:space="preserve"> till anläggningarna,</w:t>
      </w:r>
      <w:r w:rsidRPr="009A6493">
        <w:rPr>
          <w:b/>
          <w:color w:val="222222"/>
          <w:lang w:val="sv-SE"/>
        </w:rPr>
        <w:t xml:space="preserve"> ytterligare till 100 procent år 2020.</w:t>
      </w:r>
      <w:r>
        <w:rPr>
          <w:color w:val="222222"/>
          <w:lang w:val="sv-SE"/>
        </w:rPr>
        <w:br/>
      </w:r>
      <w:r>
        <w:rPr>
          <w:color w:val="222222"/>
          <w:lang w:val="sv-SE"/>
        </w:rPr>
        <w:br/>
        <w:t>AkzoNobel har</w:t>
      </w:r>
      <w:r w:rsidR="007B5D70">
        <w:rPr>
          <w:color w:val="222222"/>
          <w:lang w:val="sv-SE"/>
        </w:rPr>
        <w:t xml:space="preserve"> för närvarande en global andel </w:t>
      </w:r>
      <w:r>
        <w:rPr>
          <w:color w:val="222222"/>
          <w:lang w:val="sv-SE"/>
        </w:rPr>
        <w:t xml:space="preserve">förnybar energi på </w:t>
      </w:r>
      <w:proofErr w:type="gramStart"/>
      <w:r>
        <w:rPr>
          <w:color w:val="222222"/>
          <w:lang w:val="sv-SE"/>
        </w:rPr>
        <w:t>40%</w:t>
      </w:r>
      <w:proofErr w:type="gramEnd"/>
      <w:r>
        <w:rPr>
          <w:color w:val="222222"/>
          <w:lang w:val="sv-SE"/>
        </w:rPr>
        <w:t xml:space="preserve">, </w:t>
      </w:r>
      <w:r w:rsidR="007B5D70">
        <w:rPr>
          <w:color w:val="222222"/>
          <w:lang w:val="sv-SE"/>
        </w:rPr>
        <w:t xml:space="preserve">genom </w:t>
      </w:r>
      <w:r>
        <w:rPr>
          <w:color w:val="222222"/>
          <w:lang w:val="sv-SE"/>
        </w:rPr>
        <w:t>detta kontrakt</w:t>
      </w:r>
      <w:r w:rsidR="007B5D70">
        <w:rPr>
          <w:color w:val="222222"/>
          <w:lang w:val="sv-SE"/>
        </w:rPr>
        <w:t xml:space="preserve"> blir</w:t>
      </w:r>
      <w:r>
        <w:rPr>
          <w:color w:val="222222"/>
          <w:lang w:val="sv-SE"/>
        </w:rPr>
        <w:t xml:space="preserve"> andelen i Norden </w:t>
      </w:r>
      <w:r w:rsidR="007B5D70">
        <w:rPr>
          <w:color w:val="222222"/>
          <w:lang w:val="sv-SE"/>
        </w:rPr>
        <w:t xml:space="preserve">hela </w:t>
      </w:r>
      <w:r>
        <w:rPr>
          <w:color w:val="222222"/>
          <w:lang w:val="sv-SE"/>
        </w:rPr>
        <w:t xml:space="preserve">60%. </w:t>
      </w:r>
    </w:p>
    <w:p w:rsidR="006510D0" w:rsidRPr="00A44918" w:rsidRDefault="009A6493" w:rsidP="00EC5C77">
      <w:pPr>
        <w:rPr>
          <w:b/>
          <w:sz w:val="24"/>
          <w:lang w:val="sv-SE"/>
        </w:rPr>
      </w:pPr>
      <w:r>
        <w:rPr>
          <w:color w:val="222222"/>
          <w:lang w:val="sv-SE"/>
        </w:rPr>
        <w:t>"Som ett energiintensivt företag vill vi alltid göra mer med mindre, säger Anders Österlund, energidirektör, AkzoNobel. "Detta kontrakt ger en pålitlig och prisvärd energiförsörjning som stöder vår hållbarhetsstrategi."</w:t>
      </w:r>
      <w:r>
        <w:rPr>
          <w:color w:val="222222"/>
          <w:lang w:val="sv-SE"/>
        </w:rPr>
        <w:br/>
      </w:r>
      <w:r>
        <w:rPr>
          <w:color w:val="222222"/>
          <w:lang w:val="sv-SE"/>
        </w:rPr>
        <w:br/>
        <w:t xml:space="preserve">Kontraktet förser AkzoNobel med 1,25 terawattimmar per år för att driva sju </w:t>
      </w:r>
      <w:r w:rsidR="00A44918">
        <w:rPr>
          <w:color w:val="222222"/>
          <w:lang w:val="sv-SE"/>
        </w:rPr>
        <w:t>fabriksanläggningar</w:t>
      </w:r>
      <w:r>
        <w:rPr>
          <w:color w:val="222222"/>
          <w:lang w:val="sv-SE"/>
        </w:rPr>
        <w:t xml:space="preserve">. Denna mängd </w:t>
      </w:r>
      <w:r w:rsidR="00A44918">
        <w:rPr>
          <w:color w:val="222222"/>
          <w:lang w:val="sv-SE"/>
        </w:rPr>
        <w:t>el motsvarar energianvändningen från</w:t>
      </w:r>
      <w:r>
        <w:rPr>
          <w:color w:val="222222"/>
          <w:lang w:val="sv-SE"/>
        </w:rPr>
        <w:t xml:space="preserve"> cirka 125 000 svenska hushåll.</w:t>
      </w:r>
      <w:r>
        <w:rPr>
          <w:color w:val="222222"/>
          <w:lang w:val="sv-SE"/>
        </w:rPr>
        <w:br/>
      </w:r>
      <w:r>
        <w:rPr>
          <w:color w:val="222222"/>
          <w:lang w:val="sv-SE"/>
        </w:rPr>
        <w:br/>
      </w:r>
      <w:r w:rsidR="00A44918" w:rsidRPr="00A44918">
        <w:rPr>
          <w:color w:val="222222"/>
          <w:lang w:val="sv-SE"/>
        </w:rPr>
        <w:t>Samarbetet med Vattenfall ger AkzoNobel även möjligheten att balansera elsystemet vid behov genom flexibel energianvändning av förnyelsebar energi.</w:t>
      </w:r>
      <w:r w:rsidR="00A44918">
        <w:rPr>
          <w:b/>
          <w:sz w:val="24"/>
          <w:lang w:val="sv-SE"/>
        </w:rPr>
        <w:t xml:space="preserve"> </w:t>
      </w:r>
      <w:r>
        <w:rPr>
          <w:color w:val="222222"/>
          <w:lang w:val="sv-SE"/>
        </w:rPr>
        <w:t>Detta är särskilt viktigt eftersom den stigande andelen av vindkraft och solkraft kommer att leda till större volatilitet</w:t>
      </w:r>
      <w:r w:rsidR="00A44918">
        <w:rPr>
          <w:color w:val="222222"/>
          <w:lang w:val="sv-SE"/>
        </w:rPr>
        <w:t xml:space="preserve"> i elutbudet</w:t>
      </w:r>
      <w:r>
        <w:rPr>
          <w:color w:val="222222"/>
          <w:lang w:val="sv-SE"/>
        </w:rPr>
        <w:t>.</w:t>
      </w:r>
      <w:r>
        <w:rPr>
          <w:color w:val="222222"/>
          <w:lang w:val="sv-SE"/>
        </w:rPr>
        <w:br/>
      </w:r>
      <w:r>
        <w:rPr>
          <w:color w:val="222222"/>
          <w:lang w:val="sv-SE"/>
        </w:rPr>
        <w:br/>
        <w:t>"</w:t>
      </w:r>
      <w:proofErr w:type="spellStart"/>
      <w:r>
        <w:rPr>
          <w:color w:val="222222"/>
          <w:lang w:val="sv-SE"/>
        </w:rPr>
        <w:t>AkzoNobels</w:t>
      </w:r>
      <w:proofErr w:type="spellEnd"/>
      <w:r>
        <w:rPr>
          <w:color w:val="222222"/>
          <w:lang w:val="sv-SE"/>
        </w:rPr>
        <w:t xml:space="preserve"> mål att öka användningen av förnybar energi passar väl med Vattenfalls strategi </w:t>
      </w:r>
      <w:r w:rsidR="00682434">
        <w:rPr>
          <w:color w:val="222222"/>
          <w:lang w:val="sv-SE"/>
        </w:rPr>
        <w:t>att driva på</w:t>
      </w:r>
      <w:r>
        <w:rPr>
          <w:color w:val="222222"/>
          <w:lang w:val="sv-SE"/>
        </w:rPr>
        <w:t xml:space="preserve"> </w:t>
      </w:r>
      <w:r w:rsidR="00682434">
        <w:rPr>
          <w:color w:val="222222"/>
          <w:lang w:val="sv-SE"/>
        </w:rPr>
        <w:t xml:space="preserve">ett </w:t>
      </w:r>
      <w:proofErr w:type="spellStart"/>
      <w:r w:rsidR="00682434">
        <w:rPr>
          <w:color w:val="222222"/>
          <w:lang w:val="sv-SE"/>
        </w:rPr>
        <w:t>klimatsmartare</w:t>
      </w:r>
      <w:proofErr w:type="spellEnd"/>
      <w:r w:rsidR="00682434">
        <w:rPr>
          <w:color w:val="222222"/>
          <w:lang w:val="sv-SE"/>
        </w:rPr>
        <w:t xml:space="preserve"> samhälle</w:t>
      </w:r>
      <w:r>
        <w:rPr>
          <w:color w:val="222222"/>
          <w:lang w:val="sv-SE"/>
        </w:rPr>
        <w:t xml:space="preserve">", säger </w:t>
      </w:r>
      <w:proofErr w:type="spellStart"/>
      <w:r>
        <w:rPr>
          <w:color w:val="222222"/>
          <w:lang w:val="sv-SE"/>
        </w:rPr>
        <w:t>Branislav</w:t>
      </w:r>
      <w:proofErr w:type="spellEnd"/>
      <w:r>
        <w:rPr>
          <w:color w:val="222222"/>
          <w:lang w:val="sv-SE"/>
        </w:rPr>
        <w:t xml:space="preserve"> </w:t>
      </w:r>
      <w:proofErr w:type="spellStart"/>
      <w:r>
        <w:rPr>
          <w:color w:val="222222"/>
          <w:lang w:val="sv-SE"/>
        </w:rPr>
        <w:t>Slavic</w:t>
      </w:r>
      <w:proofErr w:type="spellEnd"/>
      <w:r w:rsidR="00682434">
        <w:rPr>
          <w:color w:val="222222"/>
          <w:lang w:val="sv-SE"/>
        </w:rPr>
        <w:t>, försäljningschef på</w:t>
      </w:r>
      <w:r>
        <w:rPr>
          <w:color w:val="222222"/>
          <w:lang w:val="sv-SE"/>
        </w:rPr>
        <w:t xml:space="preserve"> Vattenfall. "AkzoNobel letade efter en partner för långsiktigt samarbete, förnybar el och flexibilitet i leveranser</w:t>
      </w:r>
      <w:r w:rsidR="00682434">
        <w:rPr>
          <w:color w:val="222222"/>
          <w:lang w:val="sv-SE"/>
        </w:rPr>
        <w:t>na</w:t>
      </w:r>
      <w:r>
        <w:rPr>
          <w:color w:val="222222"/>
          <w:lang w:val="sv-SE"/>
        </w:rPr>
        <w:t xml:space="preserve">. </w:t>
      </w:r>
      <w:r w:rsidR="00682434">
        <w:rPr>
          <w:color w:val="222222"/>
          <w:lang w:val="sv-SE"/>
        </w:rPr>
        <w:t>Det är tillfredställande</w:t>
      </w:r>
      <w:r>
        <w:rPr>
          <w:color w:val="222222"/>
          <w:lang w:val="sv-SE"/>
        </w:rPr>
        <w:t xml:space="preserve"> att Vattenfall kan göra det möjligt för kunder </w:t>
      </w:r>
      <w:r w:rsidR="00682434">
        <w:rPr>
          <w:color w:val="222222"/>
          <w:lang w:val="sv-SE"/>
        </w:rPr>
        <w:t>som AkzoNobel att nå</w:t>
      </w:r>
      <w:r>
        <w:rPr>
          <w:color w:val="222222"/>
          <w:lang w:val="sv-SE"/>
        </w:rPr>
        <w:t xml:space="preserve"> sina hållbarhetsmål. Affären visar att det är möjligt att kombinera kundbehov och bidra till ett klimatsmart samhälle. "</w:t>
      </w:r>
    </w:p>
    <w:p w:rsidR="00C06FDB" w:rsidRPr="00E8153A" w:rsidRDefault="00C06FDB" w:rsidP="00C06FDB">
      <w:pPr>
        <w:pStyle w:val="NormalWeb"/>
        <w:spacing w:before="0" w:beforeAutospacing="0" w:after="0" w:afterAutospacing="0" w:line="280" w:lineRule="exact"/>
        <w:rPr>
          <w:rFonts w:ascii="Arial" w:hAnsi="Arial" w:cs="Arial"/>
          <w:color w:val="000000"/>
          <w:sz w:val="20"/>
          <w:szCs w:val="20"/>
          <w:lang w:val="sv-SE"/>
        </w:rPr>
      </w:pPr>
      <w:proofErr w:type="gramStart"/>
      <w:r w:rsidRPr="00E8153A">
        <w:rPr>
          <w:rFonts w:ascii="Arial" w:hAnsi="Arial" w:cs="Arial"/>
          <w:color w:val="000000"/>
          <w:sz w:val="20"/>
          <w:szCs w:val="20"/>
          <w:lang w:val="sv-SE"/>
        </w:rPr>
        <w:t>---</w:t>
      </w:r>
      <w:proofErr w:type="gramEnd"/>
    </w:p>
    <w:p w:rsidR="00E8153A" w:rsidRPr="00E8153A" w:rsidRDefault="00F74B8B" w:rsidP="00E8153A">
      <w:pPr>
        <w:pStyle w:val="ANNormalText"/>
        <w:spacing w:line="240" w:lineRule="auto"/>
        <w:rPr>
          <w:rFonts w:cstheme="minorBidi"/>
          <w:sz w:val="14"/>
          <w:szCs w:val="14"/>
          <w:lang w:val="sv-SE"/>
        </w:rPr>
      </w:pPr>
      <w:r w:rsidRPr="00E8153A">
        <w:rPr>
          <w:rFonts w:cs="Arial"/>
          <w:sz w:val="14"/>
          <w:szCs w:val="14"/>
          <w:lang w:val="sv-SE"/>
        </w:rPr>
        <w:br/>
      </w:r>
      <w:r w:rsidR="00E8153A" w:rsidRPr="00E8153A">
        <w:rPr>
          <w:rFonts w:cs="Arial"/>
          <w:b/>
          <w:sz w:val="14"/>
          <w:szCs w:val="14"/>
          <w:lang w:val="sv-SE"/>
        </w:rPr>
        <w:t>Om AkzoNobel:</w:t>
      </w:r>
      <w:r w:rsidR="00E8153A">
        <w:rPr>
          <w:rFonts w:cs="Arial"/>
          <w:b/>
          <w:sz w:val="14"/>
          <w:szCs w:val="14"/>
          <w:lang w:val="sv-SE"/>
        </w:rPr>
        <w:br/>
      </w:r>
      <w:r w:rsidR="00E8153A">
        <w:rPr>
          <w:rFonts w:cs="Arial"/>
          <w:b/>
          <w:sz w:val="14"/>
          <w:szCs w:val="14"/>
          <w:lang w:val="sv-SE"/>
        </w:rPr>
        <w:br/>
      </w:r>
      <w:r w:rsidR="00E8153A">
        <w:rPr>
          <w:rFonts w:cstheme="minorBidi"/>
          <w:sz w:val="14"/>
          <w:szCs w:val="14"/>
          <w:lang w:val="sv-SE"/>
        </w:rPr>
        <w:t>Inom AkzoNobel är vi 46</w:t>
      </w:r>
      <w:r w:rsidR="00E8153A" w:rsidRPr="00E8153A">
        <w:rPr>
          <w:rFonts w:cstheme="minorBidi"/>
          <w:sz w:val="14"/>
          <w:szCs w:val="14"/>
          <w:lang w:val="sv-SE"/>
        </w:rPr>
        <w:t xml:space="preserve"> 000 engagerade medarbetare som tillsammans skapar förutsättningar för god livskvalitet och en inspirerande vardag. </w:t>
      </w:r>
      <w:r w:rsidR="00E8153A" w:rsidRPr="00CE0572">
        <w:rPr>
          <w:rFonts w:cstheme="minorBidi"/>
          <w:sz w:val="14"/>
          <w:szCs w:val="14"/>
          <w:lang w:val="sv-SE"/>
        </w:rPr>
        <w:t xml:space="preserve">Vi är ett ledande globalt färgföretag och en stor producent av specialkemikalier som förser företag och konsumenter världen över med såväl färg och </w:t>
      </w:r>
      <w:proofErr w:type="spellStart"/>
      <w:r w:rsidR="00E8153A" w:rsidRPr="00CE0572">
        <w:rPr>
          <w:rFonts w:cstheme="minorBidi"/>
          <w:sz w:val="14"/>
          <w:szCs w:val="14"/>
          <w:lang w:val="sv-SE"/>
        </w:rPr>
        <w:t>ytskydd</w:t>
      </w:r>
      <w:proofErr w:type="spellEnd"/>
      <w:r w:rsidR="00E8153A" w:rsidRPr="00CE0572">
        <w:rPr>
          <w:rFonts w:cstheme="minorBidi"/>
          <w:sz w:val="14"/>
          <w:szCs w:val="14"/>
          <w:lang w:val="sv-SE"/>
        </w:rPr>
        <w:t xml:space="preserve">, som ingredienser till viktiga vardagsprodukter. Idag är vi verksamma i över 80 länder och vårt huvudkontor ligger i Amsterdam, Nederländerna. Våra innovativa produkter bär på en stolt historia och är skapade för att göra livet enklare för människor i en snabbt föränderlig värld. Bland våra välkända varumärken finns Eka, International, </w:t>
      </w:r>
      <w:proofErr w:type="spellStart"/>
      <w:r w:rsidR="00E8153A" w:rsidRPr="00CE0572">
        <w:rPr>
          <w:rFonts w:cstheme="minorBidi"/>
          <w:sz w:val="14"/>
          <w:szCs w:val="14"/>
          <w:lang w:val="sv-SE"/>
        </w:rPr>
        <w:t>Cuprinol</w:t>
      </w:r>
      <w:proofErr w:type="spellEnd"/>
      <w:r w:rsidR="00E8153A" w:rsidRPr="00CE0572">
        <w:rPr>
          <w:rFonts w:cstheme="minorBidi"/>
          <w:sz w:val="14"/>
          <w:szCs w:val="14"/>
          <w:lang w:val="sv-SE"/>
        </w:rPr>
        <w:t>, Jozo och Nordsjö. Vi rankas återkommande som ledande inom hållbarhet i vår bransch och drivs av att bidra till välmående städer och levande samhällen genom att skapa en färgstark och trygg värld där livet blir bättre genom det vi gör.</w:t>
      </w:r>
      <w:r w:rsidR="00E8153A">
        <w:rPr>
          <w:rFonts w:cstheme="minorBidi"/>
          <w:sz w:val="14"/>
          <w:szCs w:val="14"/>
          <w:lang w:val="sv-SE"/>
        </w:rPr>
        <w:t xml:space="preserve"> </w:t>
      </w:r>
      <w:bookmarkStart w:id="0" w:name="_GoBack"/>
      <w:r w:rsidR="00E8153A" w:rsidRPr="00E8153A">
        <w:rPr>
          <w:rFonts w:cstheme="minorBidi"/>
          <w:snapToGrid w:val="0"/>
          <w:sz w:val="14"/>
          <w:szCs w:val="14"/>
          <w:lang w:val="sv-SE"/>
        </w:rPr>
        <w:t xml:space="preserve">AkzoNobel hade 2016 totala intäkter på 14,2 miljarder euro: </w:t>
      </w:r>
      <w:proofErr w:type="spellStart"/>
      <w:r w:rsidR="00E8153A" w:rsidRPr="00E8153A">
        <w:rPr>
          <w:rFonts w:cstheme="minorBidi"/>
          <w:snapToGrid w:val="0"/>
          <w:sz w:val="14"/>
          <w:szCs w:val="14"/>
          <w:lang w:val="sv-SE"/>
        </w:rPr>
        <w:t>Specialty</w:t>
      </w:r>
      <w:proofErr w:type="spellEnd"/>
      <w:r w:rsidR="00E8153A" w:rsidRPr="00E8153A">
        <w:rPr>
          <w:rFonts w:cstheme="minorBidi"/>
          <w:snapToGrid w:val="0"/>
          <w:sz w:val="14"/>
          <w:szCs w:val="14"/>
          <w:lang w:val="sv-SE"/>
        </w:rPr>
        <w:t xml:space="preserve"> Chemicals – 4,8 miljarder euro, </w:t>
      </w:r>
      <w:proofErr w:type="spellStart"/>
      <w:r w:rsidR="00E8153A" w:rsidRPr="00E8153A">
        <w:rPr>
          <w:rFonts w:cstheme="minorBidi"/>
          <w:snapToGrid w:val="0"/>
          <w:sz w:val="14"/>
          <w:szCs w:val="14"/>
          <w:lang w:val="sv-SE"/>
        </w:rPr>
        <w:t>Decorative</w:t>
      </w:r>
      <w:proofErr w:type="spellEnd"/>
      <w:r w:rsidR="00E8153A" w:rsidRPr="00E8153A">
        <w:rPr>
          <w:rFonts w:cstheme="minorBidi"/>
          <w:snapToGrid w:val="0"/>
          <w:sz w:val="14"/>
          <w:szCs w:val="14"/>
          <w:lang w:val="sv-SE"/>
        </w:rPr>
        <w:t xml:space="preserve"> Paints – 3,8 miljarder euro, </w:t>
      </w:r>
      <w:proofErr w:type="spellStart"/>
      <w:r w:rsidR="00E8153A" w:rsidRPr="00E8153A">
        <w:rPr>
          <w:rFonts w:cstheme="minorBidi"/>
          <w:snapToGrid w:val="0"/>
          <w:sz w:val="14"/>
          <w:szCs w:val="14"/>
          <w:lang w:val="sv-SE"/>
        </w:rPr>
        <w:t>Performance</w:t>
      </w:r>
      <w:proofErr w:type="spellEnd"/>
      <w:r w:rsidR="00E8153A" w:rsidRPr="00E8153A">
        <w:rPr>
          <w:rFonts w:cstheme="minorBidi"/>
          <w:snapToGrid w:val="0"/>
          <w:sz w:val="14"/>
          <w:szCs w:val="14"/>
          <w:lang w:val="sv-SE"/>
        </w:rPr>
        <w:t xml:space="preserve"> </w:t>
      </w:r>
      <w:proofErr w:type="spellStart"/>
      <w:r w:rsidR="00E8153A" w:rsidRPr="00E8153A">
        <w:rPr>
          <w:rFonts w:cstheme="minorBidi"/>
          <w:snapToGrid w:val="0"/>
          <w:sz w:val="14"/>
          <w:szCs w:val="14"/>
          <w:lang w:val="sv-SE"/>
        </w:rPr>
        <w:t>Coatings</w:t>
      </w:r>
      <w:proofErr w:type="spellEnd"/>
      <w:r w:rsidR="00E8153A" w:rsidRPr="00E8153A">
        <w:rPr>
          <w:rFonts w:cstheme="minorBidi"/>
          <w:snapToGrid w:val="0"/>
          <w:sz w:val="14"/>
          <w:szCs w:val="14"/>
          <w:lang w:val="sv-SE"/>
        </w:rPr>
        <w:t xml:space="preserve"> – 5,7 miljarder euro.</w:t>
      </w:r>
      <w:bookmarkEnd w:id="0"/>
    </w:p>
    <w:p w:rsidR="00C06FDB" w:rsidRPr="00E8153A" w:rsidRDefault="00C06FDB" w:rsidP="00C06FDB">
      <w:pPr>
        <w:spacing w:line="160" w:lineRule="exact"/>
        <w:jc w:val="both"/>
        <w:rPr>
          <w:b/>
          <w:snapToGrid/>
          <w:spacing w:val="-1"/>
          <w:sz w:val="14"/>
          <w:szCs w:val="14"/>
          <w:lang w:val="sv-SE"/>
        </w:rPr>
      </w:pPr>
    </w:p>
    <w:p w:rsidR="002668E1" w:rsidRPr="00DB6896" w:rsidRDefault="007B5D70" w:rsidP="002668E1">
      <w:pPr>
        <w:tabs>
          <w:tab w:val="left" w:pos="4340"/>
        </w:tabs>
        <w:spacing w:line="160" w:lineRule="exact"/>
        <w:jc w:val="both"/>
        <w:rPr>
          <w:snapToGrid/>
          <w:spacing w:val="-1"/>
          <w:sz w:val="14"/>
          <w:szCs w:val="14"/>
          <w:lang w:val="sv-SE"/>
        </w:rPr>
      </w:pPr>
      <w:r>
        <w:rPr>
          <w:snapToGrid/>
          <w:spacing w:val="-1"/>
          <w:sz w:val="14"/>
          <w:szCs w:val="14"/>
          <w:lang w:val="sv-SE"/>
        </w:rPr>
        <w:t>AkzoNobel Medier</w:t>
      </w:r>
      <w:r w:rsidR="00DB6896" w:rsidRPr="00DB6896">
        <w:rPr>
          <w:snapToGrid/>
          <w:spacing w:val="-1"/>
          <w:sz w:val="14"/>
          <w:szCs w:val="14"/>
          <w:lang w:val="sv-SE"/>
        </w:rPr>
        <w:t>elationer</w:t>
      </w:r>
    </w:p>
    <w:p w:rsidR="00F41C8F" w:rsidRPr="00DB6896" w:rsidRDefault="00DB6896" w:rsidP="00F41C8F">
      <w:pPr>
        <w:tabs>
          <w:tab w:val="left" w:pos="1671"/>
        </w:tabs>
        <w:spacing w:line="160" w:lineRule="exact"/>
        <w:jc w:val="both"/>
        <w:rPr>
          <w:snapToGrid/>
          <w:color w:val="auto"/>
          <w:spacing w:val="-1"/>
          <w:sz w:val="14"/>
          <w:szCs w:val="14"/>
          <w:lang w:val="sv-SE"/>
        </w:rPr>
      </w:pPr>
      <w:r w:rsidRPr="00DB6896">
        <w:rPr>
          <w:snapToGrid/>
          <w:spacing w:val="-1"/>
          <w:sz w:val="14"/>
          <w:szCs w:val="14"/>
          <w:lang w:val="sv-SE"/>
        </w:rPr>
        <w:t>Kontakt</w:t>
      </w:r>
      <w:r w:rsidR="00B24CB9" w:rsidRPr="00DB6896">
        <w:rPr>
          <w:snapToGrid/>
          <w:color w:val="auto"/>
          <w:spacing w:val="-1"/>
          <w:sz w:val="14"/>
          <w:szCs w:val="14"/>
          <w:lang w:val="sv-SE"/>
        </w:rPr>
        <w:t xml:space="preserve">: </w:t>
      </w:r>
      <w:r w:rsidRPr="00DB6896">
        <w:rPr>
          <w:snapToGrid/>
          <w:color w:val="auto"/>
          <w:spacing w:val="-1"/>
          <w:sz w:val="14"/>
          <w:szCs w:val="14"/>
          <w:lang w:val="sv-SE"/>
        </w:rPr>
        <w:t>Hans-Jörgen Brandt</w:t>
      </w:r>
    </w:p>
    <w:p w:rsidR="0096740E" w:rsidRPr="00BE6D74" w:rsidRDefault="002668E1" w:rsidP="00F41C8F">
      <w:pPr>
        <w:tabs>
          <w:tab w:val="left" w:pos="1671"/>
        </w:tabs>
        <w:spacing w:line="160" w:lineRule="exact"/>
        <w:jc w:val="both"/>
        <w:rPr>
          <w:snapToGrid/>
          <w:color w:val="auto"/>
          <w:spacing w:val="-1"/>
          <w:sz w:val="14"/>
          <w:szCs w:val="14"/>
        </w:rPr>
      </w:pPr>
      <w:r w:rsidRPr="00BE6D74">
        <w:rPr>
          <w:snapToGrid/>
          <w:color w:val="auto"/>
          <w:spacing w:val="-1"/>
          <w:sz w:val="14"/>
          <w:szCs w:val="14"/>
        </w:rPr>
        <w:t>T:</w:t>
      </w:r>
      <w:r w:rsidR="00EC4D14" w:rsidRPr="00BE6D74">
        <w:rPr>
          <w:snapToGrid/>
          <w:color w:val="auto"/>
          <w:spacing w:val="-1"/>
          <w:sz w:val="14"/>
          <w:szCs w:val="14"/>
        </w:rPr>
        <w:t xml:space="preserve"> </w:t>
      </w:r>
      <w:hyperlink r:id="rId11" w:history="1">
        <w:r w:rsidR="00DB6896">
          <w:rPr>
            <w:rStyle w:val="Hyperlink"/>
            <w:color w:val="auto"/>
            <w:sz w:val="14"/>
            <w:szCs w:val="14"/>
            <w:u w:val="none"/>
            <w:shd w:val="clear" w:color="auto" w:fill="FFFFFF"/>
          </w:rPr>
          <w:t>+46</w:t>
        </w:r>
        <w:r w:rsidR="00766184" w:rsidRPr="00BE6D74">
          <w:rPr>
            <w:rStyle w:val="Hyperlink"/>
            <w:color w:val="auto"/>
            <w:sz w:val="14"/>
            <w:szCs w:val="14"/>
            <w:u w:val="none"/>
            <w:shd w:val="clear" w:color="auto" w:fill="FFFFFF"/>
          </w:rPr>
          <w:t xml:space="preserve"> </w:t>
        </w:r>
        <w:r w:rsidR="00DB6896">
          <w:rPr>
            <w:rStyle w:val="Hyperlink"/>
            <w:color w:val="auto"/>
            <w:sz w:val="14"/>
            <w:szCs w:val="14"/>
            <w:u w:val="none"/>
            <w:shd w:val="clear" w:color="auto" w:fill="FFFFFF"/>
          </w:rPr>
          <w:t>709</w:t>
        </w:r>
        <w:r w:rsidR="00766184" w:rsidRPr="00BE6D74">
          <w:rPr>
            <w:rStyle w:val="Hyperlink"/>
            <w:color w:val="auto"/>
            <w:sz w:val="14"/>
            <w:szCs w:val="14"/>
            <w:u w:val="none"/>
            <w:shd w:val="clear" w:color="auto" w:fill="FFFFFF"/>
          </w:rPr>
          <w:t xml:space="preserve"> </w:t>
        </w:r>
        <w:r w:rsidR="00DB6896">
          <w:rPr>
            <w:rStyle w:val="Hyperlink"/>
            <w:color w:val="auto"/>
            <w:sz w:val="14"/>
            <w:szCs w:val="14"/>
            <w:u w:val="none"/>
            <w:shd w:val="clear" w:color="auto" w:fill="FFFFFF"/>
          </w:rPr>
          <w:t>5773</w:t>
        </w:r>
      </w:hyperlink>
      <w:r w:rsidR="00DB6896">
        <w:rPr>
          <w:rStyle w:val="Hyperlink"/>
          <w:color w:val="auto"/>
          <w:sz w:val="14"/>
          <w:szCs w:val="14"/>
          <w:u w:val="none"/>
          <w:shd w:val="clear" w:color="auto" w:fill="FFFFFF"/>
        </w:rPr>
        <w:t xml:space="preserve"> 91</w:t>
      </w:r>
    </w:p>
    <w:sectPr w:rsidR="0096740E" w:rsidRPr="00BE6D74" w:rsidSect="0024180A">
      <w:headerReference w:type="default" r:id="rId12"/>
      <w:footerReference w:type="default" r:id="rId13"/>
      <w:headerReference w:type="first" r:id="rId14"/>
      <w:pgSz w:w="11906" w:h="16838" w:code="9"/>
      <w:pgMar w:top="2892" w:right="1021" w:bottom="2041" w:left="1701" w:header="567" w:footer="29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AE1" w:rsidRDefault="002D4AE1">
      <w:pPr>
        <w:spacing w:line="240" w:lineRule="auto"/>
      </w:pPr>
      <w:r>
        <w:separator/>
      </w:r>
    </w:p>
  </w:endnote>
  <w:endnote w:type="continuationSeparator" w:id="0">
    <w:p w:rsidR="002D4AE1" w:rsidRDefault="002D4A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65B" w:rsidRDefault="005A47E7">
    <w:pPr>
      <w:pStyle w:val="ANPagenumber"/>
      <w:framePr w:wrap="auto"/>
      <w:rPr>
        <w:rFonts w:ascii="Times New Roman" w:eastAsia="Times New Roman" w:hAnsi="Times New Roman" w:cs="Times New Roman"/>
      </w:rPr>
    </w:pPr>
    <w:r>
      <w:rPr>
        <w:rFonts w:eastAsia="Times New Roman"/>
      </w:rPr>
      <w:fldChar w:fldCharType="begin"/>
    </w:r>
    <w:r>
      <w:rPr>
        <w:rFonts w:eastAsia="Times New Roman"/>
      </w:rPr>
      <w:instrText xml:space="preserve"> PAGE   \* MERGEFORMAT </w:instrText>
    </w:r>
    <w:r>
      <w:rPr>
        <w:rFonts w:eastAsia="Times New Roman"/>
      </w:rPr>
      <w:fldChar w:fldCharType="separate"/>
    </w:r>
    <w:r w:rsidR="00F74B8B">
      <w:rPr>
        <w:rFonts w:eastAsia="Times New Roman"/>
        <w:noProof/>
      </w:rPr>
      <w:t>2</w:t>
    </w:r>
    <w:r>
      <w:rPr>
        <w:rFonts w:eastAsia="Times New Roman"/>
      </w:rPr>
      <w:fldChar w:fldCharType="end"/>
    </w:r>
  </w:p>
  <w:p w:rsidR="0002565B" w:rsidRDefault="002D4AE1">
    <w:pPr>
      <w:pStyle w:val="Footer"/>
      <w:rPr>
        <w:rFonts w:ascii="Times New Roman" w:eastAsia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AE1" w:rsidRDefault="002D4AE1">
      <w:pPr>
        <w:spacing w:line="240" w:lineRule="auto"/>
      </w:pPr>
      <w:r>
        <w:separator/>
      </w:r>
    </w:p>
  </w:footnote>
  <w:footnote w:type="continuationSeparator" w:id="0">
    <w:p w:rsidR="002D4AE1" w:rsidRDefault="002D4A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65B" w:rsidRDefault="005A47E7">
    <w:pPr>
      <w:pStyle w:val="Header"/>
      <w:rPr>
        <w:rFonts w:ascii="Times New Roman" w:eastAsia="Times New Roman" w:hAnsi="Times New Roman" w:cs="Times New Roman"/>
      </w:rPr>
    </w:pPr>
    <w:r>
      <w:rPr>
        <w:noProof/>
        <w:snapToGrid/>
        <w:lang w:eastAsia="zh-CN"/>
      </w:rPr>
      <w:drawing>
        <wp:anchor distT="0" distB="0" distL="114300" distR="114300" simplePos="0" relativeHeight="251660288" behindDoc="1" locked="1" layoutInCell="0" allowOverlap="1" wp14:anchorId="1CF1260B" wp14:editId="6A4D2A0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5390" cy="1158240"/>
          <wp:effectExtent l="0" t="0" r="0" b="3810"/>
          <wp:wrapNone/>
          <wp:docPr id="1" name="Picture 4" descr="logo_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A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15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65B" w:rsidRPr="00CF6DD8" w:rsidRDefault="005A47E7">
    <w:pPr>
      <w:pStyle w:val="ANLegalEntity"/>
      <w:framePr w:wrap="auto"/>
      <w:rPr>
        <w:rFonts w:ascii="Times New Roman" w:eastAsia="Times New Roman" w:hAnsi="Times New Roman" w:cs="Times New Roman"/>
      </w:rPr>
    </w:pPr>
    <w:r>
      <w:rPr>
        <w:b w:val="0"/>
        <w:bCs w:val="0"/>
        <w:noProof/>
        <w:snapToGrid/>
        <w:lang w:eastAsia="zh-CN"/>
      </w:rPr>
      <w:drawing>
        <wp:anchor distT="0" distB="0" distL="114300" distR="114300" simplePos="0" relativeHeight="251659264" behindDoc="1" locked="1" layoutInCell="0" allowOverlap="1" wp14:anchorId="2D51DA3C" wp14:editId="382DF02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5390" cy="1158240"/>
          <wp:effectExtent l="0" t="0" r="0" b="3810"/>
          <wp:wrapNone/>
          <wp:docPr id="2" name="Picture 1" descr="logo_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15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682434">
      <w:rPr>
        <w:noProof/>
      </w:rPr>
      <w:t xml:space="preserve">Akzo Nobel </w:t>
    </w:r>
  </w:p>
  <w:p w:rsidR="0002565B" w:rsidRPr="00CF6DD8" w:rsidRDefault="00F41C8F">
    <w:pPr>
      <w:pStyle w:val="ANDepartment"/>
      <w:framePr w:wrap="auto"/>
      <w:rPr>
        <w:rFonts w:ascii="Times New Roman" w:eastAsia="Times New Roman" w:hAnsi="Times New Roman" w:cs="Times New Roman"/>
      </w:rPr>
    </w:pPr>
    <w:r>
      <w:rPr>
        <w:rFonts w:eastAsia="Times New Roman"/>
        <w:noProof/>
      </w:rPr>
      <w:t>Communications</w:t>
    </w:r>
    <w:r w:rsidR="00682434">
      <w:rPr>
        <w:rFonts w:eastAsia="Times New Roman"/>
        <w:noProof/>
      </w:rPr>
      <w:t xml:space="preserve"> Nordic</w:t>
    </w:r>
  </w:p>
  <w:p w:rsidR="0002565B" w:rsidRPr="00CF6DD8" w:rsidRDefault="007B5D70">
    <w:pPr>
      <w:pStyle w:val="ANTitle"/>
      <w:framePr w:wrap="auto"/>
      <w:rPr>
        <w:rFonts w:eastAsia="Times New Roman"/>
      </w:rPr>
    </w:pPr>
    <w:r>
      <w:rPr>
        <w:rFonts w:eastAsia="Times New Roman"/>
        <w:noProof/>
      </w:rPr>
      <w:t>Press</w:t>
    </w:r>
    <w:r w:rsidR="002D7ADC" w:rsidRPr="00CF6DD8">
      <w:rPr>
        <w:rFonts w:eastAsia="Times New Roman"/>
        <w:noProof/>
      </w:rPr>
      <w:t>r</w:t>
    </w:r>
    <w:r w:rsidR="005A47E7" w:rsidRPr="00CF6DD8">
      <w:rPr>
        <w:rFonts w:eastAsia="Times New Roman"/>
        <w:noProof/>
      </w:rPr>
      <w:t>elease</w:t>
    </w:r>
  </w:p>
  <w:p w:rsidR="0002565B" w:rsidRDefault="002D4AE1">
    <w:pPr>
      <w:pStyle w:val="ANRegister"/>
      <w:framePr w:wrap="auto"/>
      <w:rPr>
        <w:rFonts w:ascii="Times New Roman" w:eastAsia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9A8F36"/>
    <w:multiLevelType w:val="hybridMultilevel"/>
    <w:tmpl w:val="D2256A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8D0204F"/>
    <w:multiLevelType w:val="hybridMultilevel"/>
    <w:tmpl w:val="478AE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DB"/>
    <w:rsid w:val="000032B8"/>
    <w:rsid w:val="000115EA"/>
    <w:rsid w:val="000234D7"/>
    <w:rsid w:val="000405A3"/>
    <w:rsid w:val="000549D4"/>
    <w:rsid w:val="00056BF5"/>
    <w:rsid w:val="000622C2"/>
    <w:rsid w:val="00064843"/>
    <w:rsid w:val="00066DA1"/>
    <w:rsid w:val="00081655"/>
    <w:rsid w:val="00083636"/>
    <w:rsid w:val="000A0152"/>
    <w:rsid w:val="000C0C71"/>
    <w:rsid w:val="000D6477"/>
    <w:rsid w:val="0010559C"/>
    <w:rsid w:val="00114499"/>
    <w:rsid w:val="00130843"/>
    <w:rsid w:val="0013363F"/>
    <w:rsid w:val="001352A9"/>
    <w:rsid w:val="00152F19"/>
    <w:rsid w:val="00155450"/>
    <w:rsid w:val="001716B2"/>
    <w:rsid w:val="00173455"/>
    <w:rsid w:val="00175E6E"/>
    <w:rsid w:val="00176BE6"/>
    <w:rsid w:val="001A4D89"/>
    <w:rsid w:val="001E4FED"/>
    <w:rsid w:val="001E71AF"/>
    <w:rsid w:val="001F0537"/>
    <w:rsid w:val="001F0CFD"/>
    <w:rsid w:val="00224396"/>
    <w:rsid w:val="002377DC"/>
    <w:rsid w:val="00243C38"/>
    <w:rsid w:val="002668E1"/>
    <w:rsid w:val="00281DF3"/>
    <w:rsid w:val="002877EB"/>
    <w:rsid w:val="002A219D"/>
    <w:rsid w:val="002A6053"/>
    <w:rsid w:val="002B39DE"/>
    <w:rsid w:val="002C23CA"/>
    <w:rsid w:val="002C77C3"/>
    <w:rsid w:val="002D4AE1"/>
    <w:rsid w:val="002D7ADC"/>
    <w:rsid w:val="002E774A"/>
    <w:rsid w:val="002F2CDD"/>
    <w:rsid w:val="00305395"/>
    <w:rsid w:val="00306D39"/>
    <w:rsid w:val="00314056"/>
    <w:rsid w:val="003161C3"/>
    <w:rsid w:val="00317245"/>
    <w:rsid w:val="003217FA"/>
    <w:rsid w:val="003233D0"/>
    <w:rsid w:val="0033295D"/>
    <w:rsid w:val="00381294"/>
    <w:rsid w:val="00383B3E"/>
    <w:rsid w:val="0039617C"/>
    <w:rsid w:val="003F38AD"/>
    <w:rsid w:val="003F4E4A"/>
    <w:rsid w:val="00414AB4"/>
    <w:rsid w:val="0041788C"/>
    <w:rsid w:val="004257D2"/>
    <w:rsid w:val="0044321A"/>
    <w:rsid w:val="00450F3B"/>
    <w:rsid w:val="00455609"/>
    <w:rsid w:val="00467514"/>
    <w:rsid w:val="00476947"/>
    <w:rsid w:val="00487DAC"/>
    <w:rsid w:val="00492395"/>
    <w:rsid w:val="004E15D9"/>
    <w:rsid w:val="004F1AF1"/>
    <w:rsid w:val="00500199"/>
    <w:rsid w:val="00521105"/>
    <w:rsid w:val="005262F0"/>
    <w:rsid w:val="0052785F"/>
    <w:rsid w:val="0053243A"/>
    <w:rsid w:val="00543DE9"/>
    <w:rsid w:val="00557749"/>
    <w:rsid w:val="00561D94"/>
    <w:rsid w:val="00565EDE"/>
    <w:rsid w:val="00584A17"/>
    <w:rsid w:val="00590985"/>
    <w:rsid w:val="005933B7"/>
    <w:rsid w:val="00596FC2"/>
    <w:rsid w:val="005A47E7"/>
    <w:rsid w:val="005C325E"/>
    <w:rsid w:val="005C3F1A"/>
    <w:rsid w:val="005C786D"/>
    <w:rsid w:val="005F2D67"/>
    <w:rsid w:val="00641F07"/>
    <w:rsid w:val="006510D0"/>
    <w:rsid w:val="00653BD2"/>
    <w:rsid w:val="00681A84"/>
    <w:rsid w:val="00682434"/>
    <w:rsid w:val="00684437"/>
    <w:rsid w:val="0069324A"/>
    <w:rsid w:val="006A002E"/>
    <w:rsid w:val="006B0DBD"/>
    <w:rsid w:val="006E42B0"/>
    <w:rsid w:val="00702948"/>
    <w:rsid w:val="007041DB"/>
    <w:rsid w:val="0071091A"/>
    <w:rsid w:val="007125A8"/>
    <w:rsid w:val="007262C0"/>
    <w:rsid w:val="00742A5A"/>
    <w:rsid w:val="00753660"/>
    <w:rsid w:val="00756023"/>
    <w:rsid w:val="00766184"/>
    <w:rsid w:val="00794599"/>
    <w:rsid w:val="00795CE4"/>
    <w:rsid w:val="007A270C"/>
    <w:rsid w:val="007B5D70"/>
    <w:rsid w:val="007D101C"/>
    <w:rsid w:val="007F5597"/>
    <w:rsid w:val="00803DCF"/>
    <w:rsid w:val="00851393"/>
    <w:rsid w:val="00865B4D"/>
    <w:rsid w:val="00865C23"/>
    <w:rsid w:val="00866283"/>
    <w:rsid w:val="008802C7"/>
    <w:rsid w:val="00890A29"/>
    <w:rsid w:val="00895EEF"/>
    <w:rsid w:val="008966BF"/>
    <w:rsid w:val="009253C7"/>
    <w:rsid w:val="00934FEA"/>
    <w:rsid w:val="00940BD2"/>
    <w:rsid w:val="00942079"/>
    <w:rsid w:val="00945DDA"/>
    <w:rsid w:val="00953C6E"/>
    <w:rsid w:val="0096740E"/>
    <w:rsid w:val="00970594"/>
    <w:rsid w:val="009A254C"/>
    <w:rsid w:val="009A6493"/>
    <w:rsid w:val="009B4065"/>
    <w:rsid w:val="009E0A39"/>
    <w:rsid w:val="009F2510"/>
    <w:rsid w:val="009F6544"/>
    <w:rsid w:val="00A00FAC"/>
    <w:rsid w:val="00A20CFD"/>
    <w:rsid w:val="00A35026"/>
    <w:rsid w:val="00A35D3E"/>
    <w:rsid w:val="00A36E26"/>
    <w:rsid w:val="00A44918"/>
    <w:rsid w:val="00A44CC7"/>
    <w:rsid w:val="00A457DB"/>
    <w:rsid w:val="00A52EF1"/>
    <w:rsid w:val="00A56968"/>
    <w:rsid w:val="00A56984"/>
    <w:rsid w:val="00A678B2"/>
    <w:rsid w:val="00A734A9"/>
    <w:rsid w:val="00A762CD"/>
    <w:rsid w:val="00A866CB"/>
    <w:rsid w:val="00AA6357"/>
    <w:rsid w:val="00AB2C4C"/>
    <w:rsid w:val="00AC3458"/>
    <w:rsid w:val="00AD41C1"/>
    <w:rsid w:val="00AD7424"/>
    <w:rsid w:val="00AE324E"/>
    <w:rsid w:val="00AF2D25"/>
    <w:rsid w:val="00B041A6"/>
    <w:rsid w:val="00B11411"/>
    <w:rsid w:val="00B24CB9"/>
    <w:rsid w:val="00B73CB5"/>
    <w:rsid w:val="00BA3C9F"/>
    <w:rsid w:val="00BB36D5"/>
    <w:rsid w:val="00BC7941"/>
    <w:rsid w:val="00BD2B94"/>
    <w:rsid w:val="00BD6544"/>
    <w:rsid w:val="00BE2F1E"/>
    <w:rsid w:val="00BE53CF"/>
    <w:rsid w:val="00BE6D74"/>
    <w:rsid w:val="00BF6DFB"/>
    <w:rsid w:val="00BF7AFD"/>
    <w:rsid w:val="00C06FDB"/>
    <w:rsid w:val="00C11274"/>
    <w:rsid w:val="00C14436"/>
    <w:rsid w:val="00C229E0"/>
    <w:rsid w:val="00C27809"/>
    <w:rsid w:val="00C278B4"/>
    <w:rsid w:val="00C27EA9"/>
    <w:rsid w:val="00C31CAF"/>
    <w:rsid w:val="00C60D12"/>
    <w:rsid w:val="00C914CD"/>
    <w:rsid w:val="00CA3AF6"/>
    <w:rsid w:val="00CB35FF"/>
    <w:rsid w:val="00CB56B2"/>
    <w:rsid w:val="00CC46AC"/>
    <w:rsid w:val="00CD0AA5"/>
    <w:rsid w:val="00CD15FF"/>
    <w:rsid w:val="00CD3E9B"/>
    <w:rsid w:val="00CD53DD"/>
    <w:rsid w:val="00CF6DD8"/>
    <w:rsid w:val="00D30C91"/>
    <w:rsid w:val="00D31DBE"/>
    <w:rsid w:val="00D508CA"/>
    <w:rsid w:val="00D61502"/>
    <w:rsid w:val="00D70A1E"/>
    <w:rsid w:val="00DA41C0"/>
    <w:rsid w:val="00DB6896"/>
    <w:rsid w:val="00DB6C07"/>
    <w:rsid w:val="00DC1011"/>
    <w:rsid w:val="00DD4C2B"/>
    <w:rsid w:val="00DD63E1"/>
    <w:rsid w:val="00E03B22"/>
    <w:rsid w:val="00E13C93"/>
    <w:rsid w:val="00E30A28"/>
    <w:rsid w:val="00E70743"/>
    <w:rsid w:val="00E72F12"/>
    <w:rsid w:val="00E72F48"/>
    <w:rsid w:val="00E8153A"/>
    <w:rsid w:val="00E83E1E"/>
    <w:rsid w:val="00E84E21"/>
    <w:rsid w:val="00E92A53"/>
    <w:rsid w:val="00E95794"/>
    <w:rsid w:val="00E95E2A"/>
    <w:rsid w:val="00EA0BF6"/>
    <w:rsid w:val="00EC4D14"/>
    <w:rsid w:val="00EC5C77"/>
    <w:rsid w:val="00F0588E"/>
    <w:rsid w:val="00F06B84"/>
    <w:rsid w:val="00F1391A"/>
    <w:rsid w:val="00F40988"/>
    <w:rsid w:val="00F41C8F"/>
    <w:rsid w:val="00F74B8B"/>
    <w:rsid w:val="00F927D7"/>
    <w:rsid w:val="00F92AF5"/>
    <w:rsid w:val="00FB2D49"/>
    <w:rsid w:val="00FB7DA3"/>
    <w:rsid w:val="00FF303A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en-I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DB"/>
    <w:pPr>
      <w:spacing w:after="0" w:line="250" w:lineRule="atLeast"/>
    </w:pPr>
    <w:rPr>
      <w:rFonts w:eastAsia="SimHei" w:cs="Arial"/>
      <w:snapToGrid w:val="0"/>
      <w:color w:val="000000"/>
      <w:sz w:val="20"/>
      <w:szCs w:val="20"/>
      <w:lang w:val="en-US" w:eastAsia="en-US"/>
    </w:rPr>
  </w:style>
  <w:style w:type="paragraph" w:styleId="Heading1">
    <w:name w:val="heading 1"/>
    <w:basedOn w:val="Normal"/>
    <w:link w:val="Heading1Char"/>
    <w:uiPriority w:val="1"/>
    <w:qFormat/>
    <w:rsid w:val="00E8153A"/>
    <w:pPr>
      <w:widowControl w:val="0"/>
      <w:spacing w:line="240" w:lineRule="auto"/>
      <w:ind w:left="1702"/>
      <w:outlineLvl w:val="0"/>
    </w:pPr>
    <w:rPr>
      <w:rFonts w:eastAsia="Arial" w:cstheme="minorBidi"/>
      <w:b/>
      <w:bCs/>
      <w:snapToGrid/>
      <w:color w:val="auto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06F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C06FDB"/>
    <w:rPr>
      <w:rFonts w:eastAsia="SimHei" w:cs="Arial"/>
      <w:snapToGrid w:val="0"/>
      <w:color w:val="000000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rsid w:val="00C06F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06FDB"/>
    <w:rPr>
      <w:rFonts w:eastAsia="SimHei" w:cs="Arial"/>
      <w:snapToGrid w:val="0"/>
      <w:color w:val="000000"/>
      <w:sz w:val="20"/>
      <w:szCs w:val="20"/>
      <w:lang w:val="en-US" w:eastAsia="en-US"/>
    </w:rPr>
  </w:style>
  <w:style w:type="paragraph" w:customStyle="1" w:styleId="ANLegalEntity">
    <w:name w:val="AN Legal Entity"/>
    <w:next w:val="ANDepartment"/>
    <w:rsid w:val="00C06FDB"/>
    <w:pPr>
      <w:framePr w:w="5103" w:wrap="auto" w:vAnchor="page" w:hAnchor="margin" w:y="937"/>
      <w:spacing w:after="0" w:line="180" w:lineRule="exact"/>
    </w:pPr>
    <w:rPr>
      <w:rFonts w:eastAsia="SimHei" w:cs="Arial"/>
      <w:b/>
      <w:bCs/>
      <w:snapToGrid w:val="0"/>
      <w:color w:val="005596"/>
      <w:spacing w:val="-1"/>
      <w:sz w:val="16"/>
      <w:szCs w:val="16"/>
      <w:lang w:val="en-US" w:eastAsia="en-US"/>
    </w:rPr>
  </w:style>
  <w:style w:type="paragraph" w:customStyle="1" w:styleId="ANDepartment">
    <w:name w:val="AN Department"/>
    <w:basedOn w:val="ANLegalEntity"/>
    <w:rsid w:val="00C06FDB"/>
    <w:pPr>
      <w:framePr w:wrap="auto"/>
    </w:pPr>
    <w:rPr>
      <w:b w:val="0"/>
      <w:bCs w:val="0"/>
      <w:color w:val="005192"/>
    </w:rPr>
  </w:style>
  <w:style w:type="paragraph" w:customStyle="1" w:styleId="ANTitle">
    <w:name w:val="AN Title"/>
    <w:basedOn w:val="Normal"/>
    <w:rsid w:val="00C06FDB"/>
    <w:pPr>
      <w:framePr w:w="9129" w:wrap="auto" w:vAnchor="page" w:hAnchor="text" w:y="2014"/>
    </w:pPr>
    <w:rPr>
      <w:b/>
      <w:bCs/>
      <w:color w:val="005192"/>
      <w:spacing w:val="-2"/>
      <w:sz w:val="40"/>
      <w:szCs w:val="40"/>
    </w:rPr>
  </w:style>
  <w:style w:type="paragraph" w:customStyle="1" w:styleId="ANRegister">
    <w:name w:val="AN Register"/>
    <w:basedOn w:val="Header"/>
    <w:rsid w:val="00C06FDB"/>
    <w:pPr>
      <w:framePr w:wrap="auto" w:vAnchor="page" w:hAnchor="text" w:y="16246"/>
      <w:spacing w:line="240" w:lineRule="auto"/>
    </w:pPr>
    <w:rPr>
      <w:color w:val="005192"/>
      <w:spacing w:val="-1"/>
      <w:sz w:val="12"/>
      <w:szCs w:val="12"/>
    </w:rPr>
  </w:style>
  <w:style w:type="paragraph" w:customStyle="1" w:styleId="ANAddress">
    <w:name w:val="AN Address"/>
    <w:basedOn w:val="Header"/>
    <w:rsid w:val="00C06FDB"/>
    <w:pPr>
      <w:framePr w:wrap="auto" w:vAnchor="page" w:hAnchor="text" w:y="15225"/>
      <w:tabs>
        <w:tab w:val="clear" w:pos="4536"/>
        <w:tab w:val="clear" w:pos="9072"/>
        <w:tab w:val="left" w:pos="2268"/>
        <w:tab w:val="left" w:pos="2410"/>
      </w:tabs>
      <w:spacing w:line="180" w:lineRule="exact"/>
    </w:pPr>
    <w:rPr>
      <w:color w:val="005192"/>
      <w:spacing w:val="-1"/>
      <w:sz w:val="16"/>
      <w:szCs w:val="16"/>
    </w:rPr>
  </w:style>
  <w:style w:type="paragraph" w:customStyle="1" w:styleId="ANNote">
    <w:name w:val="AN Note"/>
    <w:basedOn w:val="Normal"/>
    <w:qFormat/>
    <w:rsid w:val="00C06FDB"/>
    <w:pPr>
      <w:spacing w:line="160" w:lineRule="exact"/>
      <w:jc w:val="both"/>
    </w:pPr>
    <w:rPr>
      <w:spacing w:val="-1"/>
      <w:sz w:val="14"/>
      <w:szCs w:val="14"/>
    </w:rPr>
  </w:style>
  <w:style w:type="paragraph" w:customStyle="1" w:styleId="ANPagenumber">
    <w:name w:val="AN Pagenumber"/>
    <w:rsid w:val="00C06FDB"/>
    <w:pPr>
      <w:framePr w:wrap="auto" w:vAnchor="page" w:hAnchor="margin" w:xAlign="right" w:y="16246"/>
      <w:spacing w:after="0" w:line="240" w:lineRule="auto"/>
      <w:jc w:val="right"/>
    </w:pPr>
    <w:rPr>
      <w:rFonts w:eastAsia="SimHei" w:cs="Arial"/>
      <w:snapToGrid w:val="0"/>
      <w:color w:val="005192"/>
      <w:sz w:val="12"/>
      <w:szCs w:val="12"/>
      <w:lang w:val="en-US" w:eastAsia="en-US"/>
    </w:rPr>
  </w:style>
  <w:style w:type="paragraph" w:customStyle="1" w:styleId="ANDate">
    <w:name w:val="AN Date"/>
    <w:basedOn w:val="Normal"/>
    <w:qFormat/>
    <w:rsid w:val="00C06FDB"/>
    <w:pPr>
      <w:spacing w:line="250" w:lineRule="exact"/>
    </w:pPr>
    <w:rPr>
      <w:sz w:val="24"/>
      <w:szCs w:val="24"/>
    </w:rPr>
  </w:style>
  <w:style w:type="paragraph" w:styleId="NormalWeb">
    <w:name w:val="Normal (Web)"/>
    <w:basedOn w:val="Normal"/>
    <w:uiPriority w:val="99"/>
    <w:rsid w:val="00C06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06FDB"/>
    <w:rPr>
      <w:b/>
      <w:bCs/>
      <w:i w:val="0"/>
      <w:iCs w:val="0"/>
    </w:rPr>
  </w:style>
  <w:style w:type="table" w:styleId="TableGrid">
    <w:name w:val="Table Grid"/>
    <w:basedOn w:val="TableNormal"/>
    <w:uiPriority w:val="59"/>
    <w:rsid w:val="009253C7"/>
    <w:pPr>
      <w:widowControl w:val="0"/>
      <w:spacing w:after="0" w:line="250" w:lineRule="atLeast"/>
    </w:pPr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114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1411"/>
    <w:rPr>
      <w:rFonts w:asciiTheme="majorHAnsi" w:eastAsiaTheme="majorEastAsia" w:hAnsiTheme="majorHAnsi" w:cstheme="majorBidi"/>
      <w:snapToGrid w:val="0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NoSpacing">
    <w:name w:val="No Spacing"/>
    <w:uiPriority w:val="1"/>
    <w:qFormat/>
    <w:rsid w:val="009F6544"/>
    <w:pPr>
      <w:spacing w:after="0" w:line="240" w:lineRule="auto"/>
    </w:pPr>
    <w:rPr>
      <w:rFonts w:eastAsia="SimHei" w:cs="Arial"/>
      <w:snapToGrid w:val="0"/>
      <w:color w:val="000000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1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19D"/>
    <w:rPr>
      <w:rFonts w:ascii="Tahoma" w:eastAsia="SimHei" w:hAnsi="Tahoma" w:cs="Tahoma"/>
      <w:snapToGrid w:val="0"/>
      <w:color w:val="000000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C0C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C71"/>
    <w:pPr>
      <w:spacing w:line="240" w:lineRule="auto"/>
    </w:pPr>
    <w:rPr>
      <w:rFonts w:eastAsia="Times New Roman" w:cs="Times New Roman"/>
      <w:snapToGrid/>
      <w:color w:val="auto"/>
      <w:lang w:val="en-GB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C71"/>
    <w:rPr>
      <w:rFonts w:eastAsia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B24CB9"/>
    <w:rPr>
      <w:color w:val="0000FF" w:themeColor="hyperlink"/>
      <w:u w:val="single"/>
    </w:rPr>
  </w:style>
  <w:style w:type="paragraph" w:customStyle="1" w:styleId="ANheader">
    <w:name w:val="AN header"/>
    <w:basedOn w:val="Normal"/>
    <w:qFormat/>
    <w:rsid w:val="00BE6D74"/>
    <w:pPr>
      <w:spacing w:line="240" w:lineRule="exact"/>
    </w:pPr>
    <w:rPr>
      <w:rFonts w:asciiTheme="majorHAnsi" w:eastAsiaTheme="minorHAnsi" w:hAnsiTheme="majorHAnsi" w:cstheme="minorBidi"/>
      <w:snapToGrid/>
      <w:color w:val="000000" w:themeColor="text1"/>
      <w:sz w:val="24"/>
      <w:szCs w:val="22"/>
    </w:rPr>
  </w:style>
  <w:style w:type="paragraph" w:customStyle="1" w:styleId="ANNormalText">
    <w:name w:val="AN Normal Text"/>
    <w:basedOn w:val="Normal"/>
    <w:rsid w:val="00BE6D74"/>
    <w:pPr>
      <w:widowControl w:val="0"/>
      <w:spacing w:after="240"/>
    </w:pPr>
    <w:rPr>
      <w:rFonts w:eastAsia="SimSun" w:cs="Times New Roman"/>
      <w:snapToGrid/>
      <w:color w:val="auto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BE6"/>
    <w:rPr>
      <w:rFonts w:eastAsia="SimHei" w:cs="Arial"/>
      <w:b/>
      <w:bCs/>
      <w:snapToGrid w:val="0"/>
      <w:color w:val="000000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6BE6"/>
    <w:rPr>
      <w:rFonts w:eastAsia="SimHei" w:cs="Arial"/>
      <w:b/>
      <w:bCs/>
      <w:snapToGrid w:val="0"/>
      <w:color w:val="000000"/>
      <w:sz w:val="20"/>
      <w:szCs w:val="20"/>
      <w:lang w:val="en-US" w:eastAsia="en-US"/>
    </w:rPr>
  </w:style>
  <w:style w:type="character" w:customStyle="1" w:styleId="superscript">
    <w:name w:val="superscript"/>
    <w:basedOn w:val="DefaultParagraphFont"/>
    <w:rsid w:val="006510D0"/>
  </w:style>
  <w:style w:type="paragraph" w:customStyle="1" w:styleId="Default">
    <w:name w:val="Default"/>
    <w:rsid w:val="00A569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v-SE"/>
    </w:rPr>
  </w:style>
  <w:style w:type="paragraph" w:styleId="ListParagraph">
    <w:name w:val="List Paragraph"/>
    <w:basedOn w:val="Normal"/>
    <w:uiPriority w:val="34"/>
    <w:qFormat/>
    <w:rsid w:val="00F74B8B"/>
    <w:pPr>
      <w:spacing w:line="240" w:lineRule="auto"/>
      <w:ind w:left="720"/>
    </w:pPr>
    <w:rPr>
      <w:rFonts w:ascii="Calibri" w:eastAsiaTheme="minorEastAsia" w:hAnsi="Calibri" w:cs="Calibri"/>
      <w:snapToGrid/>
      <w:color w:val="auto"/>
      <w:sz w:val="22"/>
      <w:szCs w:val="22"/>
      <w:lang w:eastAsia="zh-CN"/>
    </w:rPr>
  </w:style>
  <w:style w:type="character" w:customStyle="1" w:styleId="Heading1Char">
    <w:name w:val="Heading 1 Char"/>
    <w:basedOn w:val="DefaultParagraphFont"/>
    <w:link w:val="Heading1"/>
    <w:uiPriority w:val="1"/>
    <w:rsid w:val="00E8153A"/>
    <w:rPr>
      <w:rFonts w:eastAsia="Arial"/>
      <w:b/>
      <w:bCs/>
      <w:sz w:val="20"/>
      <w:szCs w:val="20"/>
      <w:lang w:val="sv-S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en-I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DB"/>
    <w:pPr>
      <w:spacing w:after="0" w:line="250" w:lineRule="atLeast"/>
    </w:pPr>
    <w:rPr>
      <w:rFonts w:eastAsia="SimHei" w:cs="Arial"/>
      <w:snapToGrid w:val="0"/>
      <w:color w:val="000000"/>
      <w:sz w:val="20"/>
      <w:szCs w:val="20"/>
      <w:lang w:val="en-US" w:eastAsia="en-US"/>
    </w:rPr>
  </w:style>
  <w:style w:type="paragraph" w:styleId="Heading1">
    <w:name w:val="heading 1"/>
    <w:basedOn w:val="Normal"/>
    <w:link w:val="Heading1Char"/>
    <w:uiPriority w:val="1"/>
    <w:qFormat/>
    <w:rsid w:val="00E8153A"/>
    <w:pPr>
      <w:widowControl w:val="0"/>
      <w:spacing w:line="240" w:lineRule="auto"/>
      <w:ind w:left="1702"/>
      <w:outlineLvl w:val="0"/>
    </w:pPr>
    <w:rPr>
      <w:rFonts w:eastAsia="Arial" w:cstheme="minorBidi"/>
      <w:b/>
      <w:bCs/>
      <w:snapToGrid/>
      <w:color w:val="auto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06F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C06FDB"/>
    <w:rPr>
      <w:rFonts w:eastAsia="SimHei" w:cs="Arial"/>
      <w:snapToGrid w:val="0"/>
      <w:color w:val="000000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rsid w:val="00C06F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06FDB"/>
    <w:rPr>
      <w:rFonts w:eastAsia="SimHei" w:cs="Arial"/>
      <w:snapToGrid w:val="0"/>
      <w:color w:val="000000"/>
      <w:sz w:val="20"/>
      <w:szCs w:val="20"/>
      <w:lang w:val="en-US" w:eastAsia="en-US"/>
    </w:rPr>
  </w:style>
  <w:style w:type="paragraph" w:customStyle="1" w:styleId="ANLegalEntity">
    <w:name w:val="AN Legal Entity"/>
    <w:next w:val="ANDepartment"/>
    <w:rsid w:val="00C06FDB"/>
    <w:pPr>
      <w:framePr w:w="5103" w:wrap="auto" w:vAnchor="page" w:hAnchor="margin" w:y="937"/>
      <w:spacing w:after="0" w:line="180" w:lineRule="exact"/>
    </w:pPr>
    <w:rPr>
      <w:rFonts w:eastAsia="SimHei" w:cs="Arial"/>
      <w:b/>
      <w:bCs/>
      <w:snapToGrid w:val="0"/>
      <w:color w:val="005596"/>
      <w:spacing w:val="-1"/>
      <w:sz w:val="16"/>
      <w:szCs w:val="16"/>
      <w:lang w:val="en-US" w:eastAsia="en-US"/>
    </w:rPr>
  </w:style>
  <w:style w:type="paragraph" w:customStyle="1" w:styleId="ANDepartment">
    <w:name w:val="AN Department"/>
    <w:basedOn w:val="ANLegalEntity"/>
    <w:rsid w:val="00C06FDB"/>
    <w:pPr>
      <w:framePr w:wrap="auto"/>
    </w:pPr>
    <w:rPr>
      <w:b w:val="0"/>
      <w:bCs w:val="0"/>
      <w:color w:val="005192"/>
    </w:rPr>
  </w:style>
  <w:style w:type="paragraph" w:customStyle="1" w:styleId="ANTitle">
    <w:name w:val="AN Title"/>
    <w:basedOn w:val="Normal"/>
    <w:rsid w:val="00C06FDB"/>
    <w:pPr>
      <w:framePr w:w="9129" w:wrap="auto" w:vAnchor="page" w:hAnchor="text" w:y="2014"/>
    </w:pPr>
    <w:rPr>
      <w:b/>
      <w:bCs/>
      <w:color w:val="005192"/>
      <w:spacing w:val="-2"/>
      <w:sz w:val="40"/>
      <w:szCs w:val="40"/>
    </w:rPr>
  </w:style>
  <w:style w:type="paragraph" w:customStyle="1" w:styleId="ANRegister">
    <w:name w:val="AN Register"/>
    <w:basedOn w:val="Header"/>
    <w:rsid w:val="00C06FDB"/>
    <w:pPr>
      <w:framePr w:wrap="auto" w:vAnchor="page" w:hAnchor="text" w:y="16246"/>
      <w:spacing w:line="240" w:lineRule="auto"/>
    </w:pPr>
    <w:rPr>
      <w:color w:val="005192"/>
      <w:spacing w:val="-1"/>
      <w:sz w:val="12"/>
      <w:szCs w:val="12"/>
    </w:rPr>
  </w:style>
  <w:style w:type="paragraph" w:customStyle="1" w:styleId="ANAddress">
    <w:name w:val="AN Address"/>
    <w:basedOn w:val="Header"/>
    <w:rsid w:val="00C06FDB"/>
    <w:pPr>
      <w:framePr w:wrap="auto" w:vAnchor="page" w:hAnchor="text" w:y="15225"/>
      <w:tabs>
        <w:tab w:val="clear" w:pos="4536"/>
        <w:tab w:val="clear" w:pos="9072"/>
        <w:tab w:val="left" w:pos="2268"/>
        <w:tab w:val="left" w:pos="2410"/>
      </w:tabs>
      <w:spacing w:line="180" w:lineRule="exact"/>
    </w:pPr>
    <w:rPr>
      <w:color w:val="005192"/>
      <w:spacing w:val="-1"/>
      <w:sz w:val="16"/>
      <w:szCs w:val="16"/>
    </w:rPr>
  </w:style>
  <w:style w:type="paragraph" w:customStyle="1" w:styleId="ANNote">
    <w:name w:val="AN Note"/>
    <w:basedOn w:val="Normal"/>
    <w:qFormat/>
    <w:rsid w:val="00C06FDB"/>
    <w:pPr>
      <w:spacing w:line="160" w:lineRule="exact"/>
      <w:jc w:val="both"/>
    </w:pPr>
    <w:rPr>
      <w:spacing w:val="-1"/>
      <w:sz w:val="14"/>
      <w:szCs w:val="14"/>
    </w:rPr>
  </w:style>
  <w:style w:type="paragraph" w:customStyle="1" w:styleId="ANPagenumber">
    <w:name w:val="AN Pagenumber"/>
    <w:rsid w:val="00C06FDB"/>
    <w:pPr>
      <w:framePr w:wrap="auto" w:vAnchor="page" w:hAnchor="margin" w:xAlign="right" w:y="16246"/>
      <w:spacing w:after="0" w:line="240" w:lineRule="auto"/>
      <w:jc w:val="right"/>
    </w:pPr>
    <w:rPr>
      <w:rFonts w:eastAsia="SimHei" w:cs="Arial"/>
      <w:snapToGrid w:val="0"/>
      <w:color w:val="005192"/>
      <w:sz w:val="12"/>
      <w:szCs w:val="12"/>
      <w:lang w:val="en-US" w:eastAsia="en-US"/>
    </w:rPr>
  </w:style>
  <w:style w:type="paragraph" w:customStyle="1" w:styleId="ANDate">
    <w:name w:val="AN Date"/>
    <w:basedOn w:val="Normal"/>
    <w:qFormat/>
    <w:rsid w:val="00C06FDB"/>
    <w:pPr>
      <w:spacing w:line="250" w:lineRule="exact"/>
    </w:pPr>
    <w:rPr>
      <w:sz w:val="24"/>
      <w:szCs w:val="24"/>
    </w:rPr>
  </w:style>
  <w:style w:type="paragraph" w:styleId="NormalWeb">
    <w:name w:val="Normal (Web)"/>
    <w:basedOn w:val="Normal"/>
    <w:uiPriority w:val="99"/>
    <w:rsid w:val="00C06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06FDB"/>
    <w:rPr>
      <w:b/>
      <w:bCs/>
      <w:i w:val="0"/>
      <w:iCs w:val="0"/>
    </w:rPr>
  </w:style>
  <w:style w:type="table" w:styleId="TableGrid">
    <w:name w:val="Table Grid"/>
    <w:basedOn w:val="TableNormal"/>
    <w:uiPriority w:val="59"/>
    <w:rsid w:val="009253C7"/>
    <w:pPr>
      <w:widowControl w:val="0"/>
      <w:spacing w:after="0" w:line="250" w:lineRule="atLeast"/>
    </w:pPr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114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1411"/>
    <w:rPr>
      <w:rFonts w:asciiTheme="majorHAnsi" w:eastAsiaTheme="majorEastAsia" w:hAnsiTheme="majorHAnsi" w:cstheme="majorBidi"/>
      <w:snapToGrid w:val="0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NoSpacing">
    <w:name w:val="No Spacing"/>
    <w:uiPriority w:val="1"/>
    <w:qFormat/>
    <w:rsid w:val="009F6544"/>
    <w:pPr>
      <w:spacing w:after="0" w:line="240" w:lineRule="auto"/>
    </w:pPr>
    <w:rPr>
      <w:rFonts w:eastAsia="SimHei" w:cs="Arial"/>
      <w:snapToGrid w:val="0"/>
      <w:color w:val="000000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1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19D"/>
    <w:rPr>
      <w:rFonts w:ascii="Tahoma" w:eastAsia="SimHei" w:hAnsi="Tahoma" w:cs="Tahoma"/>
      <w:snapToGrid w:val="0"/>
      <w:color w:val="000000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C0C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C71"/>
    <w:pPr>
      <w:spacing w:line="240" w:lineRule="auto"/>
    </w:pPr>
    <w:rPr>
      <w:rFonts w:eastAsia="Times New Roman" w:cs="Times New Roman"/>
      <w:snapToGrid/>
      <w:color w:val="auto"/>
      <w:lang w:val="en-GB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C71"/>
    <w:rPr>
      <w:rFonts w:eastAsia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B24CB9"/>
    <w:rPr>
      <w:color w:val="0000FF" w:themeColor="hyperlink"/>
      <w:u w:val="single"/>
    </w:rPr>
  </w:style>
  <w:style w:type="paragraph" w:customStyle="1" w:styleId="ANheader">
    <w:name w:val="AN header"/>
    <w:basedOn w:val="Normal"/>
    <w:qFormat/>
    <w:rsid w:val="00BE6D74"/>
    <w:pPr>
      <w:spacing w:line="240" w:lineRule="exact"/>
    </w:pPr>
    <w:rPr>
      <w:rFonts w:asciiTheme="majorHAnsi" w:eastAsiaTheme="minorHAnsi" w:hAnsiTheme="majorHAnsi" w:cstheme="minorBidi"/>
      <w:snapToGrid/>
      <w:color w:val="000000" w:themeColor="text1"/>
      <w:sz w:val="24"/>
      <w:szCs w:val="22"/>
    </w:rPr>
  </w:style>
  <w:style w:type="paragraph" w:customStyle="1" w:styleId="ANNormalText">
    <w:name w:val="AN Normal Text"/>
    <w:basedOn w:val="Normal"/>
    <w:rsid w:val="00BE6D74"/>
    <w:pPr>
      <w:widowControl w:val="0"/>
      <w:spacing w:after="240"/>
    </w:pPr>
    <w:rPr>
      <w:rFonts w:eastAsia="SimSun" w:cs="Times New Roman"/>
      <w:snapToGrid/>
      <w:color w:val="auto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BE6"/>
    <w:rPr>
      <w:rFonts w:eastAsia="SimHei" w:cs="Arial"/>
      <w:b/>
      <w:bCs/>
      <w:snapToGrid w:val="0"/>
      <w:color w:val="000000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6BE6"/>
    <w:rPr>
      <w:rFonts w:eastAsia="SimHei" w:cs="Arial"/>
      <w:b/>
      <w:bCs/>
      <w:snapToGrid w:val="0"/>
      <w:color w:val="000000"/>
      <w:sz w:val="20"/>
      <w:szCs w:val="20"/>
      <w:lang w:val="en-US" w:eastAsia="en-US"/>
    </w:rPr>
  </w:style>
  <w:style w:type="character" w:customStyle="1" w:styleId="superscript">
    <w:name w:val="superscript"/>
    <w:basedOn w:val="DefaultParagraphFont"/>
    <w:rsid w:val="006510D0"/>
  </w:style>
  <w:style w:type="paragraph" w:customStyle="1" w:styleId="Default">
    <w:name w:val="Default"/>
    <w:rsid w:val="00A569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v-SE"/>
    </w:rPr>
  </w:style>
  <w:style w:type="paragraph" w:styleId="ListParagraph">
    <w:name w:val="List Paragraph"/>
    <w:basedOn w:val="Normal"/>
    <w:uiPriority w:val="34"/>
    <w:qFormat/>
    <w:rsid w:val="00F74B8B"/>
    <w:pPr>
      <w:spacing w:line="240" w:lineRule="auto"/>
      <w:ind w:left="720"/>
    </w:pPr>
    <w:rPr>
      <w:rFonts w:ascii="Calibri" w:eastAsiaTheme="minorEastAsia" w:hAnsi="Calibri" w:cs="Calibri"/>
      <w:snapToGrid/>
      <w:color w:val="auto"/>
      <w:sz w:val="22"/>
      <w:szCs w:val="22"/>
      <w:lang w:eastAsia="zh-CN"/>
    </w:rPr>
  </w:style>
  <w:style w:type="character" w:customStyle="1" w:styleId="Heading1Char">
    <w:name w:val="Heading 1 Char"/>
    <w:basedOn w:val="DefaultParagraphFont"/>
    <w:link w:val="Heading1"/>
    <w:uiPriority w:val="1"/>
    <w:rsid w:val="00E8153A"/>
    <w:rPr>
      <w:rFonts w:eastAsia="Arial"/>
      <w:b/>
      <w:bCs/>
      <w:sz w:val="20"/>
      <w:szCs w:val="20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2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8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9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19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98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3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tel:+31%2088%20969%207833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1017D0FCB7304A90AE752836F36E76" ma:contentTypeVersion="0" ma:contentTypeDescription="Create a new document." ma:contentTypeScope="" ma:versionID="43727dfe94815198e7b374235dc545d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AA9B40-038D-4126-983A-1DD325A46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D05FF44-B7D7-455B-95AB-FD71AF5EBE9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43083F2-639E-435F-92B2-AAC34EA286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AkzoNobel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AkzoNobel</dc:creator>
  <cp:lastModifiedBy>AkzoNobel</cp:lastModifiedBy>
  <cp:revision>10</cp:revision>
  <cp:lastPrinted>2017-01-17T07:12:00Z</cp:lastPrinted>
  <dcterms:created xsi:type="dcterms:W3CDTF">2017-05-17T06:27:00Z</dcterms:created>
  <dcterms:modified xsi:type="dcterms:W3CDTF">2017-05-17T07:32:00Z</dcterms:modified>
</cp:coreProperties>
</file>