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5AE0" w14:textId="2949F32B" w:rsidR="00A94ECC" w:rsidRPr="00106F00" w:rsidRDefault="00A94ECC" w:rsidP="00A94ECC">
      <w:pPr>
        <w:ind w:left="-270" w:hanging="90"/>
        <w:rPr>
          <w:rFonts w:ascii="Cambria" w:hAnsi="Cambria"/>
          <w:sz w:val="22"/>
          <w:szCs w:val="22"/>
        </w:rPr>
      </w:pPr>
      <w:r w:rsidRPr="00106F00">
        <w:rPr>
          <w:rFonts w:ascii="Cambria" w:hAnsi="Cambria"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F2CBAD4" wp14:editId="720854D1">
            <wp:simplePos x="0" y="0"/>
            <wp:positionH relativeFrom="margin">
              <wp:posOffset>-292100</wp:posOffset>
            </wp:positionH>
            <wp:positionV relativeFrom="margin">
              <wp:posOffset>-564515</wp:posOffset>
            </wp:positionV>
            <wp:extent cx="2286000" cy="1607820"/>
            <wp:effectExtent l="0" t="0" r="0" b="0"/>
            <wp:wrapTight wrapText="bothSides">
              <wp:wrapPolygon edited="0">
                <wp:start x="0" y="0"/>
                <wp:lineTo x="0" y="21156"/>
                <wp:lineTo x="21360" y="21156"/>
                <wp:lineTo x="21360" y="0"/>
                <wp:lineTo x="0" y="0"/>
              </wp:wrapPolygon>
            </wp:wrapTight>
            <wp:docPr id="1" name="Picture 1" descr="VFE18%20logo%20with%20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E18%20logo%20with%20d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B3BA2" w14:textId="77777777" w:rsidR="00A94ECC" w:rsidRPr="00106F00" w:rsidRDefault="00A94ECC" w:rsidP="00A94ECC">
      <w:pPr>
        <w:outlineLvl w:val="0"/>
        <w:rPr>
          <w:rFonts w:ascii="Cambria" w:hAnsi="Cambria"/>
          <w:b/>
          <w:color w:val="000000" w:themeColor="text1"/>
          <w:sz w:val="22"/>
          <w:szCs w:val="22"/>
        </w:rPr>
      </w:pPr>
    </w:p>
    <w:p w14:paraId="7E2BA424" w14:textId="77777777" w:rsidR="00A94ECC" w:rsidRPr="00106F00" w:rsidRDefault="00A94ECC" w:rsidP="00A94ECC">
      <w:pPr>
        <w:outlineLvl w:val="0"/>
        <w:rPr>
          <w:rFonts w:ascii="Cambria" w:hAnsi="Cambria"/>
          <w:b/>
          <w:color w:val="000000" w:themeColor="text1"/>
          <w:sz w:val="22"/>
          <w:szCs w:val="22"/>
        </w:rPr>
      </w:pPr>
    </w:p>
    <w:p w14:paraId="6B4507AA" w14:textId="77777777" w:rsidR="00A94ECC" w:rsidRPr="00106F00" w:rsidRDefault="00A94ECC" w:rsidP="00A94ECC">
      <w:pPr>
        <w:outlineLvl w:val="0"/>
        <w:rPr>
          <w:rFonts w:ascii="Cambria" w:hAnsi="Cambria"/>
          <w:b/>
          <w:color w:val="000000" w:themeColor="text1"/>
          <w:sz w:val="22"/>
          <w:szCs w:val="22"/>
        </w:rPr>
      </w:pPr>
    </w:p>
    <w:p w14:paraId="5243F812" w14:textId="77777777" w:rsidR="00A94ECC" w:rsidRPr="00106F00" w:rsidRDefault="00A94ECC" w:rsidP="00A94ECC">
      <w:pPr>
        <w:outlineLvl w:val="0"/>
        <w:rPr>
          <w:rFonts w:ascii="Cambria" w:hAnsi="Cambria"/>
          <w:b/>
          <w:color w:val="000000" w:themeColor="text1"/>
          <w:sz w:val="22"/>
          <w:szCs w:val="22"/>
        </w:rPr>
      </w:pPr>
    </w:p>
    <w:p w14:paraId="1490B95C" w14:textId="77777777" w:rsidR="00A94ECC" w:rsidRDefault="00A94ECC" w:rsidP="00A94ECC">
      <w:pPr>
        <w:jc w:val="both"/>
        <w:outlineLvl w:val="0"/>
        <w:rPr>
          <w:rFonts w:ascii="Cambria" w:hAnsi="Cambria"/>
          <w:b/>
          <w:color w:val="000000" w:themeColor="text1"/>
          <w:sz w:val="22"/>
          <w:szCs w:val="22"/>
          <w:highlight w:val="yellow"/>
        </w:rPr>
      </w:pPr>
    </w:p>
    <w:p w14:paraId="50393FAB" w14:textId="77777777" w:rsidR="00BB5116" w:rsidRDefault="00BB5116" w:rsidP="00BB5116">
      <w:pPr>
        <w:jc w:val="both"/>
        <w:outlineLvl w:val="0"/>
        <w:rPr>
          <w:rFonts w:ascii="Cambria" w:hAnsi="Cambria"/>
          <w:b/>
          <w:color w:val="000000" w:themeColor="text1"/>
          <w:sz w:val="22"/>
          <w:szCs w:val="22"/>
        </w:rPr>
      </w:pPr>
    </w:p>
    <w:p w14:paraId="6B240B6B" w14:textId="37FB1206" w:rsidR="00A94ECC" w:rsidRPr="00E83E92" w:rsidRDefault="002A35B5" w:rsidP="00BB5116">
      <w:pPr>
        <w:jc w:val="both"/>
        <w:outlineLvl w:val="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26</w:t>
      </w:r>
      <w:r w:rsidRPr="00E83E92">
        <w:rPr>
          <w:rFonts w:ascii="Cambria" w:hAnsi="Cambria"/>
          <w:b/>
          <w:color w:val="000000" w:themeColor="text1"/>
        </w:rPr>
        <w:t xml:space="preserve"> </w:t>
      </w:r>
      <w:r w:rsidR="00A94ECC" w:rsidRPr="00E83E92">
        <w:rPr>
          <w:rFonts w:ascii="Cambria" w:hAnsi="Cambria"/>
          <w:b/>
          <w:color w:val="000000" w:themeColor="text1"/>
        </w:rPr>
        <w:t>January 2018</w:t>
      </w:r>
    </w:p>
    <w:p w14:paraId="60D6F245" w14:textId="77777777" w:rsidR="00A94ECC" w:rsidRPr="00106F00" w:rsidRDefault="00A94ECC" w:rsidP="00A94ECC">
      <w:pPr>
        <w:jc w:val="center"/>
        <w:outlineLvl w:val="0"/>
        <w:rPr>
          <w:rFonts w:ascii="Cambria" w:hAnsi="Cambria"/>
          <w:b/>
          <w:color w:val="000000" w:themeColor="text1"/>
          <w:sz w:val="22"/>
          <w:szCs w:val="22"/>
        </w:rPr>
      </w:pPr>
    </w:p>
    <w:p w14:paraId="31191836" w14:textId="77777777" w:rsidR="00A94ECC" w:rsidRPr="008105CD" w:rsidRDefault="00A94ECC" w:rsidP="00A94ECC">
      <w:pPr>
        <w:jc w:val="center"/>
        <w:outlineLvl w:val="0"/>
        <w:rPr>
          <w:rFonts w:ascii="Cambria" w:hAnsi="Cambria"/>
          <w:b/>
          <w:color w:val="000000" w:themeColor="text1"/>
          <w:sz w:val="28"/>
          <w:szCs w:val="28"/>
        </w:rPr>
      </w:pPr>
      <w:r w:rsidRPr="008105CD">
        <w:rPr>
          <w:rFonts w:ascii="Cambria" w:hAnsi="Cambria"/>
          <w:b/>
          <w:color w:val="000000" w:themeColor="text1"/>
          <w:sz w:val="28"/>
          <w:szCs w:val="28"/>
        </w:rPr>
        <w:t>PRESS RELEASE</w:t>
      </w:r>
    </w:p>
    <w:p w14:paraId="2AC28C9C" w14:textId="77777777" w:rsidR="00A94ECC" w:rsidRPr="008105CD" w:rsidRDefault="00A94ECC" w:rsidP="00A94ECC">
      <w:pPr>
        <w:jc w:val="center"/>
        <w:outlineLvl w:val="0"/>
        <w:rPr>
          <w:rFonts w:ascii="Cambria" w:hAnsi="Cambria"/>
          <w:b/>
          <w:color w:val="000000" w:themeColor="text1"/>
          <w:sz w:val="28"/>
          <w:szCs w:val="28"/>
        </w:rPr>
      </w:pPr>
    </w:p>
    <w:p w14:paraId="6B9EC4D2" w14:textId="1692ADAB" w:rsidR="003A4AEB" w:rsidRPr="002D245B" w:rsidRDefault="006B5C85" w:rsidP="00A94EC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Gut feeling:</w:t>
      </w:r>
      <w:r w:rsidR="00E444EE" w:rsidRPr="002D245B">
        <w:rPr>
          <w:rFonts w:ascii="Cambria" w:hAnsi="Cambria"/>
          <w:b/>
          <w:sz w:val="28"/>
          <w:szCs w:val="28"/>
        </w:rPr>
        <w:t xml:space="preserve"> </w:t>
      </w:r>
      <w:r w:rsidR="003A4AEB" w:rsidRPr="002D245B">
        <w:rPr>
          <w:rFonts w:ascii="Cambria" w:hAnsi="Cambria"/>
          <w:b/>
          <w:sz w:val="28"/>
          <w:szCs w:val="28"/>
        </w:rPr>
        <w:t xml:space="preserve">Digestive health </w:t>
      </w:r>
      <w:r w:rsidR="007C38ED" w:rsidRPr="002D245B">
        <w:rPr>
          <w:rFonts w:ascii="Cambria" w:hAnsi="Cambria"/>
          <w:b/>
          <w:sz w:val="28"/>
          <w:szCs w:val="28"/>
        </w:rPr>
        <w:t xml:space="preserve">tops </w:t>
      </w:r>
      <w:r w:rsidR="00AE1A39">
        <w:rPr>
          <w:rFonts w:ascii="Cambria" w:hAnsi="Cambria"/>
          <w:b/>
          <w:sz w:val="28"/>
          <w:szCs w:val="28"/>
        </w:rPr>
        <w:t xml:space="preserve">nutraceutical </w:t>
      </w:r>
      <w:r w:rsidR="007C38ED" w:rsidRPr="002D245B">
        <w:rPr>
          <w:rFonts w:ascii="Cambria" w:hAnsi="Cambria"/>
          <w:b/>
          <w:sz w:val="28"/>
          <w:szCs w:val="28"/>
        </w:rPr>
        <w:t>agenda</w:t>
      </w:r>
    </w:p>
    <w:p w14:paraId="44F198DC" w14:textId="77777777" w:rsidR="003A4AEB" w:rsidRPr="002D245B" w:rsidRDefault="003A4AEB">
      <w:pPr>
        <w:rPr>
          <w:rFonts w:ascii="Cambria" w:hAnsi="Cambria"/>
        </w:rPr>
      </w:pPr>
    </w:p>
    <w:p w14:paraId="7B73224B" w14:textId="127190AE" w:rsidR="00345F1C" w:rsidRDefault="00D859C6">
      <w:pPr>
        <w:rPr>
          <w:rFonts w:ascii="Cambria" w:hAnsi="Cambria"/>
        </w:rPr>
      </w:pPr>
      <w:r>
        <w:rPr>
          <w:rFonts w:ascii="Cambria" w:hAnsi="Cambria"/>
        </w:rPr>
        <w:t>Digestive health has hit the</w:t>
      </w:r>
      <w:r w:rsidR="002D245B">
        <w:rPr>
          <w:rFonts w:ascii="Cambria" w:hAnsi="Cambria"/>
        </w:rPr>
        <w:t xml:space="preserve"> top of the</w:t>
      </w:r>
      <w:r w:rsidR="00A14224">
        <w:rPr>
          <w:rFonts w:ascii="Cambria" w:hAnsi="Cambria"/>
        </w:rPr>
        <w:t xml:space="preserve"> </w:t>
      </w:r>
      <w:r w:rsidR="00AE1A39">
        <w:rPr>
          <w:rFonts w:ascii="Cambria" w:hAnsi="Cambria"/>
        </w:rPr>
        <w:t xml:space="preserve">nutraceutical </w:t>
      </w:r>
      <w:r w:rsidR="002D245B">
        <w:rPr>
          <w:rFonts w:ascii="Cambria" w:hAnsi="Cambria"/>
        </w:rPr>
        <w:t>industry’s agenda</w:t>
      </w:r>
      <w:r>
        <w:rPr>
          <w:rFonts w:ascii="Cambria" w:hAnsi="Cambria"/>
        </w:rPr>
        <w:t xml:space="preserve"> for the first time</w:t>
      </w:r>
      <w:r w:rsidR="002D245B">
        <w:rPr>
          <w:rFonts w:ascii="Cambria" w:hAnsi="Cambria"/>
        </w:rPr>
        <w:t xml:space="preserve">, </w:t>
      </w:r>
      <w:r w:rsidR="00A94ECC">
        <w:rPr>
          <w:rFonts w:ascii="Cambria" w:hAnsi="Cambria"/>
        </w:rPr>
        <w:t>a new survey shows.</w:t>
      </w:r>
      <w:r w:rsidR="0089445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Experts have attributed the </w:t>
      </w:r>
      <w:r w:rsidR="0027220A">
        <w:rPr>
          <w:rFonts w:ascii="Cambria" w:hAnsi="Cambria"/>
        </w:rPr>
        <w:t>findings</w:t>
      </w:r>
      <w:r>
        <w:rPr>
          <w:rFonts w:ascii="Cambria" w:hAnsi="Cambria"/>
        </w:rPr>
        <w:t xml:space="preserve"> to </w:t>
      </w:r>
      <w:r w:rsidR="007E0DC6">
        <w:rPr>
          <w:rFonts w:ascii="Cambria" w:hAnsi="Cambria"/>
        </w:rPr>
        <w:t xml:space="preserve">growing </w:t>
      </w:r>
      <w:r w:rsidR="00731676">
        <w:rPr>
          <w:rFonts w:ascii="Cambria" w:hAnsi="Cambria"/>
        </w:rPr>
        <w:t>consumer awareness of the im</w:t>
      </w:r>
      <w:r w:rsidR="00844E10">
        <w:rPr>
          <w:rFonts w:ascii="Cambria" w:hAnsi="Cambria"/>
        </w:rPr>
        <w:t>portance of healthy gut microbio</w:t>
      </w:r>
      <w:r w:rsidR="00731676">
        <w:rPr>
          <w:rFonts w:ascii="Cambria" w:hAnsi="Cambria"/>
        </w:rPr>
        <w:t>ta, and</w:t>
      </w:r>
      <w:r w:rsidR="00894457">
        <w:rPr>
          <w:rFonts w:ascii="Cambria" w:hAnsi="Cambria"/>
        </w:rPr>
        <w:t xml:space="preserve"> of</w:t>
      </w:r>
      <w:r w:rsidR="00731676">
        <w:rPr>
          <w:rFonts w:ascii="Cambria" w:hAnsi="Cambria"/>
        </w:rPr>
        <w:t xml:space="preserve"> the potential of probiotics.</w:t>
      </w:r>
    </w:p>
    <w:p w14:paraId="27144F6E" w14:textId="77777777" w:rsidR="002D245B" w:rsidRDefault="002D245B">
      <w:pPr>
        <w:rPr>
          <w:rFonts w:ascii="Cambria" w:hAnsi="Cambria"/>
        </w:rPr>
      </w:pPr>
    </w:p>
    <w:p w14:paraId="48486FAA" w14:textId="1AF5F7FC" w:rsidR="00C34806" w:rsidRDefault="00A94ECC">
      <w:pPr>
        <w:rPr>
          <w:rFonts w:ascii="Cambria" w:hAnsi="Cambria"/>
        </w:rPr>
      </w:pPr>
      <w:r>
        <w:rPr>
          <w:rFonts w:ascii="Cambria" w:hAnsi="Cambria"/>
        </w:rPr>
        <w:t>T</w:t>
      </w:r>
      <w:r w:rsidR="00FF2DDE">
        <w:rPr>
          <w:rFonts w:ascii="Cambria" w:hAnsi="Cambria"/>
        </w:rPr>
        <w:t>he organisers of Vitafoods Europe</w:t>
      </w:r>
      <w:r>
        <w:rPr>
          <w:rFonts w:ascii="Cambria" w:hAnsi="Cambria"/>
        </w:rPr>
        <w:t xml:space="preserve"> asked 220 </w:t>
      </w:r>
      <w:r w:rsidR="00AE1A39">
        <w:rPr>
          <w:rFonts w:ascii="Cambria" w:hAnsi="Cambria"/>
        </w:rPr>
        <w:t>nutraceutical</w:t>
      </w:r>
      <w:r>
        <w:rPr>
          <w:rFonts w:ascii="Cambria" w:hAnsi="Cambria"/>
        </w:rPr>
        <w:t xml:space="preserve"> industry professionals </w:t>
      </w:r>
      <w:r w:rsidR="00C34806">
        <w:rPr>
          <w:rFonts w:ascii="Cambria" w:hAnsi="Cambria"/>
        </w:rPr>
        <w:t>to choose the</w:t>
      </w:r>
      <w:r w:rsidR="005D5CFB">
        <w:rPr>
          <w:rFonts w:ascii="Cambria" w:hAnsi="Cambria"/>
        </w:rPr>
        <w:t xml:space="preserve"> three</w:t>
      </w:r>
      <w:r w:rsidR="00C34806">
        <w:rPr>
          <w:rFonts w:ascii="Cambria" w:hAnsi="Cambria"/>
        </w:rPr>
        <w:t xml:space="preserve"> most important health benefit areas for their companies.</w:t>
      </w:r>
      <w:r w:rsidR="006E36FB">
        <w:rPr>
          <w:rFonts w:ascii="Cambria" w:hAnsi="Cambria"/>
        </w:rPr>
        <w:t xml:space="preserve"> </w:t>
      </w:r>
      <w:r w:rsidR="00C34806">
        <w:rPr>
          <w:rFonts w:ascii="Cambria" w:hAnsi="Cambria"/>
        </w:rPr>
        <w:t>Nearly a quarte</w:t>
      </w:r>
      <w:r w:rsidR="00894457">
        <w:rPr>
          <w:rFonts w:ascii="Cambria" w:hAnsi="Cambria"/>
        </w:rPr>
        <w:t xml:space="preserve">r (23%) named digestive health, with </w:t>
      </w:r>
      <w:r w:rsidR="00C34806">
        <w:rPr>
          <w:rFonts w:ascii="Cambria" w:hAnsi="Cambria"/>
        </w:rPr>
        <w:t>the same number identifying general wellbeing and healthy ageing.</w:t>
      </w:r>
      <w:r w:rsidR="007654D4">
        <w:rPr>
          <w:rFonts w:ascii="Cambria" w:hAnsi="Cambria"/>
        </w:rPr>
        <w:t xml:space="preserve"> </w:t>
      </w:r>
      <w:r w:rsidR="0079014F">
        <w:rPr>
          <w:rFonts w:ascii="Cambria" w:hAnsi="Cambria"/>
        </w:rPr>
        <w:t>Another 22%</w:t>
      </w:r>
      <w:r w:rsidR="00C34806">
        <w:rPr>
          <w:rFonts w:ascii="Cambria" w:hAnsi="Cambria"/>
        </w:rPr>
        <w:t xml:space="preserve"> named cardiovascular health, while 21% said immunity was </w:t>
      </w:r>
      <w:r w:rsidR="00333A6B">
        <w:rPr>
          <w:rFonts w:ascii="Cambria" w:hAnsi="Cambria"/>
        </w:rPr>
        <w:t>a key</w:t>
      </w:r>
      <w:r w:rsidR="00C34806">
        <w:rPr>
          <w:rFonts w:ascii="Cambria" w:hAnsi="Cambria"/>
        </w:rPr>
        <w:t xml:space="preserve"> </w:t>
      </w:r>
      <w:r w:rsidR="00333A6B">
        <w:rPr>
          <w:rFonts w:ascii="Cambria" w:hAnsi="Cambria"/>
        </w:rPr>
        <w:t>area</w:t>
      </w:r>
      <w:r w:rsidR="00C34806">
        <w:rPr>
          <w:rFonts w:ascii="Cambria" w:hAnsi="Cambria"/>
        </w:rPr>
        <w:t>.</w:t>
      </w:r>
    </w:p>
    <w:p w14:paraId="6841CC76" w14:textId="77777777" w:rsidR="002D245B" w:rsidRDefault="002D245B">
      <w:pPr>
        <w:rPr>
          <w:rFonts w:ascii="Cambria" w:hAnsi="Cambria"/>
        </w:rPr>
      </w:pPr>
    </w:p>
    <w:p w14:paraId="3F4DAE72" w14:textId="584C7ECC" w:rsidR="002D245B" w:rsidRDefault="00B46DB3">
      <w:pPr>
        <w:rPr>
          <w:rFonts w:ascii="Cambria" w:hAnsi="Cambria"/>
        </w:rPr>
      </w:pPr>
      <w:r>
        <w:rPr>
          <w:rFonts w:ascii="Cambria" w:hAnsi="Cambria"/>
        </w:rPr>
        <w:t>This is the third tim</w:t>
      </w:r>
      <w:r w:rsidR="005D5CFB">
        <w:rPr>
          <w:rFonts w:ascii="Cambria" w:hAnsi="Cambria"/>
        </w:rPr>
        <w:t xml:space="preserve">e the </w:t>
      </w:r>
      <w:r w:rsidR="00333A6B">
        <w:rPr>
          <w:rFonts w:ascii="Cambria" w:hAnsi="Cambria"/>
        </w:rPr>
        <w:t xml:space="preserve">Vitafoods Europe </w:t>
      </w:r>
      <w:r w:rsidR="005D5CFB">
        <w:rPr>
          <w:rFonts w:ascii="Cambria" w:hAnsi="Cambria"/>
        </w:rPr>
        <w:t>poll has been conducted, but</w:t>
      </w:r>
      <w:r>
        <w:rPr>
          <w:rFonts w:ascii="Cambria" w:hAnsi="Cambria"/>
        </w:rPr>
        <w:t xml:space="preserve"> the first </w:t>
      </w:r>
      <w:r w:rsidR="005D5CFB">
        <w:rPr>
          <w:rFonts w:ascii="Cambria" w:hAnsi="Cambria"/>
        </w:rPr>
        <w:t>that</w:t>
      </w:r>
      <w:r>
        <w:rPr>
          <w:rFonts w:ascii="Cambria" w:hAnsi="Cambria"/>
        </w:rPr>
        <w:t xml:space="preserve"> digestive health has been </w:t>
      </w:r>
      <w:r w:rsidR="0027220A">
        <w:rPr>
          <w:rFonts w:ascii="Cambria" w:hAnsi="Cambria"/>
        </w:rPr>
        <w:t>a top concern</w:t>
      </w:r>
      <w:r w:rsidR="00A94ECC">
        <w:rPr>
          <w:rFonts w:ascii="Cambria" w:hAnsi="Cambria"/>
        </w:rPr>
        <w:t xml:space="preserve"> for </w:t>
      </w:r>
      <w:r w:rsidR="0027220A">
        <w:rPr>
          <w:rFonts w:ascii="Cambria" w:hAnsi="Cambria"/>
        </w:rPr>
        <w:t>the industry.</w:t>
      </w:r>
      <w:r w:rsidR="002D245B">
        <w:rPr>
          <w:rFonts w:ascii="Cambria" w:hAnsi="Cambria"/>
        </w:rPr>
        <w:t xml:space="preserve"> </w:t>
      </w:r>
    </w:p>
    <w:p w14:paraId="44DD5190" w14:textId="77777777" w:rsidR="002D245B" w:rsidRDefault="002D245B">
      <w:pPr>
        <w:rPr>
          <w:rFonts w:ascii="Cambria" w:hAnsi="Cambria"/>
        </w:rPr>
      </w:pPr>
    </w:p>
    <w:p w14:paraId="3252E6F9" w14:textId="77777777" w:rsidR="00E83E92" w:rsidRDefault="00E83E92" w:rsidP="00E83E92">
      <w:pPr>
        <w:rPr>
          <w:rFonts w:ascii="Cambria" w:hAnsi="Cambria"/>
          <w:b/>
        </w:rPr>
      </w:pPr>
      <w:r>
        <w:rPr>
          <w:rFonts w:ascii="Cambria" w:hAnsi="Cambria"/>
          <w:b/>
        </w:rPr>
        <w:t>Consumer awareness driving probiotic boom</w:t>
      </w:r>
    </w:p>
    <w:p w14:paraId="3173AF02" w14:textId="77777777" w:rsidR="00E83E92" w:rsidRDefault="00E83E92" w:rsidP="00E83E92">
      <w:pPr>
        <w:rPr>
          <w:rFonts w:ascii="Cambria" w:hAnsi="Cambria"/>
          <w:b/>
        </w:rPr>
      </w:pPr>
    </w:p>
    <w:p w14:paraId="098C260A" w14:textId="3155B6A9" w:rsidR="00791F41" w:rsidRDefault="00E83E92" w:rsidP="00E83E92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791F41">
        <w:rPr>
          <w:rFonts w:ascii="Cambria" w:hAnsi="Cambria"/>
        </w:rPr>
        <w:t xml:space="preserve">importance placed on digestive health reflects the </w:t>
      </w:r>
      <w:r w:rsidR="007B08C8">
        <w:rPr>
          <w:rFonts w:ascii="Cambria" w:hAnsi="Cambria"/>
        </w:rPr>
        <w:t xml:space="preserve">current boom in </w:t>
      </w:r>
      <w:r w:rsidR="00791F41">
        <w:rPr>
          <w:rFonts w:ascii="Cambria" w:hAnsi="Cambria"/>
        </w:rPr>
        <w:t>the</w:t>
      </w:r>
      <w:r>
        <w:rPr>
          <w:rFonts w:ascii="Cambria" w:hAnsi="Cambria"/>
        </w:rPr>
        <w:t xml:space="preserve"> global probiotic industry</w:t>
      </w:r>
      <w:r w:rsidR="00791F41">
        <w:rPr>
          <w:rFonts w:ascii="Cambria" w:hAnsi="Cambria"/>
        </w:rPr>
        <w:t>, which</w:t>
      </w:r>
      <w:r>
        <w:rPr>
          <w:rFonts w:ascii="Cambria" w:hAnsi="Cambria"/>
        </w:rPr>
        <w:t xml:space="preserve"> is expected to reach a value of €53</w:t>
      </w:r>
      <w:r w:rsidR="004264D6">
        <w:rPr>
          <w:rFonts w:ascii="Cambria" w:hAnsi="Cambria"/>
        </w:rPr>
        <w:t xml:space="preserve"> </w:t>
      </w:r>
      <w:r w:rsidR="00373D29">
        <w:rPr>
          <w:rFonts w:ascii="Cambria" w:hAnsi="Cambria"/>
        </w:rPr>
        <w:t>b</w:t>
      </w:r>
      <w:r>
        <w:rPr>
          <w:rFonts w:ascii="Cambria" w:hAnsi="Cambria"/>
        </w:rPr>
        <w:t>illion by 2023.</w:t>
      </w:r>
      <w:r w:rsidR="00877EA5">
        <w:rPr>
          <w:rFonts w:ascii="Cambria" w:hAnsi="Cambria"/>
        </w:rPr>
        <w:t>*</w:t>
      </w:r>
      <w:r w:rsidR="00A6057E" w:rsidRPr="00A6057E">
        <w:rPr>
          <w:rFonts w:ascii="Cambria" w:hAnsi="Cambria"/>
        </w:rPr>
        <w:t xml:space="preserve"> </w:t>
      </w:r>
      <w:r>
        <w:rPr>
          <w:rFonts w:ascii="Cambria" w:hAnsi="Cambria"/>
        </w:rPr>
        <w:t>In the US, the number of products promoting probiotic content grew from below 100 in 2002 to nearly 1,800 in 2016.</w:t>
      </w:r>
      <w:r w:rsidR="00877EA5">
        <w:rPr>
          <w:rFonts w:ascii="Cambria" w:hAnsi="Cambria"/>
        </w:rPr>
        <w:t>**</w:t>
      </w:r>
    </w:p>
    <w:p w14:paraId="5ED19F17" w14:textId="77777777" w:rsidR="00791F41" w:rsidRDefault="00791F41" w:rsidP="00E83E92">
      <w:pPr>
        <w:rPr>
          <w:rFonts w:ascii="Cambria" w:hAnsi="Cambria"/>
        </w:rPr>
      </w:pPr>
    </w:p>
    <w:p w14:paraId="12733763" w14:textId="109EE2EE" w:rsidR="00E83E92" w:rsidRDefault="00E83E92" w:rsidP="00E83E92">
      <w:pPr>
        <w:rPr>
          <w:rFonts w:ascii="Cambria" w:hAnsi="Cambria"/>
        </w:rPr>
      </w:pPr>
      <w:r w:rsidRPr="00BD1BD5">
        <w:rPr>
          <w:rFonts w:ascii="Cambria" w:hAnsi="Cambria"/>
        </w:rPr>
        <w:t xml:space="preserve">Experts attribute </w:t>
      </w:r>
      <w:r w:rsidR="0088273E" w:rsidRPr="00BD1BD5">
        <w:rPr>
          <w:rFonts w:ascii="Cambria" w:hAnsi="Cambria"/>
        </w:rPr>
        <w:t xml:space="preserve">this to growing consumer awareness and </w:t>
      </w:r>
      <w:r w:rsidRPr="00BD1BD5">
        <w:rPr>
          <w:rFonts w:ascii="Cambria" w:hAnsi="Cambria"/>
        </w:rPr>
        <w:t>demographic changes.</w:t>
      </w:r>
      <w:r w:rsidR="00791F41" w:rsidRPr="00BD1BD5">
        <w:rPr>
          <w:rFonts w:ascii="Cambria" w:hAnsi="Cambria"/>
        </w:rPr>
        <w:t xml:space="preserve"> </w:t>
      </w:r>
      <w:r w:rsidRPr="00BD1BD5">
        <w:rPr>
          <w:rFonts w:ascii="Cambria" w:hAnsi="Cambria"/>
        </w:rPr>
        <w:t>“The rapid growth of the global probiotics market is due to increased interest in functional foods, as well as rising incidence of digestive</w:t>
      </w:r>
      <w:r w:rsidR="003408A2" w:rsidRPr="00BD1BD5">
        <w:rPr>
          <w:rFonts w:ascii="Cambria" w:hAnsi="Cambria"/>
        </w:rPr>
        <w:t xml:space="preserve"> and gastrointestinal disorders</w:t>
      </w:r>
      <w:r w:rsidRPr="00BD1BD5">
        <w:rPr>
          <w:rFonts w:ascii="Cambria" w:hAnsi="Cambria"/>
        </w:rPr>
        <w:t>”</w:t>
      </w:r>
      <w:r w:rsidR="008F22EC" w:rsidRPr="00BD1BD5">
        <w:rPr>
          <w:rFonts w:ascii="Cambria" w:hAnsi="Cambria"/>
        </w:rPr>
        <w:t xml:space="preserve"> </w:t>
      </w:r>
      <w:r w:rsidR="003408A2" w:rsidRPr="00BD1BD5">
        <w:rPr>
          <w:rFonts w:ascii="Cambria" w:hAnsi="Cambria"/>
        </w:rPr>
        <w:t>said</w:t>
      </w:r>
      <w:r w:rsidRPr="00BD1BD5">
        <w:rPr>
          <w:rFonts w:ascii="Cambria" w:hAnsi="Cambria"/>
        </w:rPr>
        <w:t xml:space="preserve"> Rosanna Pe</w:t>
      </w:r>
      <w:r w:rsidR="00877EA5" w:rsidRPr="00BD1BD5">
        <w:rPr>
          <w:rFonts w:ascii="Cambria" w:hAnsi="Cambria"/>
        </w:rPr>
        <w:t xml:space="preserve">cere, Executive Director of the International Probiotics Association </w:t>
      </w:r>
      <w:r w:rsidRPr="00BD1BD5">
        <w:rPr>
          <w:rFonts w:ascii="Cambria" w:hAnsi="Cambria"/>
        </w:rPr>
        <w:t>Europe.</w:t>
      </w:r>
      <w:r w:rsidR="007654D4" w:rsidRPr="00BD1BD5">
        <w:rPr>
          <w:rFonts w:ascii="Cambria" w:hAnsi="Cambria"/>
        </w:rPr>
        <w:t xml:space="preserve"> </w:t>
      </w:r>
      <w:r w:rsidRPr="00BD1BD5">
        <w:rPr>
          <w:rFonts w:ascii="Cambria" w:hAnsi="Cambria"/>
        </w:rPr>
        <w:t>“Consumers are becoming more aware that a well balanced microbiota is essential for the normal functioning of the body, and they’re looking for ways to ensure that the correct balance is maintained.”</w:t>
      </w:r>
    </w:p>
    <w:p w14:paraId="1BFA4AF2" w14:textId="77777777" w:rsidR="00E83E92" w:rsidRDefault="00E83E92" w:rsidP="00E83E92">
      <w:pPr>
        <w:rPr>
          <w:rFonts w:ascii="Cambria" w:hAnsi="Cambria"/>
        </w:rPr>
      </w:pPr>
    </w:p>
    <w:p w14:paraId="3B86CB85" w14:textId="3A7481FA" w:rsidR="00E83E92" w:rsidRDefault="00E83E92" w:rsidP="00E83E92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Pr="00511FCB">
        <w:rPr>
          <w:rFonts w:ascii="Cambria" w:hAnsi="Cambria"/>
        </w:rPr>
        <w:t>Growth in the functional food and beverage market has also been driven by consu</w:t>
      </w:r>
      <w:r>
        <w:rPr>
          <w:rFonts w:ascii="Cambria" w:hAnsi="Cambria"/>
        </w:rPr>
        <w:t>mer interest in healthy living”</w:t>
      </w:r>
      <w:r w:rsidR="003408A2">
        <w:rPr>
          <w:rFonts w:ascii="Cambria" w:hAnsi="Cambria"/>
        </w:rPr>
        <w:t xml:space="preserve"> said</w:t>
      </w:r>
      <w:r>
        <w:rPr>
          <w:rFonts w:ascii="Cambria" w:hAnsi="Cambria"/>
        </w:rPr>
        <w:t xml:space="preserve"> </w:t>
      </w:r>
      <w:r w:rsidRPr="00511FCB">
        <w:rPr>
          <w:rFonts w:ascii="Cambria" w:hAnsi="Cambria"/>
        </w:rPr>
        <w:t>Dr</w:t>
      </w:r>
      <w:r w:rsidR="007B08C8">
        <w:rPr>
          <w:rFonts w:ascii="Cambria" w:hAnsi="Cambria"/>
        </w:rPr>
        <w:t>.</w:t>
      </w:r>
      <w:r w:rsidRPr="00511FCB">
        <w:rPr>
          <w:rFonts w:ascii="Cambria" w:hAnsi="Cambria"/>
        </w:rPr>
        <w:t xml:space="preserve"> Yiannis Kourkoutas of the </w:t>
      </w:r>
      <w:r w:rsidRPr="00511FCB">
        <w:rPr>
          <w:rFonts w:ascii="Times New Roman" w:eastAsia="Times New Roman" w:hAnsi="Times New Roman" w:cs="Times New Roman"/>
          <w:lang w:val="en-US"/>
        </w:rPr>
        <w:t>Department of Molecular Biology and Genetics at Democritus</w:t>
      </w:r>
      <w:r w:rsidRPr="00511FC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University of Thrace, who </w:t>
      </w:r>
      <w:r w:rsidRPr="00511FCB">
        <w:rPr>
          <w:rFonts w:ascii="Cambria" w:hAnsi="Cambria"/>
        </w:rPr>
        <w:t>will be discussing the potential of probiotics at Vitafoods Europe</w:t>
      </w:r>
      <w:r w:rsidR="00A1191F">
        <w:rPr>
          <w:rFonts w:ascii="Cambria" w:hAnsi="Cambria"/>
        </w:rPr>
        <w:t xml:space="preserve"> 2018</w:t>
      </w:r>
      <w:r w:rsidRPr="00511FCB">
        <w:rPr>
          <w:rFonts w:ascii="Cambria" w:hAnsi="Cambria"/>
        </w:rPr>
        <w:t xml:space="preserve">. </w:t>
      </w:r>
      <w:r>
        <w:rPr>
          <w:rFonts w:ascii="Cambria" w:hAnsi="Cambria"/>
        </w:rPr>
        <w:t>“</w:t>
      </w:r>
      <w:r w:rsidRPr="00511FCB">
        <w:rPr>
          <w:rFonts w:ascii="Cambria" w:hAnsi="Cambria"/>
        </w:rPr>
        <w:t>This is particularly true among younger demographics, but population ageing has also been conducive to sector expansion.”</w:t>
      </w:r>
    </w:p>
    <w:p w14:paraId="7A79EBAB" w14:textId="77777777" w:rsidR="00E83E92" w:rsidRDefault="00E83E92">
      <w:pPr>
        <w:rPr>
          <w:rFonts w:ascii="Cambria" w:hAnsi="Cambria"/>
        </w:rPr>
      </w:pPr>
    </w:p>
    <w:p w14:paraId="5E569348" w14:textId="77777777" w:rsidR="008F22EC" w:rsidRDefault="008F22EC" w:rsidP="008F6539">
      <w:pPr>
        <w:rPr>
          <w:rFonts w:ascii="Cambria" w:hAnsi="Cambria"/>
          <w:b/>
        </w:rPr>
      </w:pPr>
    </w:p>
    <w:p w14:paraId="3A5D1603" w14:textId="77777777" w:rsidR="008F22EC" w:rsidRDefault="008F22EC" w:rsidP="008F6539">
      <w:pPr>
        <w:rPr>
          <w:rFonts w:ascii="Cambria" w:hAnsi="Cambria"/>
          <w:b/>
        </w:rPr>
      </w:pPr>
    </w:p>
    <w:p w14:paraId="2786424A" w14:textId="53E6F51F" w:rsidR="008F6539" w:rsidRDefault="008F22EC" w:rsidP="008F6539">
      <w:pPr>
        <w:rPr>
          <w:rFonts w:ascii="Cambria" w:hAnsi="Cambria"/>
          <w:b/>
        </w:rPr>
      </w:pPr>
      <w:r>
        <w:rPr>
          <w:rFonts w:ascii="Cambria" w:hAnsi="Cambria"/>
          <w:b/>
        </w:rPr>
        <w:t>R</w:t>
      </w:r>
      <w:r w:rsidR="008F6539">
        <w:rPr>
          <w:rFonts w:ascii="Cambria" w:hAnsi="Cambria"/>
          <w:b/>
        </w:rPr>
        <w:t>esearch</w:t>
      </w:r>
      <w:r w:rsidR="008F6539" w:rsidRPr="001E1011">
        <w:rPr>
          <w:rFonts w:ascii="Cambria" w:hAnsi="Cambria"/>
          <w:b/>
        </w:rPr>
        <w:t xml:space="preserve"> </w:t>
      </w:r>
      <w:r w:rsidR="00B12FE5">
        <w:rPr>
          <w:rFonts w:ascii="Cambria" w:hAnsi="Cambria"/>
          <w:b/>
        </w:rPr>
        <w:t>reveal</w:t>
      </w:r>
      <w:r>
        <w:rPr>
          <w:rFonts w:ascii="Cambria" w:hAnsi="Cambria"/>
          <w:b/>
        </w:rPr>
        <w:t>s</w:t>
      </w:r>
      <w:r w:rsidR="00B12FE5">
        <w:rPr>
          <w:rFonts w:ascii="Cambria" w:hAnsi="Cambria"/>
          <w:b/>
        </w:rPr>
        <w:t xml:space="preserve"> importance of </w:t>
      </w:r>
      <w:r w:rsidR="0027220A">
        <w:rPr>
          <w:rFonts w:ascii="Cambria" w:hAnsi="Cambria"/>
          <w:b/>
        </w:rPr>
        <w:t>microbiome</w:t>
      </w:r>
    </w:p>
    <w:p w14:paraId="558F4983" w14:textId="77777777" w:rsidR="00D859C6" w:rsidRDefault="00D859C6">
      <w:pPr>
        <w:rPr>
          <w:rFonts w:ascii="Cambria" w:hAnsi="Cambria"/>
        </w:rPr>
      </w:pPr>
    </w:p>
    <w:p w14:paraId="603879E4" w14:textId="72024177" w:rsidR="0027220A" w:rsidRPr="00511FCB" w:rsidRDefault="008F22EC">
      <w:pPr>
        <w:rPr>
          <w:rFonts w:ascii="Cambria" w:hAnsi="Cambria"/>
        </w:rPr>
      </w:pPr>
      <w:r>
        <w:rPr>
          <w:rFonts w:ascii="Cambria" w:hAnsi="Cambria"/>
        </w:rPr>
        <w:t>The</w:t>
      </w:r>
      <w:r w:rsidR="00791F41">
        <w:rPr>
          <w:rFonts w:ascii="Cambria" w:hAnsi="Cambria"/>
        </w:rPr>
        <w:t xml:space="preserve"> importance of the microbiome, and the potential of probiotics</w:t>
      </w:r>
      <w:r>
        <w:rPr>
          <w:rFonts w:ascii="Cambria" w:hAnsi="Cambria"/>
        </w:rPr>
        <w:t>, are supported by increasing scientific evidence</w:t>
      </w:r>
      <w:r w:rsidR="00791F41">
        <w:rPr>
          <w:rFonts w:ascii="Cambria" w:hAnsi="Cambria"/>
        </w:rPr>
        <w:t xml:space="preserve">. </w:t>
      </w:r>
      <w:r w:rsidR="00E83E92" w:rsidRPr="00511FCB">
        <w:rPr>
          <w:rFonts w:ascii="Cambria" w:hAnsi="Cambria"/>
        </w:rPr>
        <w:t>Dr</w:t>
      </w:r>
      <w:r w:rsidR="005D6CE0">
        <w:rPr>
          <w:rFonts w:ascii="Cambria" w:hAnsi="Cambria"/>
        </w:rPr>
        <w:t>.</w:t>
      </w:r>
      <w:r w:rsidR="00E83E92" w:rsidRPr="00511FCB">
        <w:rPr>
          <w:rFonts w:ascii="Cambria" w:hAnsi="Cambria"/>
        </w:rPr>
        <w:t xml:space="preserve"> Kourkoutas</w:t>
      </w:r>
      <w:r>
        <w:rPr>
          <w:rFonts w:ascii="Cambria" w:hAnsi="Cambria"/>
        </w:rPr>
        <w:t xml:space="preserve"> said</w:t>
      </w:r>
      <w:r w:rsidR="0027220A" w:rsidRPr="00511FCB">
        <w:rPr>
          <w:rFonts w:ascii="Cambria" w:hAnsi="Cambria"/>
        </w:rPr>
        <w:t xml:space="preserve"> “Thanks to large-scale re</w:t>
      </w:r>
      <w:r w:rsidR="007B08C8">
        <w:rPr>
          <w:rFonts w:ascii="Cambria" w:hAnsi="Cambria"/>
        </w:rPr>
        <w:t>search efforts, we now know</w:t>
      </w:r>
      <w:r w:rsidR="0031686E">
        <w:rPr>
          <w:rFonts w:ascii="Cambria" w:hAnsi="Cambria"/>
        </w:rPr>
        <w:t xml:space="preserve"> the composition of gut microbio</w:t>
      </w:r>
      <w:r w:rsidR="0027220A" w:rsidRPr="00511FCB">
        <w:rPr>
          <w:rFonts w:ascii="Cambria" w:hAnsi="Cambria"/>
        </w:rPr>
        <w:t xml:space="preserve">ta is associated with </w:t>
      </w:r>
      <w:r w:rsidR="00F060A8" w:rsidRPr="00511FCB">
        <w:rPr>
          <w:rFonts w:ascii="Cambria" w:hAnsi="Cambria"/>
        </w:rPr>
        <w:t xml:space="preserve">a growing number of diseases. </w:t>
      </w:r>
      <w:r w:rsidR="00E02E32" w:rsidRPr="00511FCB">
        <w:rPr>
          <w:rFonts w:ascii="Cambria" w:hAnsi="Cambria"/>
        </w:rPr>
        <w:t>T</w:t>
      </w:r>
      <w:r w:rsidR="00F060A8" w:rsidRPr="00511FCB">
        <w:rPr>
          <w:rFonts w:ascii="Cambria" w:hAnsi="Cambria"/>
        </w:rPr>
        <w:t>here is a large body of evidence supporting the concept that the maintenance of healthy gut microbi</w:t>
      </w:r>
      <w:r w:rsidR="001B3EF6" w:rsidRPr="00511FCB">
        <w:rPr>
          <w:rFonts w:ascii="Cambria" w:hAnsi="Cambria"/>
        </w:rPr>
        <w:t>o</w:t>
      </w:r>
      <w:r w:rsidR="00F060A8" w:rsidRPr="00511FCB">
        <w:rPr>
          <w:rFonts w:ascii="Cambria" w:hAnsi="Cambria"/>
        </w:rPr>
        <w:t>ta</w:t>
      </w:r>
      <w:r w:rsidR="006B5C85" w:rsidRPr="00511FCB">
        <w:rPr>
          <w:rFonts w:ascii="Cambria" w:hAnsi="Cambria"/>
        </w:rPr>
        <w:t xml:space="preserve"> provides protecti</w:t>
      </w:r>
      <w:r w:rsidR="00E02E32" w:rsidRPr="00511FCB">
        <w:rPr>
          <w:rFonts w:ascii="Cambria" w:hAnsi="Cambria"/>
        </w:rPr>
        <w:t xml:space="preserve">on against a range of problems – </w:t>
      </w:r>
      <w:r w:rsidR="00A1191F">
        <w:rPr>
          <w:rFonts w:ascii="Cambria" w:hAnsi="Cambria"/>
        </w:rPr>
        <w:t xml:space="preserve">not </w:t>
      </w:r>
      <w:r w:rsidR="00E02E32" w:rsidRPr="00511FCB">
        <w:rPr>
          <w:rFonts w:ascii="Cambria" w:hAnsi="Cambria"/>
        </w:rPr>
        <w:t>just local gastro-intestinal disorders, but also neurological, respiratory, cardiovascular, and even mental illnesses.</w:t>
      </w:r>
      <w:r w:rsidR="00263DAC" w:rsidRPr="00511FCB">
        <w:rPr>
          <w:rFonts w:ascii="Cambria" w:hAnsi="Cambria"/>
        </w:rPr>
        <w:t>”</w:t>
      </w:r>
    </w:p>
    <w:p w14:paraId="56B71546" w14:textId="77777777" w:rsidR="005F3000" w:rsidRDefault="005F3000">
      <w:pPr>
        <w:rPr>
          <w:rFonts w:ascii="Cambria" w:hAnsi="Cambria"/>
          <w:b/>
        </w:rPr>
      </w:pPr>
    </w:p>
    <w:p w14:paraId="10F82655" w14:textId="7C78D619" w:rsidR="00E83E92" w:rsidRDefault="00791F41" w:rsidP="00E83E92">
      <w:pPr>
        <w:rPr>
          <w:rFonts w:ascii="Cambria" w:hAnsi="Cambria"/>
        </w:rPr>
      </w:pPr>
      <w:r>
        <w:rPr>
          <w:rFonts w:ascii="Cambria" w:hAnsi="Cambria"/>
        </w:rPr>
        <w:t>He</w:t>
      </w:r>
      <w:r w:rsidR="00E83E92">
        <w:rPr>
          <w:rFonts w:ascii="Cambria" w:hAnsi="Cambria"/>
        </w:rPr>
        <w:t xml:space="preserve"> added: </w:t>
      </w:r>
      <w:r w:rsidR="00E83E92" w:rsidRPr="00511FCB">
        <w:rPr>
          <w:rFonts w:ascii="Cambria" w:hAnsi="Cambria"/>
        </w:rPr>
        <w:t xml:space="preserve">“The role of probiotics is unique in the development of </w:t>
      </w:r>
      <w:r w:rsidR="00E83E92">
        <w:rPr>
          <w:rFonts w:ascii="Cambria" w:hAnsi="Cambria"/>
        </w:rPr>
        <w:t xml:space="preserve">healthy digestive function. </w:t>
      </w:r>
      <w:r w:rsidR="00E83E92" w:rsidRPr="00511FCB">
        <w:rPr>
          <w:rFonts w:ascii="Cambria" w:hAnsi="Cambria"/>
        </w:rPr>
        <w:t>Daily intake of dietary products fortified with probiotic cultures may stimulate the growth of preferred microorganisms, crowd out harmful bacteria, and reinforce the body’s</w:t>
      </w:r>
      <w:r w:rsidR="008F22EC">
        <w:rPr>
          <w:rFonts w:ascii="Cambria" w:hAnsi="Cambria"/>
        </w:rPr>
        <w:t xml:space="preserve"> natural defence mechanisms. </w:t>
      </w:r>
      <w:r w:rsidR="00E83E92" w:rsidRPr="00511FCB">
        <w:rPr>
          <w:rFonts w:ascii="Cambria" w:hAnsi="Cambria"/>
        </w:rPr>
        <w:t>Probiotics can be exploite</w:t>
      </w:r>
      <w:r w:rsidR="00D570FD">
        <w:rPr>
          <w:rFonts w:ascii="Cambria" w:hAnsi="Cambria"/>
        </w:rPr>
        <w:t>d to manipulate the gut microbio</w:t>
      </w:r>
      <w:r w:rsidR="00E83E92" w:rsidRPr="00511FCB">
        <w:rPr>
          <w:rFonts w:ascii="Cambria" w:hAnsi="Cambria"/>
        </w:rPr>
        <w:t>ta with beneficial effects for health, including reduced symptoms of lactose intolerance and lower risk of certain cancers.”</w:t>
      </w:r>
    </w:p>
    <w:p w14:paraId="677B1EA5" w14:textId="77777777" w:rsidR="006E36FB" w:rsidRDefault="006E36FB">
      <w:pPr>
        <w:rPr>
          <w:rFonts w:ascii="Cambria" w:hAnsi="Cambria"/>
          <w:b/>
        </w:rPr>
      </w:pPr>
    </w:p>
    <w:p w14:paraId="79537F3F" w14:textId="64C644AC" w:rsidR="006E36FB" w:rsidRDefault="006E36F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Vitafoods </w:t>
      </w:r>
      <w:r w:rsidR="00A1191F">
        <w:rPr>
          <w:rFonts w:ascii="Cambria" w:hAnsi="Cambria"/>
          <w:b/>
        </w:rPr>
        <w:t xml:space="preserve">Europe </w:t>
      </w:r>
      <w:r>
        <w:rPr>
          <w:rFonts w:ascii="Cambria" w:hAnsi="Cambria"/>
          <w:b/>
        </w:rPr>
        <w:t>explores probiotic opportunities</w:t>
      </w:r>
    </w:p>
    <w:p w14:paraId="0763EFBF" w14:textId="77777777" w:rsidR="00A94ECC" w:rsidRDefault="00A94ECC">
      <w:pPr>
        <w:rPr>
          <w:rFonts w:ascii="Cambria" w:hAnsi="Cambria"/>
          <w:b/>
        </w:rPr>
      </w:pPr>
    </w:p>
    <w:p w14:paraId="5DEA43A7" w14:textId="61AD31F0" w:rsidR="007B08C8" w:rsidRDefault="008F22EC">
      <w:pPr>
        <w:rPr>
          <w:rFonts w:ascii="Cambria" w:hAnsi="Cambria"/>
        </w:rPr>
      </w:pPr>
      <w:r>
        <w:rPr>
          <w:rFonts w:ascii="Cambria" w:hAnsi="Cambria"/>
        </w:rPr>
        <w:t>This</w:t>
      </w:r>
      <w:r w:rsidR="00D03C40">
        <w:rPr>
          <w:rFonts w:ascii="Cambria" w:hAnsi="Cambria"/>
        </w:rPr>
        <w:t xml:space="preserve"> year’s Vitafoods Europe (15-17 May 2018 in Palexpo, Geneva) will </w:t>
      </w:r>
      <w:r w:rsidR="008F6539">
        <w:rPr>
          <w:rFonts w:ascii="Cambria" w:hAnsi="Cambria"/>
        </w:rPr>
        <w:t>have a particular focus on</w:t>
      </w:r>
      <w:r w:rsidR="00D03C40">
        <w:rPr>
          <w:rFonts w:ascii="Cambria" w:hAnsi="Cambria"/>
        </w:rPr>
        <w:t xml:space="preserve"> digestive health.</w:t>
      </w:r>
      <w:r w:rsidR="007654D4">
        <w:rPr>
          <w:rFonts w:ascii="Cambria" w:hAnsi="Cambria"/>
        </w:rPr>
        <w:t xml:space="preserve"> </w:t>
      </w:r>
      <w:bookmarkStart w:id="0" w:name="_GoBack"/>
      <w:bookmarkEnd w:id="0"/>
      <w:r w:rsidR="007B08C8">
        <w:rPr>
          <w:rFonts w:ascii="Cambria" w:hAnsi="Cambria"/>
        </w:rPr>
        <w:t>In</w:t>
      </w:r>
      <w:r w:rsidR="00D03C40">
        <w:rPr>
          <w:rFonts w:ascii="Cambria" w:hAnsi="Cambria"/>
        </w:rPr>
        <w:t xml:space="preserve"> the Education Programme </w:t>
      </w:r>
      <w:r w:rsidR="007B08C8">
        <w:rPr>
          <w:rFonts w:ascii="Cambria" w:hAnsi="Cambria"/>
        </w:rPr>
        <w:t>the Probiotics R&amp;D Forum</w:t>
      </w:r>
      <w:r w:rsidR="004264D6">
        <w:rPr>
          <w:rFonts w:ascii="Cambria" w:hAnsi="Cambria"/>
        </w:rPr>
        <w:t>,</w:t>
      </w:r>
      <w:r w:rsidR="007B08C8">
        <w:rPr>
          <w:rFonts w:ascii="Cambria" w:hAnsi="Cambria"/>
        </w:rPr>
        <w:t xml:space="preserve"> sponsored by DuPont Health &amp; Nutrition</w:t>
      </w:r>
      <w:r w:rsidR="004264D6">
        <w:rPr>
          <w:rFonts w:ascii="Cambria" w:hAnsi="Cambria"/>
        </w:rPr>
        <w:t xml:space="preserve">, </w:t>
      </w:r>
      <w:r w:rsidR="007B08C8">
        <w:rPr>
          <w:rFonts w:ascii="Cambria" w:hAnsi="Cambria"/>
        </w:rPr>
        <w:t xml:space="preserve">will explore </w:t>
      </w:r>
      <w:r w:rsidR="00AE1A39">
        <w:rPr>
          <w:rFonts w:ascii="Cambria" w:hAnsi="Cambria"/>
        </w:rPr>
        <w:t xml:space="preserve">challenges such as </w:t>
      </w:r>
      <w:r>
        <w:rPr>
          <w:rFonts w:ascii="Cambria" w:hAnsi="Cambria"/>
        </w:rPr>
        <w:t xml:space="preserve">ways to incorporate </w:t>
      </w:r>
      <w:r w:rsidR="00AE1A39">
        <w:rPr>
          <w:rFonts w:ascii="Cambria" w:hAnsi="Cambria"/>
        </w:rPr>
        <w:t>beneficial bacteria into a food matrix.</w:t>
      </w:r>
      <w:r w:rsidR="005F3000">
        <w:rPr>
          <w:rFonts w:ascii="Cambria" w:hAnsi="Cambria"/>
        </w:rPr>
        <w:t xml:space="preserve"> </w:t>
      </w:r>
    </w:p>
    <w:p w14:paraId="48B597CA" w14:textId="77777777" w:rsidR="007B08C8" w:rsidRDefault="007B08C8">
      <w:pPr>
        <w:rPr>
          <w:rFonts w:ascii="Cambria" w:hAnsi="Cambria"/>
        </w:rPr>
      </w:pPr>
    </w:p>
    <w:p w14:paraId="179D9D0C" w14:textId="63F8921D" w:rsidR="006E36FB" w:rsidRPr="006E36FB" w:rsidRDefault="00AE1A39">
      <w:pPr>
        <w:rPr>
          <w:rFonts w:ascii="Cambria" w:hAnsi="Cambria"/>
        </w:rPr>
      </w:pPr>
      <w:r>
        <w:rPr>
          <w:rFonts w:ascii="Cambria" w:hAnsi="Cambria"/>
        </w:rPr>
        <w:t>The Vitafoods Europe Probiotics Resource Centre</w:t>
      </w:r>
      <w:r w:rsidR="007B08C8">
        <w:rPr>
          <w:rFonts w:ascii="Cambria" w:hAnsi="Cambria"/>
        </w:rPr>
        <w:t xml:space="preserve">, in association with </w:t>
      </w:r>
      <w:r w:rsidR="005D6CE0">
        <w:rPr>
          <w:rFonts w:ascii="Cambria" w:hAnsi="Cambria"/>
        </w:rPr>
        <w:t>the International Probiotics Association (</w:t>
      </w:r>
      <w:r w:rsidR="007B08C8">
        <w:rPr>
          <w:rFonts w:ascii="Cambria" w:hAnsi="Cambria"/>
        </w:rPr>
        <w:t>IPA</w:t>
      </w:r>
      <w:r w:rsidR="005D6CE0">
        <w:rPr>
          <w:rFonts w:ascii="Cambria" w:hAnsi="Cambria"/>
        </w:rPr>
        <w:t>)</w:t>
      </w:r>
      <w:r w:rsidR="007B08C8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7B08C8">
        <w:rPr>
          <w:rFonts w:ascii="Cambria" w:hAnsi="Cambria"/>
        </w:rPr>
        <w:t xml:space="preserve">will also include new product showcases, a guide including a probiotics discovery trail, a presentation theatre, digital iPad presentations, and infographics </w:t>
      </w:r>
      <w:r w:rsidR="004264D6">
        <w:rPr>
          <w:rFonts w:ascii="Cambria" w:hAnsi="Cambria"/>
        </w:rPr>
        <w:t xml:space="preserve">showcasing the latest market </w:t>
      </w:r>
      <w:r w:rsidR="007B08C8">
        <w:rPr>
          <w:rFonts w:ascii="Cambria" w:hAnsi="Cambria"/>
        </w:rPr>
        <w:t>statistics.</w:t>
      </w:r>
    </w:p>
    <w:p w14:paraId="029F5171" w14:textId="77777777" w:rsidR="00A94ECC" w:rsidRPr="001E1011" w:rsidRDefault="00A94ECC">
      <w:pPr>
        <w:rPr>
          <w:rFonts w:ascii="Cambria" w:hAnsi="Cambria"/>
          <w:b/>
        </w:rPr>
      </w:pPr>
    </w:p>
    <w:p w14:paraId="6A275B80" w14:textId="441F05F9" w:rsidR="008F22EC" w:rsidRDefault="008F22EC">
      <w:pPr>
        <w:rPr>
          <w:rFonts w:ascii="Cambria" w:hAnsi="Cambria"/>
        </w:rPr>
      </w:pPr>
      <w:r>
        <w:rPr>
          <w:rFonts w:ascii="Cambria" w:hAnsi="Cambria"/>
        </w:rPr>
        <w:t>For</w:t>
      </w:r>
      <w:r w:rsidR="006D0FC3">
        <w:rPr>
          <w:rFonts w:ascii="Cambria" w:hAnsi="Cambria"/>
        </w:rPr>
        <w:t xml:space="preserve"> a detailed report on the future </w:t>
      </w:r>
      <w:r>
        <w:rPr>
          <w:rFonts w:ascii="Cambria" w:hAnsi="Cambria"/>
        </w:rPr>
        <w:t xml:space="preserve">of the digestive health market, visit </w:t>
      </w:r>
      <w:r w:rsidR="006D0FC3">
        <w:rPr>
          <w:rFonts w:ascii="Cambria" w:hAnsi="Cambria"/>
        </w:rPr>
        <w:t xml:space="preserve">Vitafoods Insights, the </w:t>
      </w:r>
      <w:r w:rsidR="006D0FC3" w:rsidRPr="006D0FC3">
        <w:rPr>
          <w:rFonts w:ascii="Cambria" w:hAnsi="Cambria"/>
        </w:rPr>
        <w:t xml:space="preserve">new </w:t>
      </w:r>
      <w:r w:rsidR="004B0757">
        <w:rPr>
          <w:rFonts w:ascii="Cambria" w:hAnsi="Cambria"/>
        </w:rPr>
        <w:t xml:space="preserve">online </w:t>
      </w:r>
      <w:r w:rsidR="006D0FC3" w:rsidRPr="006D0FC3">
        <w:rPr>
          <w:rFonts w:ascii="Cambria" w:hAnsi="Cambria"/>
        </w:rPr>
        <w:t xml:space="preserve">resource offering the best </w:t>
      </w:r>
      <w:r w:rsidR="006D0FC3">
        <w:rPr>
          <w:rFonts w:ascii="Cambria" w:hAnsi="Cambria"/>
        </w:rPr>
        <w:t>content from Vitafoods</w:t>
      </w:r>
      <w:r w:rsidR="005D6CE0">
        <w:rPr>
          <w:rFonts w:ascii="Cambria" w:hAnsi="Cambria"/>
        </w:rPr>
        <w:t xml:space="preserve"> events</w:t>
      </w:r>
      <w:r w:rsidR="006D0FC3">
        <w:rPr>
          <w:rFonts w:ascii="Cambria" w:hAnsi="Cambria"/>
        </w:rPr>
        <w:t xml:space="preserve">: </w:t>
      </w:r>
    </w:p>
    <w:p w14:paraId="04B442C1" w14:textId="77777777" w:rsidR="008F22EC" w:rsidRDefault="008F22EC">
      <w:pPr>
        <w:rPr>
          <w:rFonts w:ascii="Cambria" w:hAnsi="Cambria"/>
        </w:rPr>
      </w:pPr>
    </w:p>
    <w:p w14:paraId="66D0D413" w14:textId="02EE22A8" w:rsidR="00FE506B" w:rsidRDefault="00D653CC">
      <w:pPr>
        <w:rPr>
          <w:rFonts w:ascii="Cambria" w:hAnsi="Cambria"/>
        </w:rPr>
      </w:pPr>
      <w:hyperlink r:id="rId6" w:history="1">
        <w:r w:rsidR="006D0FC3" w:rsidRPr="00B11343">
          <w:rPr>
            <w:rFonts w:ascii="Cambria" w:hAnsi="Cambria"/>
          </w:rPr>
          <w:t>http://www.vitafoodsinsights.com/digital-issues/2017/12/vfi-digestive-health.aspx</w:t>
        </w:r>
      </w:hyperlink>
    </w:p>
    <w:p w14:paraId="008B7983" w14:textId="77777777" w:rsidR="006D0FC3" w:rsidRDefault="006D0FC3">
      <w:pPr>
        <w:rPr>
          <w:rFonts w:ascii="Cambria" w:hAnsi="Cambria"/>
        </w:rPr>
      </w:pPr>
    </w:p>
    <w:p w14:paraId="7464CA85" w14:textId="5A318156" w:rsidR="00FE506B" w:rsidRPr="00B11343" w:rsidRDefault="00FE506B">
      <w:pPr>
        <w:rPr>
          <w:rFonts w:ascii="Cambria" w:hAnsi="Cambria"/>
          <w:b/>
        </w:rPr>
      </w:pPr>
      <w:r w:rsidRPr="00B11343">
        <w:rPr>
          <w:rFonts w:ascii="Cambria" w:hAnsi="Cambria"/>
          <w:b/>
        </w:rPr>
        <w:t>About Vitafoods Europe</w:t>
      </w:r>
    </w:p>
    <w:p w14:paraId="59BA468D" w14:textId="77777777" w:rsidR="00FE506B" w:rsidRDefault="00FE506B">
      <w:pPr>
        <w:rPr>
          <w:rFonts w:ascii="Cambria" w:hAnsi="Cambria"/>
        </w:rPr>
      </w:pPr>
    </w:p>
    <w:p w14:paraId="38BD7DB0" w14:textId="77777777" w:rsidR="00B11343" w:rsidRPr="00B11343" w:rsidRDefault="00B11343" w:rsidP="00B11343">
      <w:pPr>
        <w:rPr>
          <w:rFonts w:ascii="Cambria" w:hAnsi="Cambria"/>
        </w:rPr>
      </w:pPr>
      <w:r w:rsidRPr="00B11343">
        <w:rPr>
          <w:rFonts w:ascii="Cambria" w:hAnsi="Cambria"/>
        </w:rPr>
        <w:t xml:space="preserve">Vitafoods Europe is the global nutraceutical event, featuring exhibitors from all over the world in four key market areas: ingredients &amp; raw materials; branded finished products; contract manufacturing &amp; private label; and services &amp; equipment. The event offers a range of visitor attractions, including an industry-leading Education Programme. </w:t>
      </w:r>
    </w:p>
    <w:p w14:paraId="588BA745" w14:textId="77777777" w:rsidR="00B11343" w:rsidRPr="00B11343" w:rsidRDefault="00B11343" w:rsidP="00B11343">
      <w:pPr>
        <w:rPr>
          <w:rFonts w:ascii="Cambria" w:hAnsi="Cambria"/>
        </w:rPr>
      </w:pPr>
    </w:p>
    <w:p w14:paraId="009CF636" w14:textId="77777777" w:rsidR="00B11343" w:rsidRPr="00B11343" w:rsidRDefault="00B11343" w:rsidP="00B11343">
      <w:pPr>
        <w:rPr>
          <w:rFonts w:ascii="Cambria" w:hAnsi="Cambria"/>
        </w:rPr>
      </w:pPr>
      <w:r w:rsidRPr="00B11343">
        <w:rPr>
          <w:rFonts w:ascii="Cambria" w:hAnsi="Cambria"/>
        </w:rPr>
        <w:t xml:space="preserve">Vitafoods Europe is part of Informa Exhibitions’ Global Health &amp; Nutrition Network (GHNN), which brings together a portfolio of events, digital media and publishing for marketers, manufacturers and formulators of nutrition and dietary supplements, healthy foods/beverages and personal care products. GHNN’s events include Vitafoods Europe, Vitafoods Asia, SupplySide West, SupplySide East and SupplySide China. </w:t>
      </w:r>
    </w:p>
    <w:p w14:paraId="209E1790" w14:textId="77777777" w:rsidR="00B11343" w:rsidRPr="00B11343" w:rsidRDefault="00B11343" w:rsidP="00B11343">
      <w:pPr>
        <w:rPr>
          <w:rFonts w:ascii="Cambria" w:hAnsi="Cambria"/>
        </w:rPr>
      </w:pPr>
    </w:p>
    <w:p w14:paraId="6BFAADA7" w14:textId="77777777" w:rsidR="00B11343" w:rsidRPr="00B11343" w:rsidRDefault="00B11343" w:rsidP="00B11343">
      <w:pPr>
        <w:rPr>
          <w:rFonts w:ascii="Cambria" w:hAnsi="Cambria"/>
        </w:rPr>
      </w:pPr>
      <w:r w:rsidRPr="00B11343">
        <w:rPr>
          <w:rFonts w:ascii="Cambria" w:hAnsi="Cambria"/>
        </w:rPr>
        <w:t xml:space="preserve">Natural Products INSIDER is the global media brand covering healthy ingredients and finished applications. Vitafoods Insights offers expert online content and a series of topic-specific digital magazines that bring highlights of the Vitafoods events to a global audience. </w:t>
      </w:r>
      <w:hyperlink r:id="rId7" w:tgtFrame="_blank" w:history="1">
        <w:r w:rsidRPr="00B11343">
          <w:rPr>
            <w:rFonts w:ascii="Cambria" w:hAnsi="Cambria"/>
          </w:rPr>
          <w:t>SupplySide</w:t>
        </w:r>
      </w:hyperlink>
      <w:r w:rsidRPr="00B11343">
        <w:rPr>
          <w:rFonts w:ascii="Cambria" w:hAnsi="Cambria"/>
        </w:rPr>
        <w:t xml:space="preserve"> Connect is the always-on directory of ingredients, products and services that provides in-depth information about the companies that supply to the market. For more information, visit </w:t>
      </w:r>
      <w:hyperlink r:id="rId8" w:history="1">
        <w:r w:rsidRPr="00B11343">
          <w:rPr>
            <w:rFonts w:ascii="Cambria" w:hAnsi="Cambria"/>
          </w:rPr>
          <w:t>www.informaglobalhealth.com</w:t>
        </w:r>
      </w:hyperlink>
      <w:r w:rsidRPr="00B11343">
        <w:rPr>
          <w:rFonts w:ascii="Cambria" w:hAnsi="Cambria"/>
        </w:rPr>
        <w:t>.</w:t>
      </w:r>
    </w:p>
    <w:p w14:paraId="0AE4C9CF" w14:textId="77777777" w:rsidR="00B11343" w:rsidRPr="00B11343" w:rsidRDefault="00B11343" w:rsidP="00B11343">
      <w:pPr>
        <w:rPr>
          <w:rFonts w:ascii="Cambria" w:hAnsi="Cambria"/>
        </w:rPr>
      </w:pPr>
    </w:p>
    <w:p w14:paraId="061EB5E3" w14:textId="77777777" w:rsidR="00B11343" w:rsidRPr="00B11343" w:rsidRDefault="00B11343" w:rsidP="00B11343">
      <w:pPr>
        <w:rPr>
          <w:rFonts w:ascii="Cambria" w:hAnsi="Cambria"/>
        </w:rPr>
      </w:pPr>
      <w:r w:rsidRPr="00B11343">
        <w:rPr>
          <w:rFonts w:ascii="Cambria" w:hAnsi="Cambria"/>
        </w:rPr>
        <w:t>Informa’s Global Exhibitions Division organises transaction-oriented exhibitions and trade shows, which provide buyers and sellers across different industries and communities with a powerful platform to meet face-to-face, build relationships and conduct business. Informa has a portfolio of more than 150 exhibitions, serving a number of core verticals, including Health &amp; Nutrition, Beauty, Property &amp; Construction and Pop Culture.</w:t>
      </w:r>
    </w:p>
    <w:p w14:paraId="5ABD2640" w14:textId="05C1B931" w:rsidR="00197ED3" w:rsidRPr="00B11343" w:rsidRDefault="00197ED3" w:rsidP="00197ED3">
      <w:pPr>
        <w:rPr>
          <w:rFonts w:ascii="Cambria" w:hAnsi="Cambria"/>
        </w:rPr>
      </w:pPr>
    </w:p>
    <w:p w14:paraId="6E6068DB" w14:textId="33188493" w:rsidR="00877EA5" w:rsidRDefault="00197ED3" w:rsidP="00197ED3">
      <w:pPr>
        <w:rPr>
          <w:rFonts w:ascii="Cambria" w:hAnsi="Cambria"/>
        </w:rPr>
      </w:pPr>
      <w:r w:rsidRPr="00B11343">
        <w:rPr>
          <w:rFonts w:ascii="Cambria" w:hAnsi="Cambria"/>
        </w:rPr>
        <w:t xml:space="preserve">* </w:t>
      </w:r>
      <w:r w:rsidR="008F48C3" w:rsidRPr="00B11343">
        <w:rPr>
          <w:rFonts w:ascii="Cambria" w:hAnsi="Cambria"/>
        </w:rPr>
        <w:t xml:space="preserve">“Digest This! The Future for the digestive health market’, </w:t>
      </w:r>
      <w:r w:rsidR="00877EA5" w:rsidRPr="00877EA5">
        <w:rPr>
          <w:rFonts w:ascii="Cambria" w:hAnsi="Cambria"/>
          <w:i/>
        </w:rPr>
        <w:t>Vitafoods Insights</w:t>
      </w:r>
    </w:p>
    <w:p w14:paraId="518BD411" w14:textId="63D49B8D" w:rsidR="00197ED3" w:rsidRDefault="00D653CC" w:rsidP="00197ED3">
      <w:pPr>
        <w:rPr>
          <w:rFonts w:ascii="Cambria" w:hAnsi="Cambria"/>
        </w:rPr>
      </w:pPr>
      <w:hyperlink r:id="rId9" w:history="1">
        <w:r w:rsidR="008F48C3" w:rsidRPr="00B11343">
          <w:rPr>
            <w:rFonts w:ascii="Cambria" w:hAnsi="Cambria"/>
          </w:rPr>
          <w:t>http://www.vitafoodsinsights.com/digital-issues/2017/12/vfi-digestive-health.aspx</w:t>
        </w:r>
      </w:hyperlink>
    </w:p>
    <w:p w14:paraId="4EA2D11F" w14:textId="77777777" w:rsidR="00877EA5" w:rsidRDefault="00877EA5" w:rsidP="00197ED3">
      <w:pPr>
        <w:rPr>
          <w:rFonts w:ascii="Cambria" w:hAnsi="Cambria"/>
        </w:rPr>
      </w:pPr>
    </w:p>
    <w:p w14:paraId="2F6C4836" w14:textId="169F22B5" w:rsidR="00877EA5" w:rsidRPr="00877EA5" w:rsidRDefault="00877EA5" w:rsidP="00877EA5">
      <w:pPr>
        <w:rPr>
          <w:rFonts w:ascii="Cambria" w:hAnsi="Cambria"/>
        </w:rPr>
      </w:pPr>
      <w:r>
        <w:rPr>
          <w:rFonts w:ascii="Cambria" w:hAnsi="Cambria"/>
        </w:rPr>
        <w:t xml:space="preserve">** </w:t>
      </w:r>
      <w:r w:rsidRPr="00877EA5">
        <w:rPr>
          <w:rFonts w:ascii="Cambria" w:hAnsi="Cambria"/>
        </w:rPr>
        <w:t xml:space="preserve">‘Probiotics and Prebiotics: Food and Beverage New Product Trends’ </w:t>
      </w:r>
      <w:r w:rsidRPr="00877EA5">
        <w:rPr>
          <w:rFonts w:ascii="Cambria" w:hAnsi="Cambria"/>
          <w:i/>
        </w:rPr>
        <w:t>Packaged Facts</w:t>
      </w:r>
    </w:p>
    <w:p w14:paraId="554C7E7B" w14:textId="0959CAEE" w:rsidR="00877EA5" w:rsidRPr="00877EA5" w:rsidRDefault="00877EA5" w:rsidP="00877EA5">
      <w:pPr>
        <w:rPr>
          <w:rFonts w:ascii="Cambria" w:hAnsi="Cambria"/>
        </w:rPr>
      </w:pPr>
      <w:r w:rsidRPr="00877EA5">
        <w:rPr>
          <w:rFonts w:ascii="Cambria" w:hAnsi="Cambria"/>
        </w:rPr>
        <w:t>https://www.packagedfacts.com/Probiotics-Prebiotics-Foods-Beverages-Food-Formulation-Ingredient-Trends-11000252/</w:t>
      </w:r>
    </w:p>
    <w:p w14:paraId="573D644F" w14:textId="01421306" w:rsidR="00877EA5" w:rsidRPr="00B11343" w:rsidRDefault="00877EA5" w:rsidP="00197ED3">
      <w:pPr>
        <w:rPr>
          <w:rFonts w:ascii="Cambria" w:hAnsi="Cambria"/>
        </w:rPr>
      </w:pPr>
    </w:p>
    <w:p w14:paraId="2A2BE5B6" w14:textId="77777777" w:rsidR="008F48C3" w:rsidRDefault="008F48C3" w:rsidP="00197ED3"/>
    <w:p w14:paraId="408436EF" w14:textId="7B421398" w:rsidR="008F48C3" w:rsidRDefault="008F48C3" w:rsidP="00197ED3"/>
    <w:sectPr w:rsidR="008F48C3" w:rsidSect="00B049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97F86"/>
    <w:multiLevelType w:val="hybridMultilevel"/>
    <w:tmpl w:val="F07C4C04"/>
    <w:lvl w:ilvl="0" w:tplc="A418D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D"/>
    <w:rsid w:val="00041B9E"/>
    <w:rsid w:val="000501C6"/>
    <w:rsid w:val="00083B5B"/>
    <w:rsid w:val="000A37A3"/>
    <w:rsid w:val="000C1647"/>
    <w:rsid w:val="00124CE2"/>
    <w:rsid w:val="00135FCC"/>
    <w:rsid w:val="00197ED3"/>
    <w:rsid w:val="001B3EF6"/>
    <w:rsid w:val="001B7304"/>
    <w:rsid w:val="001D1265"/>
    <w:rsid w:val="001E1011"/>
    <w:rsid w:val="00212EEB"/>
    <w:rsid w:val="00263DAC"/>
    <w:rsid w:val="0027220A"/>
    <w:rsid w:val="002A35B5"/>
    <w:rsid w:val="002D245B"/>
    <w:rsid w:val="0031686E"/>
    <w:rsid w:val="003267B0"/>
    <w:rsid w:val="00333A6B"/>
    <w:rsid w:val="003408A2"/>
    <w:rsid w:val="00345F1C"/>
    <w:rsid w:val="00350EFA"/>
    <w:rsid w:val="00373D29"/>
    <w:rsid w:val="003A4AEB"/>
    <w:rsid w:val="003C0318"/>
    <w:rsid w:val="003F098C"/>
    <w:rsid w:val="0040734C"/>
    <w:rsid w:val="00415BFC"/>
    <w:rsid w:val="004264D6"/>
    <w:rsid w:val="004B0757"/>
    <w:rsid w:val="004E1473"/>
    <w:rsid w:val="00511FCB"/>
    <w:rsid w:val="005439AD"/>
    <w:rsid w:val="0059059D"/>
    <w:rsid w:val="005D5CFB"/>
    <w:rsid w:val="005D6CE0"/>
    <w:rsid w:val="005F3000"/>
    <w:rsid w:val="00602D27"/>
    <w:rsid w:val="00651ED3"/>
    <w:rsid w:val="006567E4"/>
    <w:rsid w:val="006757D4"/>
    <w:rsid w:val="00686C8D"/>
    <w:rsid w:val="006B5C85"/>
    <w:rsid w:val="006D0FC3"/>
    <w:rsid w:val="006E36FB"/>
    <w:rsid w:val="0070012E"/>
    <w:rsid w:val="007007DB"/>
    <w:rsid w:val="00731676"/>
    <w:rsid w:val="007654D4"/>
    <w:rsid w:val="0079008E"/>
    <w:rsid w:val="0079014F"/>
    <w:rsid w:val="00791F41"/>
    <w:rsid w:val="007B08C8"/>
    <w:rsid w:val="007C38ED"/>
    <w:rsid w:val="007E010F"/>
    <w:rsid w:val="007E0DC6"/>
    <w:rsid w:val="007E59B4"/>
    <w:rsid w:val="00827656"/>
    <w:rsid w:val="00844E10"/>
    <w:rsid w:val="00860A27"/>
    <w:rsid w:val="00877EA5"/>
    <w:rsid w:val="0088273E"/>
    <w:rsid w:val="00894457"/>
    <w:rsid w:val="008A23C9"/>
    <w:rsid w:val="008C1B89"/>
    <w:rsid w:val="008F22EC"/>
    <w:rsid w:val="008F48C3"/>
    <w:rsid w:val="008F6539"/>
    <w:rsid w:val="00907E64"/>
    <w:rsid w:val="00934468"/>
    <w:rsid w:val="009E04BE"/>
    <w:rsid w:val="00A1191F"/>
    <w:rsid w:val="00A14224"/>
    <w:rsid w:val="00A51077"/>
    <w:rsid w:val="00A6057E"/>
    <w:rsid w:val="00A732DE"/>
    <w:rsid w:val="00A854AB"/>
    <w:rsid w:val="00A94ECC"/>
    <w:rsid w:val="00AD47A7"/>
    <w:rsid w:val="00AE1A39"/>
    <w:rsid w:val="00B049D8"/>
    <w:rsid w:val="00B11343"/>
    <w:rsid w:val="00B12FE5"/>
    <w:rsid w:val="00B14719"/>
    <w:rsid w:val="00B249E5"/>
    <w:rsid w:val="00B41946"/>
    <w:rsid w:val="00B46DB3"/>
    <w:rsid w:val="00B648D5"/>
    <w:rsid w:val="00B6633A"/>
    <w:rsid w:val="00B70BD7"/>
    <w:rsid w:val="00BB09D1"/>
    <w:rsid w:val="00BB5116"/>
    <w:rsid w:val="00BD1BD5"/>
    <w:rsid w:val="00C34806"/>
    <w:rsid w:val="00C91D3D"/>
    <w:rsid w:val="00CE2F67"/>
    <w:rsid w:val="00D03C40"/>
    <w:rsid w:val="00D570FD"/>
    <w:rsid w:val="00D653CC"/>
    <w:rsid w:val="00D859C6"/>
    <w:rsid w:val="00E02E32"/>
    <w:rsid w:val="00E444EE"/>
    <w:rsid w:val="00E83E92"/>
    <w:rsid w:val="00EE00B1"/>
    <w:rsid w:val="00F060A8"/>
    <w:rsid w:val="00F20A1D"/>
    <w:rsid w:val="00F718B7"/>
    <w:rsid w:val="00F82610"/>
    <w:rsid w:val="00F90956"/>
    <w:rsid w:val="00F9765F"/>
    <w:rsid w:val="00F97CD1"/>
    <w:rsid w:val="00FE506B"/>
    <w:rsid w:val="00FF2DDE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B91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77E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8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5F"/>
    <w:rPr>
      <w:rFonts w:ascii="Times New Roman" w:hAnsi="Times New Roman" w:cs="Times New Roman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4D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4D4"/>
    <w:rPr>
      <w:rFonts w:ascii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EA5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itafoodsinsights.com/digital-issues/2017/12/vfi-digestive-health.aspx" TargetMode="External"/><Relationship Id="rId7" Type="http://schemas.openxmlformats.org/officeDocument/2006/relationships/hyperlink" Target="http://storefronts.supplysideshow.com/" TargetMode="External"/><Relationship Id="rId8" Type="http://schemas.openxmlformats.org/officeDocument/2006/relationships/hyperlink" Target="http://www.informaglobalhealth.com/" TargetMode="External"/><Relationship Id="rId9" Type="http://schemas.openxmlformats.org/officeDocument/2006/relationships/hyperlink" Target="http://www.vitafoodsinsights.com/digital-issues/2017/12/vfi-digestive-health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2018-01-19T14:20:00Z</cp:lastPrinted>
  <dcterms:created xsi:type="dcterms:W3CDTF">2018-01-25T10:54:00Z</dcterms:created>
  <dcterms:modified xsi:type="dcterms:W3CDTF">2018-01-25T10:54:00Z</dcterms:modified>
</cp:coreProperties>
</file>