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951" w:type="dxa"/>
        <w:tblInd w:w="-1590" w:type="dxa"/>
        <w:tblLayout w:type="fixed"/>
        <w:tblLook w:val="04A0" w:firstRow="1" w:lastRow="0" w:firstColumn="1" w:lastColumn="0" w:noHBand="0" w:noVBand="1"/>
      </w:tblPr>
      <w:tblGrid>
        <w:gridCol w:w="2796"/>
        <w:gridCol w:w="3571"/>
        <w:gridCol w:w="3584"/>
      </w:tblGrid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Anders Sundin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Technical Director Engineering Services Nordic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Semcon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Anna Ymar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Vd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Sweco Environment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Birgitta Olofsson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Strateg infrastruktur Vvd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Tyréns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C10E87" w:rsidP="00C10E87">
            <w:pPr>
              <w:spacing w:before="100" w:beforeAutospacing="1" w:after="100" w:afterAutospacing="1"/>
            </w:pPr>
            <w:r w:rsidRPr="00C10E87">
              <w:t>Carl Bäckstrand</w:t>
            </w:r>
          </w:p>
        </w:tc>
        <w:tc>
          <w:tcPr>
            <w:tcW w:w="3571" w:type="dxa"/>
          </w:tcPr>
          <w:p w:rsidR="004160FF" w:rsidRPr="00C10E87" w:rsidRDefault="00C10E87" w:rsidP="00C10E87">
            <w:pPr>
              <w:spacing w:before="100" w:beforeAutospacing="1" w:after="100" w:afterAutospacing="1"/>
            </w:pPr>
            <w:r w:rsidRPr="00C10E87">
              <w:t>Vvd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White arkitekter AB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Christina Backlund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Business Unit Executive, IBM Cloud Software Nordic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 xml:space="preserve">IBM 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Daniel Akenine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National Technology Officer, Chief Security Advisor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Microsoft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 xml:space="preserve">Fredrik Rundqvist 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Executive Producer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Ubisoft Entertainment</w:t>
            </w:r>
          </w:p>
        </w:tc>
      </w:tr>
      <w:tr w:rsidR="00C10E87" w:rsidRPr="00C10E87" w:rsidTr="00C10E87">
        <w:tc>
          <w:tcPr>
            <w:tcW w:w="2796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Elisabet Keussen</w:t>
            </w:r>
          </w:p>
        </w:tc>
        <w:tc>
          <w:tcPr>
            <w:tcW w:w="3571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Utvecklingschef</w:t>
            </w:r>
          </w:p>
        </w:tc>
        <w:tc>
          <w:tcPr>
            <w:tcW w:w="3584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Aleris Omsorg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Magnus Karlsson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Director New Business Development &amp; Innovation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Ericsson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 xml:space="preserve">Nicklas Lundblad 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 xml:space="preserve">Sr Director Public Policy &amp; Government Relations Europe 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Google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Paula Hammerskog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Kommunikationsdirektör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Academedia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Rickard Lundmark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Head of Services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Business Market Telia Sonera</w:t>
            </w:r>
          </w:p>
        </w:tc>
      </w:tr>
      <w:tr w:rsidR="004160FF" w:rsidRPr="00C10E87" w:rsidTr="00C10E87">
        <w:tc>
          <w:tcPr>
            <w:tcW w:w="2796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bookmarkStart w:id="0" w:name="_GoBack"/>
            <w:bookmarkEnd w:id="0"/>
            <w:r w:rsidRPr="00C10E87">
              <w:t>Yacir Persson-Chelbat</w:t>
            </w:r>
          </w:p>
        </w:tc>
        <w:tc>
          <w:tcPr>
            <w:tcW w:w="3571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Head of Innovation &amp; Project Office</w:t>
            </w:r>
          </w:p>
        </w:tc>
        <w:tc>
          <w:tcPr>
            <w:tcW w:w="3584" w:type="dxa"/>
          </w:tcPr>
          <w:p w:rsidR="004160FF" w:rsidRPr="00C10E87" w:rsidRDefault="004160FF" w:rsidP="00C10E87">
            <w:pPr>
              <w:spacing w:before="100" w:beforeAutospacing="1" w:after="100" w:afterAutospacing="1"/>
            </w:pPr>
            <w:r w:rsidRPr="00C10E87">
              <w:t>Securitas Sv AB</w:t>
            </w:r>
          </w:p>
        </w:tc>
      </w:tr>
      <w:tr w:rsidR="00C10E87" w:rsidRPr="00C10E87" w:rsidTr="00C10E87">
        <w:tc>
          <w:tcPr>
            <w:tcW w:w="2796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Ulf Lindberg</w:t>
            </w:r>
          </w:p>
        </w:tc>
        <w:tc>
          <w:tcPr>
            <w:tcW w:w="3571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Näringspolitisk chef</w:t>
            </w:r>
          </w:p>
        </w:tc>
        <w:tc>
          <w:tcPr>
            <w:tcW w:w="3584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Almega</w:t>
            </w:r>
          </w:p>
        </w:tc>
      </w:tr>
      <w:tr w:rsidR="00C10E87" w:rsidRPr="00C10E87" w:rsidTr="00C10E87">
        <w:tc>
          <w:tcPr>
            <w:tcW w:w="2796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Magnus Höij</w:t>
            </w:r>
          </w:p>
        </w:tc>
        <w:tc>
          <w:tcPr>
            <w:tcW w:w="3571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Vd</w:t>
            </w:r>
          </w:p>
        </w:tc>
        <w:tc>
          <w:tcPr>
            <w:tcW w:w="3584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Svenska Teknik&amp;Designföretagen</w:t>
            </w:r>
          </w:p>
        </w:tc>
      </w:tr>
      <w:tr w:rsidR="00C10E87" w:rsidRPr="00C10E87" w:rsidTr="00C10E87">
        <w:tc>
          <w:tcPr>
            <w:tcW w:w="2796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Anne-Marie Fransson</w:t>
            </w:r>
          </w:p>
        </w:tc>
        <w:tc>
          <w:tcPr>
            <w:tcW w:w="3571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Förbundsdirektör</w:t>
            </w:r>
          </w:p>
        </w:tc>
        <w:tc>
          <w:tcPr>
            <w:tcW w:w="3584" w:type="dxa"/>
          </w:tcPr>
          <w:p w:rsidR="00C10E87" w:rsidRPr="00C10E87" w:rsidRDefault="00C10E87" w:rsidP="00C10E87">
            <w:pPr>
              <w:spacing w:before="100" w:beforeAutospacing="1" w:after="100" w:afterAutospacing="1"/>
            </w:pPr>
            <w:r w:rsidRPr="00C10E87">
              <w:t>IT&amp;Telekomföretagen</w:t>
            </w:r>
          </w:p>
        </w:tc>
      </w:tr>
    </w:tbl>
    <w:p w:rsidR="002A6656" w:rsidRPr="00C10E87" w:rsidRDefault="002A6656" w:rsidP="00C10E87">
      <w:pPr>
        <w:spacing w:before="100" w:beforeAutospacing="1" w:after="100" w:afterAutospacing="1"/>
      </w:pPr>
    </w:p>
    <w:p w:rsidR="00C10E87" w:rsidRPr="00C10E87" w:rsidRDefault="00C10E87" w:rsidP="00C10E87">
      <w:pPr>
        <w:spacing w:before="100" w:beforeAutospacing="1" w:after="100" w:afterAutospacing="1"/>
      </w:pPr>
    </w:p>
    <w:sectPr w:rsidR="00C10E87" w:rsidRPr="00C10E87" w:rsidSect="000C6421">
      <w:pgSz w:w="11906" w:h="16838"/>
      <w:pgMar w:top="1134" w:right="1985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F6" w:rsidRDefault="003F5DF6" w:rsidP="00E24E5D">
      <w:pPr>
        <w:spacing w:after="0"/>
      </w:pPr>
      <w:r>
        <w:separator/>
      </w:r>
    </w:p>
  </w:endnote>
  <w:endnote w:type="continuationSeparator" w:id="0">
    <w:p w:rsidR="003F5DF6" w:rsidRDefault="003F5DF6" w:rsidP="00E24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F6" w:rsidRDefault="003F5DF6" w:rsidP="00E24E5D">
      <w:pPr>
        <w:spacing w:after="0"/>
      </w:pPr>
      <w:r>
        <w:separator/>
      </w:r>
    </w:p>
  </w:footnote>
  <w:footnote w:type="continuationSeparator" w:id="0">
    <w:p w:rsidR="003F5DF6" w:rsidRDefault="003F5DF6" w:rsidP="00E24E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2E3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66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FC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024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29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EA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4A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8D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A31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47F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C7A2A"/>
    <w:multiLevelType w:val="hybridMultilevel"/>
    <w:tmpl w:val="BB10D8E0"/>
    <w:lvl w:ilvl="0" w:tplc="93DC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C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2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08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C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01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6C6C5E"/>
    <w:multiLevelType w:val="hybridMultilevel"/>
    <w:tmpl w:val="02FE4D38"/>
    <w:lvl w:ilvl="0" w:tplc="99084EA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F6"/>
    <w:rsid w:val="000857C2"/>
    <w:rsid w:val="000C6421"/>
    <w:rsid w:val="000D3790"/>
    <w:rsid w:val="00123F2F"/>
    <w:rsid w:val="001855FA"/>
    <w:rsid w:val="001D45D8"/>
    <w:rsid w:val="001E3FA0"/>
    <w:rsid w:val="00210479"/>
    <w:rsid w:val="002A6656"/>
    <w:rsid w:val="00335E16"/>
    <w:rsid w:val="0035420B"/>
    <w:rsid w:val="003D2517"/>
    <w:rsid w:val="003D6607"/>
    <w:rsid w:val="003F5DF6"/>
    <w:rsid w:val="004160FF"/>
    <w:rsid w:val="004E4E85"/>
    <w:rsid w:val="005A1DD3"/>
    <w:rsid w:val="005B1259"/>
    <w:rsid w:val="00652D3A"/>
    <w:rsid w:val="006A41E7"/>
    <w:rsid w:val="0073669F"/>
    <w:rsid w:val="00812321"/>
    <w:rsid w:val="00831306"/>
    <w:rsid w:val="00891800"/>
    <w:rsid w:val="008C1DDB"/>
    <w:rsid w:val="008D156E"/>
    <w:rsid w:val="008F34EB"/>
    <w:rsid w:val="00955430"/>
    <w:rsid w:val="00A43DCB"/>
    <w:rsid w:val="00AC4E7D"/>
    <w:rsid w:val="00AD0CC9"/>
    <w:rsid w:val="00AE5AA4"/>
    <w:rsid w:val="00AF1365"/>
    <w:rsid w:val="00B006D6"/>
    <w:rsid w:val="00B252A3"/>
    <w:rsid w:val="00B303EB"/>
    <w:rsid w:val="00B53C73"/>
    <w:rsid w:val="00B71FEF"/>
    <w:rsid w:val="00BD7202"/>
    <w:rsid w:val="00BF11FC"/>
    <w:rsid w:val="00C10E87"/>
    <w:rsid w:val="00CC03B0"/>
    <w:rsid w:val="00CF67F7"/>
    <w:rsid w:val="00D23872"/>
    <w:rsid w:val="00D424FF"/>
    <w:rsid w:val="00D42CB7"/>
    <w:rsid w:val="00E03E93"/>
    <w:rsid w:val="00E13662"/>
    <w:rsid w:val="00E175F6"/>
    <w:rsid w:val="00E24E5D"/>
    <w:rsid w:val="00EB3BAD"/>
    <w:rsid w:val="00F004FE"/>
    <w:rsid w:val="00F20DE2"/>
    <w:rsid w:val="00F767AF"/>
    <w:rsid w:val="00FA2861"/>
    <w:rsid w:val="00FC0986"/>
    <w:rsid w:val="00FC5FCA"/>
    <w:rsid w:val="00FC66A9"/>
    <w:rsid w:val="00FD226F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3A"/>
    <w:pPr>
      <w:spacing w:after="240"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73669F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Rubrik2">
    <w:name w:val="heading 2"/>
    <w:next w:val="Normal"/>
    <w:link w:val="Rubrik2Char"/>
    <w:uiPriority w:val="9"/>
    <w:qFormat/>
    <w:rsid w:val="002A6656"/>
    <w:pPr>
      <w:keepNext/>
      <w:keepLines/>
      <w:spacing w:after="240" w:line="240" w:lineRule="auto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2A6656"/>
    <w:pPr>
      <w:keepNext/>
      <w:keepLines/>
      <w:spacing w:after="120" w:line="240" w:lineRule="auto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next w:val="Normal"/>
    <w:link w:val="Rubrik4Char"/>
    <w:uiPriority w:val="9"/>
    <w:qFormat/>
    <w:rsid w:val="00652D3A"/>
    <w:pPr>
      <w:keepNext/>
      <w:keepLines/>
      <w:spacing w:after="60" w:line="240" w:lineRule="auto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652D3A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73669F"/>
    <w:rPr>
      <w:rFonts w:ascii="Arial" w:eastAsiaTheme="majorEastAsia" w:hAnsi="Arial" w:cstheme="majorBidi"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A6656"/>
    <w:rPr>
      <w:rFonts w:ascii="Arial" w:eastAsiaTheme="majorEastAsia" w:hAnsi="Arial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A6656"/>
    <w:rPr>
      <w:rFonts w:ascii="Arial" w:eastAsiaTheme="majorEastAsia" w:hAnsi="Arial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652D3A"/>
    <w:rPr>
      <w:rFonts w:eastAsiaTheme="majorEastAsia" w:cstheme="majorBidi"/>
      <w:b/>
      <w:bCs/>
      <w:iCs/>
      <w:sz w:val="24"/>
    </w:rPr>
  </w:style>
  <w:style w:type="paragraph" w:styleId="Numreradlista">
    <w:name w:val="List Number"/>
    <w:basedOn w:val="Normal"/>
    <w:uiPriority w:val="99"/>
    <w:unhideWhenUsed/>
    <w:qFormat/>
    <w:rsid w:val="002A6656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unhideWhenUsed/>
    <w:qFormat/>
    <w:rsid w:val="002A6656"/>
    <w:pPr>
      <w:numPr>
        <w:numId w:val="6"/>
      </w:numPr>
      <w:ind w:left="397" w:hanging="397"/>
      <w:contextualSpacing/>
    </w:pPr>
  </w:style>
  <w:style w:type="paragraph" w:styleId="Sidhuvud">
    <w:name w:val="header"/>
    <w:basedOn w:val="Normal"/>
    <w:link w:val="SidhuvudChar"/>
    <w:uiPriority w:val="9"/>
    <w:unhideWhenUsed/>
    <w:rsid w:val="00E24E5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rsid w:val="00E24E5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CC03B0"/>
    <w:pPr>
      <w:tabs>
        <w:tab w:val="center" w:pos="4536"/>
        <w:tab w:val="right" w:pos="9072"/>
      </w:tabs>
      <w:spacing w:after="0"/>
    </w:pPr>
    <w:rPr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CC03B0"/>
    <w:rPr>
      <w:sz w:val="19"/>
    </w:rPr>
  </w:style>
  <w:style w:type="table" w:styleId="Tabellrutnt">
    <w:name w:val="Table Grid"/>
    <w:basedOn w:val="Normaltabell"/>
    <w:uiPriority w:val="59"/>
    <w:rsid w:val="00E2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C66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6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F5DF6"/>
    <w:pPr>
      <w:ind w:left="720"/>
      <w:contextualSpacing/>
    </w:pPr>
  </w:style>
  <w:style w:type="character" w:customStyle="1" w:styleId="st1">
    <w:name w:val="st1"/>
    <w:basedOn w:val="Standardstycketeckensnitt"/>
    <w:rsid w:val="003F5DF6"/>
  </w:style>
  <w:style w:type="character" w:styleId="Hyperlnk">
    <w:name w:val="Hyperlink"/>
    <w:basedOn w:val="Standardstycketeckensnitt"/>
    <w:uiPriority w:val="99"/>
    <w:unhideWhenUsed/>
    <w:rsid w:val="00A43DCB"/>
    <w:rPr>
      <w:color w:val="0000FF" w:themeColor="hyperlink"/>
      <w:u w:val="single"/>
    </w:rPr>
  </w:style>
  <w:style w:type="character" w:customStyle="1" w:styleId="eoimage2">
    <w:name w:val="eoimage2"/>
    <w:basedOn w:val="Standardstycketeckensnitt"/>
    <w:rsid w:val="00CF67F7"/>
    <w:rPr>
      <w:b w:val="0"/>
      <w:bCs w:val="0"/>
    </w:rPr>
  </w:style>
  <w:style w:type="character" w:styleId="Betoning">
    <w:name w:val="Emphasis"/>
    <w:basedOn w:val="Standardstycketeckensnitt"/>
    <w:uiPriority w:val="20"/>
    <w:qFormat/>
    <w:rsid w:val="00F767A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MEGA">
  <a:themeElements>
    <a:clrScheme name="ALMEGA">
      <a:dk1>
        <a:sysClr val="windowText" lastClr="000000"/>
      </a:dk1>
      <a:lt1>
        <a:sysClr val="window" lastClr="FFFFFF"/>
      </a:lt1>
      <a:dk2>
        <a:srgbClr val="1F497D"/>
      </a:dk2>
      <a:lt2>
        <a:srgbClr val="999999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ALMEG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5227-D50C-45C4-83B3-60D2E02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2015-08-05T11:31:00Z</dcterms:created>
  <dcterms:modified xsi:type="dcterms:W3CDTF">2015-08-17T10:57:00Z</dcterms:modified>
</cp:coreProperties>
</file>