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4E" w:rsidRPr="00AB2D3A" w:rsidRDefault="000E494E" w:rsidP="00B521F3">
      <w:pPr>
        <w:rPr>
          <w:rFonts w:asciiTheme="majorHAnsi" w:hAnsiTheme="majorHAnsi"/>
          <w:i/>
          <w:sz w:val="16"/>
        </w:rPr>
      </w:pPr>
      <w:r w:rsidRPr="00AB2D3A">
        <w:rPr>
          <w:rFonts w:asciiTheme="majorHAnsi" w:hAnsiTheme="majorHAnsi"/>
          <w:i/>
          <w:sz w:val="16"/>
        </w:rPr>
        <w:t>Pressmeddelande, 9 april 2018</w:t>
      </w:r>
    </w:p>
    <w:p w:rsidR="000E494E" w:rsidRPr="00AB2D3A" w:rsidRDefault="000E494E" w:rsidP="00B521F3">
      <w:pPr>
        <w:rPr>
          <w:rFonts w:asciiTheme="majorHAnsi" w:hAnsiTheme="majorHAnsi"/>
          <w:i/>
          <w:sz w:val="16"/>
        </w:rPr>
      </w:pPr>
    </w:p>
    <w:p w:rsidR="000E494E" w:rsidRPr="00AB2D3A" w:rsidRDefault="000E494E" w:rsidP="00B521F3">
      <w:pPr>
        <w:pStyle w:val="Rubrik1"/>
        <w:rPr>
          <w:rFonts w:ascii="Cambria" w:hAnsi="Cambria"/>
          <w:b/>
        </w:rPr>
      </w:pPr>
      <w:r w:rsidRPr="00AB2D3A">
        <w:rPr>
          <w:rFonts w:ascii="Cambria" w:hAnsi="Cambria"/>
          <w:b/>
        </w:rPr>
        <w:t xml:space="preserve">BioGaia </w:t>
      </w:r>
      <w:r w:rsidR="00A3059F">
        <w:rPr>
          <w:rFonts w:ascii="Cambria" w:hAnsi="Cambria"/>
          <w:b/>
        </w:rPr>
        <w:t>förvärvar</w:t>
      </w:r>
      <w:bookmarkStart w:id="0" w:name="_GoBack"/>
      <w:bookmarkEnd w:id="0"/>
      <w:r w:rsidRPr="00AB2D3A">
        <w:rPr>
          <w:rFonts w:ascii="Cambria" w:hAnsi="Cambria"/>
          <w:b/>
        </w:rPr>
        <w:t xml:space="preserve"> GU Ventures aktiepost i Metabogen </w:t>
      </w:r>
    </w:p>
    <w:p w:rsidR="000E494E" w:rsidRPr="00AB2D3A" w:rsidRDefault="000E494E" w:rsidP="000E494E">
      <w:pPr>
        <w:pStyle w:val="Default"/>
        <w:rPr>
          <w:rFonts w:ascii="Cambria" w:hAnsi="Cambria"/>
          <w:b/>
          <w:bCs/>
          <w:sz w:val="20"/>
          <w:szCs w:val="22"/>
        </w:rPr>
      </w:pPr>
    </w:p>
    <w:p w:rsidR="000E494E" w:rsidRPr="00AB2D3A" w:rsidRDefault="000E494E" w:rsidP="00B521F3">
      <w:pPr>
        <w:pStyle w:val="Rubrik2"/>
        <w:rPr>
          <w:sz w:val="24"/>
        </w:rPr>
      </w:pPr>
      <w:r w:rsidRPr="00AB2D3A">
        <w:rPr>
          <w:sz w:val="24"/>
        </w:rPr>
        <w:t xml:space="preserve">GU Ventures meddelar att BioGaia har förvärvat ytterligare andelar i </w:t>
      </w:r>
      <w:r w:rsidR="00B521F3" w:rsidRPr="00AB2D3A">
        <w:rPr>
          <w:sz w:val="24"/>
        </w:rPr>
        <w:t>det gemensamma</w:t>
      </w:r>
      <w:r w:rsidRPr="00AB2D3A">
        <w:rPr>
          <w:sz w:val="24"/>
        </w:rPr>
        <w:t xml:space="preserve"> </w:t>
      </w:r>
      <w:r w:rsidR="00B521F3" w:rsidRPr="00AB2D3A">
        <w:rPr>
          <w:sz w:val="24"/>
        </w:rPr>
        <w:t>innehavet</w:t>
      </w:r>
      <w:r w:rsidRPr="00AB2D3A">
        <w:rPr>
          <w:sz w:val="24"/>
        </w:rPr>
        <w:t xml:space="preserve"> MetaboGen AB i en affär som inkluderar GU Ventures hela aktiepost. BioGaia blir därmed majoritetsägare i bolaget. Samtidigt meddelar BioGaia att de kommer att initiera </w:t>
      </w:r>
      <w:r w:rsidR="00B521F3" w:rsidRPr="00AB2D3A">
        <w:rPr>
          <w:sz w:val="24"/>
        </w:rPr>
        <w:t>flera</w:t>
      </w:r>
      <w:r w:rsidR="008B5A7A" w:rsidRPr="00AB2D3A">
        <w:rPr>
          <w:sz w:val="24"/>
        </w:rPr>
        <w:t xml:space="preserve"> forskningsprojekt i MetaboGen</w:t>
      </w:r>
      <w:r w:rsidRPr="00AB2D3A">
        <w:rPr>
          <w:sz w:val="24"/>
        </w:rPr>
        <w:t xml:space="preserve"> i samarbete med forskare vid Göteborgs universitet</w:t>
      </w:r>
      <w:r w:rsidR="00B521F3" w:rsidRPr="00AB2D3A">
        <w:rPr>
          <w:sz w:val="24"/>
        </w:rPr>
        <w:t xml:space="preserve"> och Chalmers</w:t>
      </w:r>
      <w:r w:rsidRPr="00AB2D3A">
        <w:rPr>
          <w:sz w:val="24"/>
        </w:rPr>
        <w:t>.</w:t>
      </w:r>
    </w:p>
    <w:p w:rsidR="000E494E" w:rsidRPr="00AB2D3A" w:rsidRDefault="000E494E" w:rsidP="00B521F3">
      <w:pPr>
        <w:pStyle w:val="Rubrik2"/>
        <w:rPr>
          <w:sz w:val="24"/>
        </w:rPr>
      </w:pPr>
    </w:p>
    <w:p w:rsidR="00B521F3" w:rsidRPr="00AB2D3A" w:rsidRDefault="00B521F3" w:rsidP="000E494E">
      <w:pPr>
        <w:pStyle w:val="Default"/>
        <w:rPr>
          <w:rFonts w:ascii="Cambria" w:hAnsi="Cambria"/>
          <w:sz w:val="20"/>
          <w:szCs w:val="22"/>
        </w:rPr>
      </w:pPr>
      <w:r w:rsidRPr="00AB2D3A">
        <w:rPr>
          <w:rFonts w:ascii="Cambria" w:hAnsi="Cambria"/>
          <w:noProof/>
          <w:sz w:val="20"/>
          <w:szCs w:val="22"/>
          <w:lang w:eastAsia="sv-SE"/>
        </w:rPr>
        <w:drawing>
          <wp:inline distT="0" distB="0" distL="0" distR="0">
            <wp:extent cx="5760720" cy="15011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bogen kollage 1804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501140"/>
                    </a:xfrm>
                    <a:prstGeom prst="rect">
                      <a:avLst/>
                    </a:prstGeom>
                  </pic:spPr>
                </pic:pic>
              </a:graphicData>
            </a:graphic>
          </wp:inline>
        </w:drawing>
      </w:r>
    </w:p>
    <w:p w:rsidR="00B521F3" w:rsidRPr="00AB2D3A" w:rsidRDefault="00B521F3" w:rsidP="000E494E">
      <w:pPr>
        <w:pStyle w:val="Default"/>
        <w:rPr>
          <w:rFonts w:asciiTheme="majorHAnsi" w:hAnsiTheme="majorHAnsi"/>
          <w:sz w:val="20"/>
          <w:szCs w:val="22"/>
        </w:rPr>
      </w:pPr>
    </w:p>
    <w:p w:rsidR="00D84544" w:rsidRPr="00AB2D3A" w:rsidRDefault="00D84544" w:rsidP="000E494E">
      <w:pPr>
        <w:pStyle w:val="Default"/>
        <w:rPr>
          <w:rFonts w:asciiTheme="majorHAnsi" w:hAnsiTheme="majorHAnsi"/>
          <w:sz w:val="20"/>
          <w:szCs w:val="22"/>
        </w:rPr>
      </w:pPr>
      <w:r w:rsidRPr="00AB2D3A">
        <w:rPr>
          <w:rFonts w:asciiTheme="majorHAnsi" w:hAnsiTheme="majorHAnsi"/>
          <w:sz w:val="20"/>
          <w:szCs w:val="22"/>
        </w:rPr>
        <w:t xml:space="preserve">GU Ventures, som är en topprankad inkubator och såddinvesterare helägt av svenska staten, har tillsammans med </w:t>
      </w:r>
      <w:r w:rsidR="002F4121" w:rsidRPr="002F4121">
        <w:rPr>
          <w:rFonts w:asciiTheme="majorHAnsi" w:hAnsiTheme="majorHAnsi"/>
          <w:sz w:val="20"/>
          <w:szCs w:val="22"/>
        </w:rPr>
        <w:t xml:space="preserve">professor Fredrik Bäckhed, Göteborgs universitet, och </w:t>
      </w:r>
      <w:r w:rsidR="002F4121">
        <w:rPr>
          <w:rFonts w:asciiTheme="majorHAnsi" w:hAnsiTheme="majorHAnsi"/>
          <w:sz w:val="20"/>
          <w:szCs w:val="22"/>
        </w:rPr>
        <w:t xml:space="preserve">med </w:t>
      </w:r>
      <w:r w:rsidR="002F4121" w:rsidRPr="002F4121">
        <w:rPr>
          <w:rFonts w:asciiTheme="majorHAnsi" w:hAnsiTheme="majorHAnsi"/>
          <w:sz w:val="20"/>
          <w:szCs w:val="22"/>
        </w:rPr>
        <w:t xml:space="preserve">professor Jens B Nielsen, Chalmers tekniska högskola, </w:t>
      </w:r>
      <w:r w:rsidR="00983DF0" w:rsidRPr="00AB2D3A">
        <w:rPr>
          <w:rFonts w:asciiTheme="majorHAnsi" w:hAnsiTheme="majorHAnsi"/>
          <w:sz w:val="20"/>
          <w:szCs w:val="22"/>
        </w:rPr>
        <w:t xml:space="preserve">startat och </w:t>
      </w:r>
      <w:r w:rsidR="008B5A7A" w:rsidRPr="00AB2D3A">
        <w:rPr>
          <w:rFonts w:asciiTheme="majorHAnsi" w:hAnsiTheme="majorHAnsi"/>
          <w:sz w:val="20"/>
          <w:szCs w:val="22"/>
        </w:rPr>
        <w:t xml:space="preserve">bedrivit </w:t>
      </w:r>
      <w:r w:rsidRPr="00AB2D3A">
        <w:rPr>
          <w:rFonts w:asciiTheme="majorHAnsi" w:hAnsiTheme="majorHAnsi"/>
          <w:sz w:val="20"/>
          <w:szCs w:val="22"/>
        </w:rPr>
        <w:t xml:space="preserve">en kommersiell verksamhet </w:t>
      </w:r>
      <w:r w:rsidR="008B5A7A" w:rsidRPr="00AB2D3A">
        <w:rPr>
          <w:rFonts w:asciiTheme="majorHAnsi" w:hAnsiTheme="majorHAnsi"/>
          <w:sz w:val="20"/>
          <w:szCs w:val="22"/>
        </w:rPr>
        <w:t>i</w:t>
      </w:r>
      <w:r w:rsidRPr="00AB2D3A">
        <w:rPr>
          <w:rFonts w:asciiTheme="majorHAnsi" w:hAnsiTheme="majorHAnsi"/>
          <w:sz w:val="20"/>
          <w:szCs w:val="22"/>
        </w:rPr>
        <w:t xml:space="preserve"> det gemensamt bildade företaget MetaboGen</w:t>
      </w:r>
      <w:r w:rsidR="00983DF0" w:rsidRPr="00AB2D3A">
        <w:rPr>
          <w:rFonts w:asciiTheme="majorHAnsi" w:hAnsiTheme="majorHAnsi"/>
          <w:sz w:val="20"/>
          <w:szCs w:val="22"/>
        </w:rPr>
        <w:t>.</w:t>
      </w:r>
      <w:r w:rsidR="008B5A7A" w:rsidRPr="00AB2D3A">
        <w:rPr>
          <w:rFonts w:asciiTheme="majorHAnsi" w:hAnsiTheme="majorHAnsi"/>
          <w:sz w:val="20"/>
          <w:szCs w:val="22"/>
        </w:rPr>
        <w:t xml:space="preserve"> </w:t>
      </w:r>
      <w:r w:rsidR="00983DF0" w:rsidRPr="00AB2D3A">
        <w:rPr>
          <w:rFonts w:asciiTheme="majorHAnsi" w:hAnsiTheme="majorHAnsi"/>
          <w:sz w:val="20"/>
          <w:szCs w:val="22"/>
        </w:rPr>
        <w:t>S</w:t>
      </w:r>
      <w:r w:rsidR="008B5A7A" w:rsidRPr="00AB2D3A">
        <w:rPr>
          <w:rFonts w:asciiTheme="majorHAnsi" w:hAnsiTheme="majorHAnsi"/>
          <w:sz w:val="20"/>
          <w:szCs w:val="22"/>
        </w:rPr>
        <w:t xml:space="preserve">edan </w:t>
      </w:r>
      <w:r w:rsidR="00983DF0" w:rsidRPr="00AB2D3A">
        <w:rPr>
          <w:rFonts w:asciiTheme="majorHAnsi" w:hAnsiTheme="majorHAnsi"/>
          <w:sz w:val="20"/>
          <w:szCs w:val="22"/>
        </w:rPr>
        <w:t xml:space="preserve">starten </w:t>
      </w:r>
      <w:r w:rsidR="008B5A7A" w:rsidRPr="00AB2D3A">
        <w:rPr>
          <w:rFonts w:asciiTheme="majorHAnsi" w:hAnsiTheme="majorHAnsi"/>
          <w:sz w:val="20"/>
          <w:szCs w:val="22"/>
        </w:rPr>
        <w:t>2011</w:t>
      </w:r>
      <w:r w:rsidR="00B521F3" w:rsidRPr="00AB2D3A">
        <w:rPr>
          <w:rFonts w:asciiTheme="majorHAnsi" w:hAnsiTheme="majorHAnsi"/>
          <w:sz w:val="20"/>
          <w:szCs w:val="22"/>
        </w:rPr>
        <w:t xml:space="preserve"> </w:t>
      </w:r>
      <w:r w:rsidR="00983DF0" w:rsidRPr="00AB2D3A">
        <w:rPr>
          <w:rFonts w:asciiTheme="majorHAnsi" w:hAnsiTheme="majorHAnsi"/>
          <w:sz w:val="20"/>
          <w:szCs w:val="22"/>
        </w:rPr>
        <w:t>har företaget haft</w:t>
      </w:r>
      <w:r w:rsidR="00B521F3" w:rsidRPr="00AB2D3A">
        <w:rPr>
          <w:rFonts w:asciiTheme="majorHAnsi" w:hAnsiTheme="majorHAnsi"/>
          <w:sz w:val="20"/>
          <w:szCs w:val="22"/>
        </w:rPr>
        <w:t xml:space="preserve"> fokus på </w:t>
      </w:r>
      <w:r w:rsidR="00983DF0" w:rsidRPr="00AB2D3A">
        <w:rPr>
          <w:rFonts w:asciiTheme="majorHAnsi" w:hAnsiTheme="majorHAnsi"/>
          <w:sz w:val="20"/>
          <w:szCs w:val="22"/>
        </w:rPr>
        <w:t xml:space="preserve">utveckling av </w:t>
      </w:r>
      <w:r w:rsidR="00B521F3" w:rsidRPr="00AB2D3A">
        <w:rPr>
          <w:rFonts w:asciiTheme="majorHAnsi" w:hAnsiTheme="majorHAnsi"/>
          <w:sz w:val="20"/>
          <w:szCs w:val="22"/>
        </w:rPr>
        <w:t>nya produkter inom mikrobiom</w:t>
      </w:r>
      <w:r w:rsidR="00983DF0" w:rsidRPr="00AB2D3A">
        <w:rPr>
          <w:rFonts w:asciiTheme="majorHAnsi" w:hAnsiTheme="majorHAnsi"/>
          <w:sz w:val="20"/>
          <w:szCs w:val="22"/>
        </w:rPr>
        <w:t>- och tarmflora fältet</w:t>
      </w:r>
      <w:r w:rsidR="00AB2D3A" w:rsidRPr="00AB2D3A">
        <w:rPr>
          <w:rFonts w:asciiTheme="majorHAnsi" w:hAnsiTheme="majorHAnsi"/>
          <w:sz w:val="20"/>
          <w:szCs w:val="22"/>
        </w:rPr>
        <w:t xml:space="preserve"> baserat på forskningsresultat framkomna vid Göteborgs universitet och Chalmers</w:t>
      </w:r>
      <w:r w:rsidRPr="00AB2D3A">
        <w:rPr>
          <w:rFonts w:asciiTheme="majorHAnsi" w:hAnsiTheme="majorHAnsi"/>
          <w:sz w:val="20"/>
          <w:szCs w:val="22"/>
        </w:rPr>
        <w:t>. BioGaia investerade</w:t>
      </w:r>
      <w:r w:rsidR="008B5A7A" w:rsidRPr="00AB2D3A">
        <w:rPr>
          <w:rFonts w:asciiTheme="majorHAnsi" w:hAnsiTheme="majorHAnsi"/>
          <w:sz w:val="20"/>
          <w:szCs w:val="22"/>
        </w:rPr>
        <w:t xml:space="preserve"> </w:t>
      </w:r>
      <w:r w:rsidR="00310860">
        <w:rPr>
          <w:rFonts w:asciiTheme="majorHAnsi" w:hAnsiTheme="majorHAnsi"/>
          <w:sz w:val="20"/>
          <w:szCs w:val="22"/>
        </w:rPr>
        <w:t xml:space="preserve">i 2014 </w:t>
      </w:r>
      <w:r w:rsidR="008B5A7A" w:rsidRPr="00AB2D3A">
        <w:rPr>
          <w:rFonts w:asciiTheme="majorHAnsi" w:hAnsiTheme="majorHAnsi"/>
          <w:sz w:val="20"/>
          <w:szCs w:val="22"/>
        </w:rPr>
        <w:t xml:space="preserve">och har sedan </w:t>
      </w:r>
      <w:r w:rsidR="00310860">
        <w:rPr>
          <w:rFonts w:asciiTheme="majorHAnsi" w:hAnsiTheme="majorHAnsi"/>
          <w:sz w:val="20"/>
          <w:szCs w:val="22"/>
        </w:rPr>
        <w:t>dess</w:t>
      </w:r>
      <w:r w:rsidR="008B5A7A" w:rsidRPr="00AB2D3A">
        <w:rPr>
          <w:rFonts w:asciiTheme="majorHAnsi" w:hAnsiTheme="majorHAnsi"/>
          <w:sz w:val="20"/>
          <w:szCs w:val="22"/>
        </w:rPr>
        <w:t xml:space="preserve"> varit delaktig i </w:t>
      </w:r>
      <w:r w:rsidR="00983DF0" w:rsidRPr="00AB2D3A">
        <w:rPr>
          <w:rFonts w:asciiTheme="majorHAnsi" w:hAnsiTheme="majorHAnsi"/>
          <w:sz w:val="20"/>
          <w:szCs w:val="22"/>
        </w:rPr>
        <w:t>utvecklingen</w:t>
      </w:r>
      <w:r w:rsidR="008B5A7A" w:rsidRPr="00AB2D3A">
        <w:rPr>
          <w:rFonts w:asciiTheme="majorHAnsi" w:hAnsiTheme="majorHAnsi"/>
          <w:sz w:val="20"/>
          <w:szCs w:val="22"/>
        </w:rPr>
        <w:t xml:space="preserve"> av MetaboGen</w:t>
      </w:r>
      <w:r w:rsidRPr="00AB2D3A">
        <w:rPr>
          <w:rFonts w:asciiTheme="majorHAnsi" w:hAnsiTheme="majorHAnsi"/>
          <w:sz w:val="20"/>
          <w:szCs w:val="22"/>
        </w:rPr>
        <w:t xml:space="preserve">. </w:t>
      </w:r>
    </w:p>
    <w:p w:rsidR="00D84544" w:rsidRPr="00AB2D3A" w:rsidRDefault="00D84544" w:rsidP="000E494E">
      <w:pPr>
        <w:pStyle w:val="Default"/>
        <w:rPr>
          <w:rFonts w:asciiTheme="majorHAnsi" w:hAnsiTheme="majorHAnsi"/>
          <w:sz w:val="20"/>
          <w:szCs w:val="22"/>
        </w:rPr>
      </w:pPr>
    </w:p>
    <w:p w:rsidR="009F3C03" w:rsidRPr="00AB2D3A" w:rsidRDefault="009F3C03" w:rsidP="00514321">
      <w:pPr>
        <w:pStyle w:val="Default"/>
        <w:numPr>
          <w:ilvl w:val="0"/>
          <w:numId w:val="2"/>
        </w:numPr>
        <w:rPr>
          <w:rFonts w:asciiTheme="majorHAnsi" w:hAnsiTheme="majorHAnsi"/>
          <w:sz w:val="20"/>
          <w:szCs w:val="22"/>
        </w:rPr>
      </w:pPr>
      <w:r w:rsidRPr="00AB2D3A">
        <w:rPr>
          <w:rFonts w:asciiTheme="majorHAnsi" w:hAnsiTheme="majorHAnsi"/>
          <w:sz w:val="20"/>
          <w:szCs w:val="22"/>
        </w:rPr>
        <w:t xml:space="preserve">”Vi på GU Ventures har med glädje stöttat </w:t>
      </w:r>
      <w:r w:rsidR="00983DF0" w:rsidRPr="00AB2D3A">
        <w:rPr>
          <w:rFonts w:asciiTheme="majorHAnsi" w:hAnsiTheme="majorHAnsi"/>
          <w:sz w:val="20"/>
          <w:szCs w:val="22"/>
        </w:rPr>
        <w:t>MetaboGen</w:t>
      </w:r>
      <w:r w:rsidR="00AB2D3A" w:rsidRPr="00AB2D3A">
        <w:rPr>
          <w:rFonts w:asciiTheme="majorHAnsi" w:hAnsiTheme="majorHAnsi"/>
          <w:sz w:val="20"/>
          <w:szCs w:val="22"/>
        </w:rPr>
        <w:t>,</w:t>
      </w:r>
      <w:r w:rsidR="00983DF0" w:rsidRPr="00AB2D3A">
        <w:rPr>
          <w:rFonts w:asciiTheme="majorHAnsi" w:hAnsiTheme="majorHAnsi"/>
          <w:sz w:val="20"/>
          <w:szCs w:val="22"/>
        </w:rPr>
        <w:t xml:space="preserve"> </w:t>
      </w:r>
      <w:r w:rsidRPr="00AB2D3A">
        <w:rPr>
          <w:rFonts w:asciiTheme="majorHAnsi" w:hAnsiTheme="majorHAnsi"/>
          <w:sz w:val="20"/>
          <w:szCs w:val="22"/>
        </w:rPr>
        <w:t xml:space="preserve">som under flera år har </w:t>
      </w:r>
      <w:r w:rsidR="00983DF0" w:rsidRPr="00AB2D3A">
        <w:rPr>
          <w:rFonts w:asciiTheme="majorHAnsi" w:hAnsiTheme="majorHAnsi"/>
          <w:sz w:val="20"/>
          <w:szCs w:val="22"/>
        </w:rPr>
        <w:t>letts</w:t>
      </w:r>
      <w:r w:rsidRPr="00AB2D3A">
        <w:rPr>
          <w:rFonts w:asciiTheme="majorHAnsi" w:hAnsiTheme="majorHAnsi"/>
          <w:sz w:val="20"/>
          <w:szCs w:val="22"/>
        </w:rPr>
        <w:t xml:space="preserve"> av vår </w:t>
      </w:r>
      <w:r w:rsidR="002F4121">
        <w:rPr>
          <w:rFonts w:asciiTheme="majorHAnsi" w:hAnsiTheme="majorHAnsi"/>
          <w:sz w:val="20"/>
          <w:szCs w:val="22"/>
        </w:rPr>
        <w:t xml:space="preserve">dåvarande </w:t>
      </w:r>
      <w:r w:rsidRPr="00AB2D3A">
        <w:rPr>
          <w:rFonts w:asciiTheme="majorHAnsi" w:hAnsiTheme="majorHAnsi"/>
          <w:sz w:val="20"/>
          <w:szCs w:val="22"/>
        </w:rPr>
        <w:t>affärsutvecklare</w:t>
      </w:r>
      <w:r w:rsidR="002F4121">
        <w:rPr>
          <w:rFonts w:asciiTheme="majorHAnsi" w:hAnsiTheme="majorHAnsi"/>
          <w:sz w:val="20"/>
          <w:szCs w:val="22"/>
        </w:rPr>
        <w:t xml:space="preserve">, Sara Malcus, som är numera VD </w:t>
      </w:r>
      <w:r w:rsidR="00FE69EA">
        <w:rPr>
          <w:rFonts w:asciiTheme="majorHAnsi" w:hAnsiTheme="majorHAnsi"/>
          <w:sz w:val="20"/>
          <w:szCs w:val="22"/>
        </w:rPr>
        <w:t xml:space="preserve">i bolaget. </w:t>
      </w:r>
      <w:r w:rsidR="00AB2D3A" w:rsidRPr="00AB2D3A">
        <w:rPr>
          <w:rFonts w:asciiTheme="majorHAnsi" w:hAnsiTheme="majorHAnsi"/>
          <w:sz w:val="20"/>
          <w:szCs w:val="22"/>
        </w:rPr>
        <w:t>Vi har nått</w:t>
      </w:r>
      <w:r w:rsidRPr="00AB2D3A">
        <w:rPr>
          <w:rFonts w:asciiTheme="majorHAnsi" w:hAnsiTheme="majorHAnsi"/>
          <w:sz w:val="20"/>
          <w:szCs w:val="22"/>
        </w:rPr>
        <w:t xml:space="preserve"> fina framsteg i</w:t>
      </w:r>
      <w:r w:rsidR="00983DF0" w:rsidRPr="00AB2D3A">
        <w:rPr>
          <w:rFonts w:asciiTheme="majorHAnsi" w:hAnsiTheme="majorHAnsi"/>
          <w:sz w:val="20"/>
          <w:szCs w:val="22"/>
        </w:rPr>
        <w:t xml:space="preserve"> verksamheten</w:t>
      </w:r>
      <w:r w:rsidR="00AB2D3A" w:rsidRPr="00AB2D3A">
        <w:rPr>
          <w:rFonts w:asciiTheme="majorHAnsi" w:hAnsiTheme="majorHAnsi"/>
          <w:sz w:val="20"/>
          <w:szCs w:val="22"/>
        </w:rPr>
        <w:t xml:space="preserve"> och har lyckats säkerställa en långsiktig utvecklingsplan</w:t>
      </w:r>
      <w:r w:rsidR="00FE69EA" w:rsidRPr="00FE69EA">
        <w:rPr>
          <w:rFonts w:asciiTheme="majorHAnsi" w:hAnsiTheme="majorHAnsi"/>
          <w:sz w:val="20"/>
          <w:szCs w:val="22"/>
        </w:rPr>
        <w:t xml:space="preserve"> </w:t>
      </w:r>
      <w:r w:rsidR="00FE69EA" w:rsidRPr="00AB2D3A">
        <w:rPr>
          <w:rFonts w:asciiTheme="majorHAnsi" w:hAnsiTheme="majorHAnsi"/>
          <w:sz w:val="20"/>
          <w:szCs w:val="22"/>
        </w:rPr>
        <w:t>tillsammans med forskarna</w:t>
      </w:r>
      <w:r w:rsidR="00AB2D3A" w:rsidRPr="00AB2D3A">
        <w:rPr>
          <w:rFonts w:asciiTheme="majorHAnsi" w:hAnsiTheme="majorHAnsi"/>
          <w:sz w:val="20"/>
          <w:szCs w:val="22"/>
        </w:rPr>
        <w:t>. D</w:t>
      </w:r>
      <w:r w:rsidRPr="00AB2D3A">
        <w:rPr>
          <w:rFonts w:asciiTheme="majorHAnsi" w:hAnsiTheme="majorHAnsi"/>
          <w:sz w:val="20"/>
          <w:szCs w:val="22"/>
        </w:rPr>
        <w:t xml:space="preserve">et är nu läge för oss att gå ur när vårt uppdrag är </w:t>
      </w:r>
      <w:r w:rsidR="00310860" w:rsidRPr="00AB2D3A">
        <w:rPr>
          <w:rFonts w:asciiTheme="majorHAnsi" w:hAnsiTheme="majorHAnsi"/>
          <w:sz w:val="20"/>
          <w:szCs w:val="22"/>
        </w:rPr>
        <w:t>utfört</w:t>
      </w:r>
      <w:r w:rsidRPr="00AB2D3A">
        <w:rPr>
          <w:rFonts w:asciiTheme="majorHAnsi" w:hAnsiTheme="majorHAnsi"/>
          <w:sz w:val="20"/>
          <w:szCs w:val="22"/>
        </w:rPr>
        <w:t xml:space="preserve">. Vi önskar såväl BioGaia </w:t>
      </w:r>
      <w:r w:rsidR="00672951">
        <w:rPr>
          <w:rFonts w:asciiTheme="majorHAnsi" w:hAnsiTheme="majorHAnsi"/>
          <w:sz w:val="20"/>
          <w:szCs w:val="22"/>
        </w:rPr>
        <w:t>som</w:t>
      </w:r>
      <w:r w:rsidRPr="00AB2D3A">
        <w:rPr>
          <w:rFonts w:asciiTheme="majorHAnsi" w:hAnsiTheme="majorHAnsi"/>
          <w:sz w:val="20"/>
          <w:szCs w:val="22"/>
        </w:rPr>
        <w:t xml:space="preserve"> MetaboGen </w:t>
      </w:r>
      <w:r w:rsidR="00672951">
        <w:rPr>
          <w:rFonts w:asciiTheme="majorHAnsi" w:hAnsiTheme="majorHAnsi"/>
          <w:sz w:val="20"/>
          <w:szCs w:val="22"/>
        </w:rPr>
        <w:t>och</w:t>
      </w:r>
      <w:r w:rsidRPr="00AB2D3A">
        <w:rPr>
          <w:rFonts w:asciiTheme="majorHAnsi" w:hAnsiTheme="majorHAnsi"/>
          <w:sz w:val="20"/>
          <w:szCs w:val="22"/>
        </w:rPr>
        <w:t xml:space="preserve"> forskarna vid våra göteborgska lärosäten fortsatt lycka till framåt,” säger Klementina Österberg, VD för GU Ventures. </w:t>
      </w:r>
    </w:p>
    <w:p w:rsidR="009F3C03" w:rsidRPr="00AB2D3A" w:rsidRDefault="009F3C03" w:rsidP="009F3C03">
      <w:pPr>
        <w:pStyle w:val="Default"/>
        <w:rPr>
          <w:rFonts w:asciiTheme="majorHAnsi" w:hAnsiTheme="majorHAnsi"/>
          <w:sz w:val="20"/>
          <w:szCs w:val="22"/>
        </w:rPr>
      </w:pPr>
    </w:p>
    <w:p w:rsidR="002F4121" w:rsidRDefault="002F4121" w:rsidP="000E494E">
      <w:pPr>
        <w:pStyle w:val="Default"/>
        <w:rPr>
          <w:rFonts w:asciiTheme="majorHAnsi" w:hAnsiTheme="majorHAnsi"/>
          <w:sz w:val="20"/>
          <w:szCs w:val="22"/>
        </w:rPr>
      </w:pPr>
      <w:r>
        <w:rPr>
          <w:rFonts w:asciiTheme="majorHAnsi" w:hAnsiTheme="majorHAnsi"/>
          <w:sz w:val="20"/>
          <w:szCs w:val="22"/>
        </w:rPr>
        <w:t>Förvärvet uppgår till sammanlagt 11,7 m</w:t>
      </w:r>
      <w:r w:rsidR="00FE69EA">
        <w:rPr>
          <w:rFonts w:asciiTheme="majorHAnsi" w:hAnsiTheme="majorHAnsi"/>
          <w:sz w:val="20"/>
          <w:szCs w:val="22"/>
        </w:rPr>
        <w:t>kr för 26% av aktierna i MetaboGen</w:t>
      </w:r>
      <w:r w:rsidR="000F300B">
        <w:rPr>
          <w:rFonts w:asciiTheme="majorHAnsi" w:hAnsiTheme="majorHAnsi"/>
          <w:sz w:val="20"/>
          <w:szCs w:val="22"/>
        </w:rPr>
        <w:t>, vilket gör</w:t>
      </w:r>
      <w:r>
        <w:rPr>
          <w:rFonts w:asciiTheme="majorHAnsi" w:hAnsiTheme="majorHAnsi"/>
          <w:sz w:val="20"/>
          <w:szCs w:val="22"/>
        </w:rPr>
        <w:t xml:space="preserve"> </w:t>
      </w:r>
      <w:r w:rsidR="000F300B" w:rsidRPr="000F300B">
        <w:rPr>
          <w:rFonts w:asciiTheme="majorHAnsi" w:hAnsiTheme="majorHAnsi"/>
          <w:sz w:val="20"/>
          <w:szCs w:val="22"/>
        </w:rPr>
        <w:t xml:space="preserve">BioGaia </w:t>
      </w:r>
      <w:r w:rsidR="000F300B">
        <w:rPr>
          <w:rFonts w:asciiTheme="majorHAnsi" w:hAnsiTheme="majorHAnsi"/>
          <w:sz w:val="20"/>
          <w:szCs w:val="22"/>
        </w:rPr>
        <w:t>till</w:t>
      </w:r>
      <w:r w:rsidR="000F300B" w:rsidRPr="000F300B">
        <w:rPr>
          <w:rFonts w:asciiTheme="majorHAnsi" w:hAnsiTheme="majorHAnsi"/>
          <w:sz w:val="20"/>
          <w:szCs w:val="22"/>
        </w:rPr>
        <w:t xml:space="preserve"> majoritets</w:t>
      </w:r>
      <w:r w:rsidR="00672951">
        <w:rPr>
          <w:rFonts w:asciiTheme="majorHAnsi" w:hAnsiTheme="majorHAnsi"/>
          <w:sz w:val="20"/>
          <w:szCs w:val="22"/>
        </w:rPr>
        <w:softHyphen/>
      </w:r>
      <w:r w:rsidR="000F300B" w:rsidRPr="000F300B">
        <w:rPr>
          <w:rFonts w:asciiTheme="majorHAnsi" w:hAnsiTheme="majorHAnsi"/>
          <w:sz w:val="20"/>
          <w:szCs w:val="22"/>
        </w:rPr>
        <w:t xml:space="preserve">ägare </w:t>
      </w:r>
      <w:r w:rsidR="000F300B">
        <w:rPr>
          <w:rFonts w:asciiTheme="majorHAnsi" w:hAnsiTheme="majorHAnsi"/>
          <w:sz w:val="20"/>
          <w:szCs w:val="22"/>
        </w:rPr>
        <w:t>med 62% av aktierna</w:t>
      </w:r>
      <w:r w:rsidR="000F300B" w:rsidRPr="000F300B">
        <w:rPr>
          <w:rFonts w:asciiTheme="majorHAnsi" w:hAnsiTheme="majorHAnsi"/>
          <w:sz w:val="20"/>
          <w:szCs w:val="22"/>
        </w:rPr>
        <w:t xml:space="preserve">. </w:t>
      </w:r>
      <w:r w:rsidRPr="002F4121">
        <w:rPr>
          <w:rFonts w:asciiTheme="majorHAnsi" w:hAnsiTheme="majorHAnsi"/>
          <w:sz w:val="20"/>
          <w:szCs w:val="22"/>
        </w:rPr>
        <w:t>BioGaia erhåller också op</w:t>
      </w:r>
      <w:r w:rsidR="00FE69EA">
        <w:rPr>
          <w:rFonts w:asciiTheme="majorHAnsi" w:hAnsiTheme="majorHAnsi"/>
          <w:sz w:val="20"/>
          <w:szCs w:val="22"/>
        </w:rPr>
        <w:t xml:space="preserve">tion att förvärva resterande 38% </w:t>
      </w:r>
      <w:r w:rsidRPr="002F4121">
        <w:rPr>
          <w:rFonts w:asciiTheme="majorHAnsi" w:hAnsiTheme="majorHAnsi"/>
          <w:sz w:val="20"/>
          <w:szCs w:val="22"/>
        </w:rPr>
        <w:t xml:space="preserve">i </w:t>
      </w:r>
      <w:r w:rsidR="00FE69EA">
        <w:rPr>
          <w:rFonts w:asciiTheme="majorHAnsi" w:hAnsiTheme="majorHAnsi"/>
          <w:sz w:val="20"/>
          <w:szCs w:val="22"/>
        </w:rPr>
        <w:t>MetaboGen</w:t>
      </w:r>
      <w:r w:rsidRPr="002F4121">
        <w:rPr>
          <w:rFonts w:asciiTheme="majorHAnsi" w:hAnsiTheme="majorHAnsi"/>
          <w:sz w:val="20"/>
          <w:szCs w:val="22"/>
        </w:rPr>
        <w:t xml:space="preserve"> inom en treårsperiod. Den ytterligare köpeskillingen kan uppgå till maximalt 40 </w:t>
      </w:r>
      <w:r w:rsidR="000F300B">
        <w:rPr>
          <w:rFonts w:asciiTheme="majorHAnsi" w:hAnsiTheme="majorHAnsi"/>
          <w:sz w:val="20"/>
          <w:szCs w:val="22"/>
        </w:rPr>
        <w:t>mkr</w:t>
      </w:r>
      <w:r w:rsidRPr="002F4121">
        <w:rPr>
          <w:rFonts w:asciiTheme="majorHAnsi" w:hAnsiTheme="majorHAnsi"/>
          <w:sz w:val="20"/>
          <w:szCs w:val="22"/>
        </w:rPr>
        <w:t xml:space="preserve"> beroende på om ett antal milstolpar är uppnådda.</w:t>
      </w:r>
    </w:p>
    <w:p w:rsidR="002F4121" w:rsidRDefault="002F4121" w:rsidP="000E494E">
      <w:pPr>
        <w:pStyle w:val="Default"/>
        <w:rPr>
          <w:rFonts w:asciiTheme="majorHAnsi" w:hAnsiTheme="majorHAnsi"/>
          <w:sz w:val="20"/>
          <w:szCs w:val="22"/>
        </w:rPr>
      </w:pPr>
    </w:p>
    <w:p w:rsidR="009F3C03" w:rsidRPr="00AB2D3A" w:rsidRDefault="008B5A7A" w:rsidP="000E494E">
      <w:pPr>
        <w:pStyle w:val="Default"/>
        <w:rPr>
          <w:rFonts w:asciiTheme="majorHAnsi" w:hAnsiTheme="majorHAnsi"/>
          <w:sz w:val="20"/>
          <w:szCs w:val="22"/>
        </w:rPr>
      </w:pPr>
      <w:r w:rsidRPr="00AB2D3A">
        <w:rPr>
          <w:rFonts w:asciiTheme="majorHAnsi" w:hAnsiTheme="majorHAnsi"/>
          <w:sz w:val="20"/>
          <w:szCs w:val="22"/>
        </w:rPr>
        <w:t xml:space="preserve">MetaboGen har varit framgångsrik i sin framtagning av viktig ny IP och nya produkter inom fältet och </w:t>
      </w:r>
      <w:r w:rsidR="009F3C03" w:rsidRPr="00AB2D3A">
        <w:rPr>
          <w:rFonts w:asciiTheme="majorHAnsi" w:hAnsiTheme="majorHAnsi"/>
          <w:sz w:val="20"/>
          <w:szCs w:val="22"/>
        </w:rPr>
        <w:t xml:space="preserve">har </w:t>
      </w:r>
      <w:r w:rsidR="002F4121">
        <w:rPr>
          <w:rFonts w:asciiTheme="majorHAnsi" w:hAnsiTheme="majorHAnsi"/>
          <w:sz w:val="20"/>
          <w:szCs w:val="22"/>
        </w:rPr>
        <w:t>ingått samarbetsavtal</w:t>
      </w:r>
      <w:r w:rsidRPr="00AB2D3A">
        <w:rPr>
          <w:rFonts w:asciiTheme="majorHAnsi" w:hAnsiTheme="majorHAnsi"/>
          <w:sz w:val="20"/>
          <w:szCs w:val="22"/>
        </w:rPr>
        <w:t xml:space="preserve"> med </w:t>
      </w:r>
      <w:r w:rsidR="009F3C03" w:rsidRPr="00AB2D3A">
        <w:rPr>
          <w:rFonts w:asciiTheme="majorHAnsi" w:hAnsiTheme="majorHAnsi"/>
          <w:sz w:val="20"/>
          <w:szCs w:val="22"/>
        </w:rPr>
        <w:t xml:space="preserve">såväl </w:t>
      </w:r>
      <w:r w:rsidRPr="00AB2D3A">
        <w:rPr>
          <w:rFonts w:asciiTheme="majorHAnsi" w:hAnsiTheme="majorHAnsi"/>
          <w:sz w:val="20"/>
          <w:szCs w:val="22"/>
        </w:rPr>
        <w:t xml:space="preserve">BioGaia </w:t>
      </w:r>
      <w:r w:rsidR="009F3C03" w:rsidRPr="00AB2D3A">
        <w:rPr>
          <w:rFonts w:asciiTheme="majorHAnsi" w:hAnsiTheme="majorHAnsi"/>
          <w:sz w:val="20"/>
          <w:szCs w:val="22"/>
        </w:rPr>
        <w:t>som</w:t>
      </w:r>
      <w:r w:rsidRPr="00AB2D3A">
        <w:rPr>
          <w:rFonts w:asciiTheme="majorHAnsi" w:hAnsiTheme="majorHAnsi"/>
          <w:sz w:val="20"/>
          <w:szCs w:val="22"/>
        </w:rPr>
        <w:t xml:space="preserve"> läkemedelsföretaget Ferring. </w:t>
      </w:r>
      <w:r w:rsidR="000E494E" w:rsidRPr="00AB2D3A">
        <w:rPr>
          <w:rFonts w:asciiTheme="majorHAnsi" w:hAnsiTheme="majorHAnsi"/>
          <w:sz w:val="20"/>
          <w:szCs w:val="22"/>
        </w:rPr>
        <w:t xml:space="preserve">Forskningen på mikrobiomet går mycket snabbt framåt och läkemedelsföretag gör stora investeringar inom området. Genom satsningen i MetaboGen </w:t>
      </w:r>
      <w:r w:rsidR="009F3C03" w:rsidRPr="00AB2D3A">
        <w:rPr>
          <w:rFonts w:asciiTheme="majorHAnsi" w:hAnsiTheme="majorHAnsi"/>
          <w:sz w:val="20"/>
          <w:szCs w:val="22"/>
        </w:rPr>
        <w:t>ämnar</w:t>
      </w:r>
      <w:r w:rsidR="000E494E" w:rsidRPr="00AB2D3A">
        <w:rPr>
          <w:rFonts w:asciiTheme="majorHAnsi" w:hAnsiTheme="majorHAnsi"/>
          <w:sz w:val="20"/>
          <w:szCs w:val="22"/>
        </w:rPr>
        <w:t xml:space="preserve"> BioGaia behålla sin starka position inom det probiotiska forskningsområdet. </w:t>
      </w:r>
    </w:p>
    <w:p w:rsidR="009F3C03" w:rsidRPr="00AB2D3A" w:rsidRDefault="009F3C03" w:rsidP="000E494E">
      <w:pPr>
        <w:pStyle w:val="Default"/>
        <w:rPr>
          <w:rFonts w:asciiTheme="majorHAnsi" w:hAnsiTheme="majorHAnsi"/>
          <w:sz w:val="20"/>
          <w:szCs w:val="22"/>
        </w:rPr>
      </w:pPr>
    </w:p>
    <w:p w:rsidR="009F3C03" w:rsidRPr="00AB2D3A" w:rsidRDefault="009F3C03" w:rsidP="00514321">
      <w:pPr>
        <w:pStyle w:val="Default"/>
        <w:numPr>
          <w:ilvl w:val="0"/>
          <w:numId w:val="2"/>
        </w:numPr>
        <w:rPr>
          <w:rFonts w:asciiTheme="majorHAnsi" w:hAnsiTheme="majorHAnsi"/>
          <w:sz w:val="20"/>
          <w:szCs w:val="22"/>
        </w:rPr>
      </w:pPr>
      <w:r w:rsidRPr="00AB2D3A">
        <w:rPr>
          <w:rFonts w:asciiTheme="majorHAnsi" w:hAnsiTheme="majorHAnsi"/>
          <w:sz w:val="20"/>
          <w:szCs w:val="22"/>
        </w:rPr>
        <w:t xml:space="preserve">”Mikrobiomet är ett hett forskningsområde och MetaboGens verksamhet ligger därför helt i linje med utvecklingen av BioGaia-gruppen. BioGaias kärnverksamhet, tillsammans med dotterbolaget BioGaia Pharma och nu också MetaboGen, ger oss en solid plattform för att kunna fortsätta ligga i probiotikaforskningens framkant,” säger Peter Rothschild, koncernchef BioGaia. </w:t>
      </w:r>
    </w:p>
    <w:p w:rsidR="009F3C03" w:rsidRPr="00AB2D3A" w:rsidRDefault="009F3C03" w:rsidP="009F3C03">
      <w:pPr>
        <w:pStyle w:val="Default"/>
        <w:rPr>
          <w:rFonts w:asciiTheme="majorHAnsi" w:hAnsiTheme="majorHAnsi"/>
          <w:sz w:val="20"/>
          <w:szCs w:val="22"/>
        </w:rPr>
      </w:pPr>
    </w:p>
    <w:p w:rsidR="000E494E" w:rsidRPr="00AB2D3A" w:rsidRDefault="000E494E" w:rsidP="000E494E">
      <w:pPr>
        <w:pStyle w:val="Default"/>
        <w:rPr>
          <w:rFonts w:asciiTheme="majorHAnsi" w:hAnsiTheme="majorHAnsi"/>
          <w:sz w:val="20"/>
          <w:szCs w:val="22"/>
        </w:rPr>
      </w:pPr>
      <w:r w:rsidRPr="00AB2D3A">
        <w:rPr>
          <w:rFonts w:asciiTheme="majorHAnsi" w:hAnsiTheme="majorHAnsi"/>
          <w:sz w:val="20"/>
          <w:szCs w:val="22"/>
        </w:rPr>
        <w:t xml:space="preserve">BioGaia </w:t>
      </w:r>
      <w:r w:rsidR="009F3C03" w:rsidRPr="00AB2D3A">
        <w:rPr>
          <w:rFonts w:asciiTheme="majorHAnsi" w:hAnsiTheme="majorHAnsi"/>
          <w:sz w:val="20"/>
          <w:szCs w:val="22"/>
        </w:rPr>
        <w:t xml:space="preserve">meddelar att de även </w:t>
      </w:r>
      <w:r w:rsidRPr="00AB2D3A">
        <w:rPr>
          <w:rFonts w:asciiTheme="majorHAnsi" w:hAnsiTheme="majorHAnsi"/>
          <w:sz w:val="20"/>
          <w:szCs w:val="22"/>
        </w:rPr>
        <w:t>kommer att initiera ett antal forskningsprojekt i MetaboGen. Kostnaden för dessa projekt beräknas till omkring 22 miljoner kronor och projekten kommer att genomföras under en treårsperiod</w:t>
      </w:r>
      <w:r w:rsidR="009F3C03" w:rsidRPr="00AB2D3A">
        <w:rPr>
          <w:rFonts w:asciiTheme="majorHAnsi" w:hAnsiTheme="majorHAnsi"/>
          <w:sz w:val="20"/>
          <w:szCs w:val="22"/>
        </w:rPr>
        <w:t xml:space="preserve"> i samarbete med forskarna vid Göteborgs universitet och Chalmers</w:t>
      </w:r>
      <w:r w:rsidRPr="00AB2D3A">
        <w:rPr>
          <w:rFonts w:asciiTheme="majorHAnsi" w:hAnsiTheme="majorHAnsi"/>
          <w:sz w:val="20"/>
          <w:szCs w:val="22"/>
        </w:rPr>
        <w:t xml:space="preserve">. </w:t>
      </w:r>
    </w:p>
    <w:p w:rsidR="009F3C03" w:rsidRPr="00AB2D3A" w:rsidRDefault="009F3C03" w:rsidP="000E494E">
      <w:pPr>
        <w:pStyle w:val="Default"/>
        <w:rPr>
          <w:rFonts w:asciiTheme="majorHAnsi" w:hAnsiTheme="majorHAnsi"/>
          <w:sz w:val="20"/>
          <w:szCs w:val="22"/>
        </w:rPr>
      </w:pPr>
    </w:p>
    <w:p w:rsidR="000E494E" w:rsidRPr="00AB2D3A" w:rsidRDefault="000E494E" w:rsidP="00514321">
      <w:pPr>
        <w:pStyle w:val="Default"/>
        <w:numPr>
          <w:ilvl w:val="0"/>
          <w:numId w:val="2"/>
        </w:numPr>
        <w:rPr>
          <w:rFonts w:asciiTheme="majorHAnsi" w:hAnsiTheme="majorHAnsi"/>
          <w:sz w:val="20"/>
          <w:szCs w:val="22"/>
        </w:rPr>
      </w:pPr>
      <w:r w:rsidRPr="00AB2D3A">
        <w:rPr>
          <w:rFonts w:asciiTheme="majorHAnsi" w:hAnsiTheme="majorHAnsi"/>
          <w:sz w:val="20"/>
          <w:szCs w:val="22"/>
        </w:rPr>
        <w:lastRenderedPageBreak/>
        <w:t xml:space="preserve">”Vi ser fram emot ett fördjupat samarbete med BioGaia, som vi ser som en långsiktig partner. Investeringen ger oss möjlighet att forska vidare och utveckla terapier inom mikrobiomområdet,” säger Fredrik Bäckhed, professor vid Göteborgs universitet. </w:t>
      </w:r>
    </w:p>
    <w:p w:rsidR="009F3C03" w:rsidRPr="00AB2D3A" w:rsidRDefault="009F3C03" w:rsidP="000E494E">
      <w:pPr>
        <w:pStyle w:val="Default"/>
        <w:rPr>
          <w:rFonts w:asciiTheme="majorHAnsi" w:hAnsiTheme="majorHAnsi"/>
          <w:sz w:val="20"/>
          <w:szCs w:val="22"/>
        </w:rPr>
      </w:pPr>
    </w:p>
    <w:p w:rsidR="000E494E" w:rsidRPr="00AB2D3A" w:rsidRDefault="002F4121" w:rsidP="000E494E">
      <w:pPr>
        <w:pStyle w:val="Default"/>
        <w:rPr>
          <w:rFonts w:asciiTheme="majorHAnsi" w:hAnsiTheme="majorHAnsi"/>
          <w:sz w:val="20"/>
          <w:szCs w:val="22"/>
        </w:rPr>
      </w:pPr>
      <w:r>
        <w:rPr>
          <w:rFonts w:asciiTheme="majorHAnsi" w:hAnsiTheme="majorHAnsi"/>
          <w:sz w:val="20"/>
          <w:szCs w:val="22"/>
        </w:rPr>
        <w:t xml:space="preserve">Professorerna </w:t>
      </w:r>
      <w:r w:rsidR="000E494E" w:rsidRPr="00AB2D3A">
        <w:rPr>
          <w:rFonts w:asciiTheme="majorHAnsi" w:hAnsiTheme="majorHAnsi"/>
          <w:sz w:val="20"/>
          <w:szCs w:val="22"/>
        </w:rPr>
        <w:t xml:space="preserve">Fredrik Bäckhed och Jens B Nielsen kommer fortsätta att arbeta med bolaget. Likaså kommer Peter Rothschild fortsatt vara styrelseordförande och Sara Malcus vd i MetaboGen. </w:t>
      </w:r>
      <w:r w:rsidRPr="00AB2D3A">
        <w:rPr>
          <w:rFonts w:asciiTheme="majorHAnsi" w:hAnsiTheme="majorHAnsi"/>
          <w:sz w:val="20"/>
          <w:szCs w:val="22"/>
        </w:rPr>
        <w:t xml:space="preserve">Bolaget </w:t>
      </w:r>
      <w:r>
        <w:rPr>
          <w:rFonts w:asciiTheme="majorHAnsi" w:hAnsiTheme="majorHAnsi"/>
          <w:sz w:val="20"/>
          <w:szCs w:val="22"/>
        </w:rPr>
        <w:t>har</w:t>
      </w:r>
      <w:r w:rsidRPr="00AB2D3A">
        <w:rPr>
          <w:rFonts w:asciiTheme="majorHAnsi" w:hAnsiTheme="majorHAnsi"/>
          <w:sz w:val="20"/>
          <w:szCs w:val="22"/>
        </w:rPr>
        <w:t xml:space="preserve"> ett laboratorium</w:t>
      </w:r>
      <w:r w:rsidR="000F300B">
        <w:rPr>
          <w:rFonts w:asciiTheme="majorHAnsi" w:hAnsiTheme="majorHAnsi"/>
          <w:sz w:val="20"/>
          <w:szCs w:val="22"/>
        </w:rPr>
        <w:t>,</w:t>
      </w:r>
      <w:r w:rsidRPr="00AB2D3A">
        <w:rPr>
          <w:rFonts w:asciiTheme="majorHAnsi" w:hAnsiTheme="majorHAnsi"/>
          <w:sz w:val="20"/>
          <w:szCs w:val="22"/>
        </w:rPr>
        <w:t xml:space="preserve"> där utveckling a</w:t>
      </w:r>
      <w:r>
        <w:rPr>
          <w:rFonts w:asciiTheme="majorHAnsi" w:hAnsiTheme="majorHAnsi"/>
          <w:sz w:val="20"/>
          <w:szCs w:val="22"/>
        </w:rPr>
        <w:t xml:space="preserve">v nya probiotiska stammar sker, inom </w:t>
      </w:r>
      <w:r w:rsidRPr="00AB2D3A">
        <w:rPr>
          <w:rFonts w:asciiTheme="majorHAnsi" w:hAnsiTheme="majorHAnsi"/>
          <w:sz w:val="20"/>
          <w:szCs w:val="22"/>
        </w:rPr>
        <w:t>AstraZenecas BioVentureHub i Göteborg</w:t>
      </w:r>
      <w:r>
        <w:rPr>
          <w:rFonts w:asciiTheme="majorHAnsi" w:hAnsiTheme="majorHAnsi"/>
          <w:sz w:val="20"/>
          <w:szCs w:val="22"/>
        </w:rPr>
        <w:t>.</w:t>
      </w:r>
    </w:p>
    <w:p w:rsidR="000E494E" w:rsidRDefault="000E494E" w:rsidP="000E494E">
      <w:pPr>
        <w:pStyle w:val="Default"/>
        <w:rPr>
          <w:rFonts w:asciiTheme="majorHAnsi" w:hAnsiTheme="majorHAnsi"/>
          <w:sz w:val="20"/>
          <w:szCs w:val="22"/>
        </w:rPr>
      </w:pPr>
    </w:p>
    <w:p w:rsidR="00514321" w:rsidRDefault="00514321" w:rsidP="000E494E">
      <w:pPr>
        <w:pStyle w:val="Default"/>
        <w:rPr>
          <w:rFonts w:asciiTheme="majorHAnsi" w:hAnsiTheme="majorHAnsi"/>
          <w:b/>
          <w:sz w:val="20"/>
          <w:szCs w:val="22"/>
        </w:rPr>
      </w:pPr>
    </w:p>
    <w:p w:rsidR="00FE69EA" w:rsidRPr="00FE69EA" w:rsidRDefault="00FE69EA" w:rsidP="000E494E">
      <w:pPr>
        <w:pStyle w:val="Default"/>
        <w:rPr>
          <w:rFonts w:asciiTheme="majorHAnsi" w:hAnsiTheme="majorHAnsi"/>
          <w:b/>
          <w:sz w:val="20"/>
          <w:szCs w:val="22"/>
        </w:rPr>
      </w:pPr>
      <w:r w:rsidRPr="00FE69EA">
        <w:rPr>
          <w:rFonts w:asciiTheme="majorHAnsi" w:hAnsiTheme="majorHAnsi"/>
          <w:b/>
          <w:sz w:val="20"/>
          <w:szCs w:val="22"/>
        </w:rPr>
        <w:t>För mer information:</w:t>
      </w:r>
    </w:p>
    <w:p w:rsidR="00FE69EA" w:rsidRDefault="00FE69EA" w:rsidP="000E494E">
      <w:pPr>
        <w:pStyle w:val="Default"/>
        <w:rPr>
          <w:rFonts w:asciiTheme="majorHAnsi" w:hAnsiTheme="majorHAnsi"/>
          <w:sz w:val="20"/>
          <w:szCs w:val="22"/>
        </w:rPr>
      </w:pPr>
      <w:r>
        <w:rPr>
          <w:rFonts w:asciiTheme="majorHAnsi" w:hAnsiTheme="majorHAnsi"/>
          <w:sz w:val="20"/>
          <w:szCs w:val="22"/>
        </w:rPr>
        <w:t xml:space="preserve">Klementina Österberg, VD GU Ventures, </w:t>
      </w:r>
      <w:hyperlink r:id="rId6" w:history="1">
        <w:r w:rsidRPr="000D4841">
          <w:rPr>
            <w:rStyle w:val="Hyperlnk"/>
            <w:rFonts w:asciiTheme="majorHAnsi" w:hAnsiTheme="majorHAnsi"/>
            <w:sz w:val="20"/>
            <w:szCs w:val="22"/>
          </w:rPr>
          <w:t>klementina@ventures.gu.se</w:t>
        </w:r>
      </w:hyperlink>
      <w:r w:rsidR="00A87A7A">
        <w:rPr>
          <w:rFonts w:asciiTheme="majorHAnsi" w:hAnsiTheme="majorHAnsi"/>
          <w:sz w:val="20"/>
          <w:szCs w:val="22"/>
        </w:rPr>
        <w:t>,</w:t>
      </w:r>
      <w:r>
        <w:rPr>
          <w:rFonts w:asciiTheme="majorHAnsi" w:hAnsiTheme="majorHAnsi"/>
          <w:sz w:val="20"/>
          <w:szCs w:val="22"/>
        </w:rPr>
        <w:t xml:space="preserve"> 070-440</w:t>
      </w:r>
      <w:r w:rsidR="00A87A7A">
        <w:rPr>
          <w:rFonts w:asciiTheme="majorHAnsi" w:hAnsiTheme="majorHAnsi"/>
          <w:sz w:val="20"/>
          <w:szCs w:val="22"/>
        </w:rPr>
        <w:t xml:space="preserve"> </w:t>
      </w:r>
      <w:r>
        <w:rPr>
          <w:rFonts w:asciiTheme="majorHAnsi" w:hAnsiTheme="majorHAnsi"/>
          <w:sz w:val="20"/>
          <w:szCs w:val="22"/>
        </w:rPr>
        <w:t>1190</w:t>
      </w:r>
    </w:p>
    <w:p w:rsidR="00FE69EA" w:rsidRPr="00FE69EA" w:rsidRDefault="00FE69EA" w:rsidP="00FE69EA">
      <w:pPr>
        <w:pStyle w:val="Default"/>
        <w:rPr>
          <w:rFonts w:asciiTheme="majorHAnsi" w:hAnsiTheme="majorHAnsi"/>
          <w:sz w:val="20"/>
          <w:szCs w:val="22"/>
        </w:rPr>
      </w:pPr>
      <w:r w:rsidRPr="00FE69EA">
        <w:rPr>
          <w:rFonts w:asciiTheme="majorHAnsi" w:hAnsiTheme="majorHAnsi"/>
          <w:sz w:val="20"/>
          <w:szCs w:val="22"/>
        </w:rPr>
        <w:t>Peter Rothschild, koncernchef BioGaia</w:t>
      </w:r>
      <w:r>
        <w:rPr>
          <w:rFonts w:asciiTheme="majorHAnsi" w:hAnsiTheme="majorHAnsi"/>
          <w:sz w:val="20"/>
          <w:szCs w:val="22"/>
        </w:rPr>
        <w:t xml:space="preserve"> och till</w:t>
      </w:r>
      <w:r w:rsidR="00A87A7A">
        <w:rPr>
          <w:rFonts w:asciiTheme="majorHAnsi" w:hAnsiTheme="majorHAnsi"/>
          <w:sz w:val="20"/>
          <w:szCs w:val="22"/>
        </w:rPr>
        <w:t>ika styrelseordförande i MetaboG</w:t>
      </w:r>
      <w:r>
        <w:rPr>
          <w:rFonts w:asciiTheme="majorHAnsi" w:hAnsiTheme="majorHAnsi"/>
          <w:sz w:val="20"/>
          <w:szCs w:val="22"/>
        </w:rPr>
        <w:t>en</w:t>
      </w:r>
      <w:r w:rsidR="00A87A7A">
        <w:rPr>
          <w:rFonts w:asciiTheme="majorHAnsi" w:hAnsiTheme="majorHAnsi"/>
          <w:sz w:val="20"/>
          <w:szCs w:val="22"/>
        </w:rPr>
        <w:t xml:space="preserve">, </w:t>
      </w:r>
      <w:hyperlink r:id="rId7" w:history="1">
        <w:r w:rsidR="00A87A7A" w:rsidRPr="000D4841">
          <w:rPr>
            <w:rStyle w:val="Hyperlnk"/>
            <w:rFonts w:asciiTheme="majorHAnsi" w:hAnsiTheme="majorHAnsi"/>
            <w:sz w:val="20"/>
            <w:szCs w:val="22"/>
          </w:rPr>
          <w:t>pr@biogaia.se</w:t>
        </w:r>
      </w:hyperlink>
      <w:r w:rsidR="00A87A7A">
        <w:rPr>
          <w:rFonts w:asciiTheme="majorHAnsi" w:hAnsiTheme="majorHAnsi"/>
          <w:sz w:val="20"/>
          <w:szCs w:val="22"/>
        </w:rPr>
        <w:t xml:space="preserve"> och 070-8</w:t>
      </w:r>
      <w:r w:rsidRPr="00FE69EA">
        <w:rPr>
          <w:rFonts w:asciiTheme="majorHAnsi" w:hAnsiTheme="majorHAnsi"/>
          <w:sz w:val="20"/>
          <w:szCs w:val="22"/>
        </w:rPr>
        <w:t>30</w:t>
      </w:r>
      <w:r w:rsidR="00A87A7A">
        <w:rPr>
          <w:rFonts w:asciiTheme="majorHAnsi" w:hAnsiTheme="majorHAnsi"/>
          <w:sz w:val="20"/>
          <w:szCs w:val="22"/>
        </w:rPr>
        <w:t xml:space="preserve"> </w:t>
      </w:r>
      <w:r w:rsidRPr="00FE69EA">
        <w:rPr>
          <w:rFonts w:asciiTheme="majorHAnsi" w:hAnsiTheme="majorHAnsi"/>
          <w:sz w:val="20"/>
          <w:szCs w:val="22"/>
        </w:rPr>
        <w:t xml:space="preserve">6540 </w:t>
      </w:r>
    </w:p>
    <w:p w:rsidR="00FE69EA" w:rsidRPr="00FE69EA" w:rsidRDefault="00FE69EA" w:rsidP="000E494E">
      <w:pPr>
        <w:pStyle w:val="Default"/>
        <w:rPr>
          <w:rFonts w:asciiTheme="majorHAnsi" w:hAnsiTheme="majorHAnsi"/>
          <w:sz w:val="20"/>
          <w:szCs w:val="22"/>
        </w:rPr>
      </w:pPr>
    </w:p>
    <w:p w:rsidR="00514321" w:rsidRDefault="00514321" w:rsidP="00D222F7">
      <w:pPr>
        <w:pStyle w:val="Default"/>
        <w:rPr>
          <w:rFonts w:asciiTheme="majorHAnsi" w:hAnsiTheme="majorHAnsi"/>
          <w:b/>
          <w:sz w:val="20"/>
          <w:szCs w:val="22"/>
        </w:rPr>
      </w:pPr>
    </w:p>
    <w:p w:rsidR="00D222F7" w:rsidRPr="00D222F7" w:rsidRDefault="00D222F7" w:rsidP="00D222F7">
      <w:pPr>
        <w:pStyle w:val="Default"/>
        <w:rPr>
          <w:rFonts w:asciiTheme="majorHAnsi" w:hAnsiTheme="majorHAnsi"/>
          <w:b/>
          <w:sz w:val="20"/>
          <w:szCs w:val="22"/>
        </w:rPr>
      </w:pPr>
      <w:r>
        <w:rPr>
          <w:rFonts w:asciiTheme="majorHAnsi" w:hAnsiTheme="majorHAnsi"/>
          <w:b/>
          <w:sz w:val="20"/>
          <w:szCs w:val="22"/>
        </w:rPr>
        <w:t>BioGaias pressmeddelande:</w:t>
      </w:r>
    </w:p>
    <w:p w:rsidR="00D222F7" w:rsidRPr="00D222F7" w:rsidRDefault="00D222F7" w:rsidP="00D222F7">
      <w:pPr>
        <w:pStyle w:val="Default"/>
        <w:rPr>
          <w:rFonts w:asciiTheme="majorHAnsi" w:hAnsiTheme="majorHAnsi"/>
          <w:sz w:val="20"/>
          <w:szCs w:val="22"/>
        </w:rPr>
      </w:pPr>
      <w:r w:rsidRPr="00D222F7">
        <w:rPr>
          <w:rFonts w:asciiTheme="majorHAnsi" w:hAnsiTheme="majorHAnsi"/>
          <w:sz w:val="20"/>
          <w:szCs w:val="22"/>
        </w:rPr>
        <w:t xml:space="preserve">SVE: </w:t>
      </w:r>
      <w:hyperlink r:id="rId8" w:history="1">
        <w:r w:rsidRPr="000D4841">
          <w:rPr>
            <w:rStyle w:val="Hyperlnk"/>
            <w:rFonts w:asciiTheme="majorHAnsi" w:hAnsiTheme="majorHAnsi"/>
            <w:sz w:val="20"/>
            <w:szCs w:val="22"/>
          </w:rPr>
          <w:t>https://www.biogaia.se/pressrelease/biogaia-okar-ytterligare-i-metabogen/</w:t>
        </w:r>
      </w:hyperlink>
      <w:r>
        <w:rPr>
          <w:rFonts w:asciiTheme="majorHAnsi" w:hAnsiTheme="majorHAnsi"/>
          <w:sz w:val="20"/>
          <w:szCs w:val="22"/>
        </w:rPr>
        <w:t xml:space="preserve"> </w:t>
      </w:r>
      <w:r w:rsidRPr="00D222F7">
        <w:rPr>
          <w:rFonts w:asciiTheme="majorHAnsi" w:hAnsiTheme="majorHAnsi"/>
          <w:sz w:val="20"/>
          <w:szCs w:val="22"/>
        </w:rPr>
        <w:t xml:space="preserve"> </w:t>
      </w:r>
    </w:p>
    <w:p w:rsidR="00FE69EA" w:rsidRPr="00D222F7" w:rsidRDefault="00D222F7" w:rsidP="00D222F7">
      <w:pPr>
        <w:pStyle w:val="Default"/>
        <w:rPr>
          <w:rFonts w:asciiTheme="majorHAnsi" w:hAnsiTheme="majorHAnsi"/>
          <w:sz w:val="20"/>
          <w:szCs w:val="22"/>
        </w:rPr>
      </w:pPr>
      <w:r w:rsidRPr="00D222F7">
        <w:rPr>
          <w:rFonts w:asciiTheme="majorHAnsi" w:hAnsiTheme="majorHAnsi"/>
          <w:sz w:val="20"/>
          <w:szCs w:val="22"/>
        </w:rPr>
        <w:t xml:space="preserve">ENG: </w:t>
      </w:r>
      <w:hyperlink r:id="rId9" w:history="1">
        <w:r w:rsidRPr="000D4841">
          <w:rPr>
            <w:rStyle w:val="Hyperlnk"/>
            <w:rFonts w:asciiTheme="majorHAnsi" w:hAnsiTheme="majorHAnsi"/>
            <w:sz w:val="20"/>
            <w:szCs w:val="22"/>
          </w:rPr>
          <w:t>https://www.biogaia.com/pressrelease/biogaia-increases-further-in-metabogen/</w:t>
        </w:r>
      </w:hyperlink>
      <w:r>
        <w:rPr>
          <w:rFonts w:asciiTheme="majorHAnsi" w:hAnsiTheme="majorHAnsi"/>
          <w:sz w:val="20"/>
          <w:szCs w:val="22"/>
        </w:rPr>
        <w:t xml:space="preserve"> </w:t>
      </w:r>
    </w:p>
    <w:p w:rsidR="00D222F7" w:rsidRDefault="00D222F7" w:rsidP="00FE69EA">
      <w:pPr>
        <w:pStyle w:val="Default"/>
        <w:rPr>
          <w:rFonts w:asciiTheme="majorHAnsi" w:hAnsiTheme="majorHAnsi"/>
          <w:b/>
          <w:sz w:val="20"/>
          <w:szCs w:val="22"/>
        </w:rPr>
      </w:pPr>
    </w:p>
    <w:p w:rsidR="00D222F7" w:rsidRDefault="00D222F7" w:rsidP="00FE69EA">
      <w:pPr>
        <w:pStyle w:val="Default"/>
        <w:rPr>
          <w:rFonts w:asciiTheme="majorHAnsi" w:hAnsiTheme="majorHAnsi"/>
          <w:b/>
          <w:sz w:val="20"/>
          <w:szCs w:val="22"/>
        </w:rPr>
      </w:pPr>
    </w:p>
    <w:p w:rsidR="00FE69EA" w:rsidRPr="00EE7EEA" w:rsidRDefault="00FE69EA" w:rsidP="00FE69EA">
      <w:pPr>
        <w:pStyle w:val="Default"/>
        <w:rPr>
          <w:rFonts w:asciiTheme="majorHAnsi" w:hAnsiTheme="majorHAnsi"/>
          <w:b/>
          <w:sz w:val="20"/>
          <w:szCs w:val="22"/>
        </w:rPr>
      </w:pPr>
      <w:r w:rsidRPr="00EE7EEA">
        <w:rPr>
          <w:rFonts w:asciiTheme="majorHAnsi" w:hAnsiTheme="majorHAnsi"/>
          <w:b/>
          <w:sz w:val="20"/>
          <w:szCs w:val="22"/>
        </w:rPr>
        <w:t>Om BioGaia</w:t>
      </w:r>
    </w:p>
    <w:p w:rsidR="000E494E" w:rsidRDefault="000E494E" w:rsidP="00FE69EA">
      <w:pPr>
        <w:pStyle w:val="Default"/>
        <w:rPr>
          <w:rFonts w:asciiTheme="majorHAnsi" w:hAnsiTheme="majorHAnsi"/>
          <w:sz w:val="20"/>
          <w:szCs w:val="22"/>
        </w:rPr>
      </w:pPr>
      <w:r w:rsidRPr="00FE69EA">
        <w:rPr>
          <w:rFonts w:asciiTheme="majorHAnsi" w:hAnsiTheme="majorHAnsi"/>
          <w:sz w:val="20"/>
          <w:szCs w:val="22"/>
        </w:rPr>
        <w:t xml:space="preserve">BioGaia är ett svenskt innovativt hälsoföretag som utvecklar, marknadsför och säljer probiotiska produkter med dokumenterade hälsofördelar. Produkterna säljs av lokala distributionspartners i 100 länder. Moderbolaget BioGaia ABs B-aktie är noterad på Nasdaq Stockholm, segmentet för medelstora bolag. </w:t>
      </w:r>
      <w:r w:rsidR="00FE69EA">
        <w:rPr>
          <w:rFonts w:asciiTheme="majorHAnsi" w:hAnsiTheme="majorHAnsi"/>
          <w:sz w:val="20"/>
          <w:szCs w:val="22"/>
        </w:rPr>
        <w:t xml:space="preserve">Läs mer på </w:t>
      </w:r>
      <w:hyperlink r:id="rId10" w:history="1">
        <w:r w:rsidR="00FE69EA" w:rsidRPr="000D4841">
          <w:rPr>
            <w:rStyle w:val="Hyperlnk"/>
            <w:rFonts w:asciiTheme="majorHAnsi" w:hAnsiTheme="majorHAnsi"/>
            <w:sz w:val="20"/>
            <w:szCs w:val="22"/>
          </w:rPr>
          <w:t>www.biogaia.se</w:t>
        </w:r>
      </w:hyperlink>
      <w:r w:rsidR="00FE69EA">
        <w:rPr>
          <w:rFonts w:asciiTheme="majorHAnsi" w:hAnsiTheme="majorHAnsi"/>
          <w:sz w:val="20"/>
          <w:szCs w:val="22"/>
        </w:rPr>
        <w:t xml:space="preserve">. </w:t>
      </w:r>
    </w:p>
    <w:p w:rsidR="00FE69EA" w:rsidRDefault="00FE69EA" w:rsidP="00FE69EA">
      <w:pPr>
        <w:pStyle w:val="Default"/>
        <w:rPr>
          <w:rFonts w:asciiTheme="majorHAnsi" w:hAnsiTheme="majorHAnsi"/>
          <w:sz w:val="20"/>
          <w:szCs w:val="22"/>
        </w:rPr>
      </w:pPr>
    </w:p>
    <w:p w:rsidR="00FE69EA" w:rsidRPr="00EE7EEA" w:rsidRDefault="00FE69EA" w:rsidP="00FE69EA">
      <w:pPr>
        <w:pStyle w:val="Default"/>
        <w:rPr>
          <w:rFonts w:asciiTheme="majorHAnsi" w:hAnsiTheme="majorHAnsi"/>
          <w:b/>
          <w:sz w:val="20"/>
          <w:szCs w:val="22"/>
        </w:rPr>
      </w:pPr>
      <w:r w:rsidRPr="00EE7EEA">
        <w:rPr>
          <w:rFonts w:asciiTheme="majorHAnsi" w:hAnsiTheme="majorHAnsi"/>
          <w:b/>
          <w:sz w:val="20"/>
          <w:szCs w:val="22"/>
        </w:rPr>
        <w:t>Om MetaboGen</w:t>
      </w:r>
    </w:p>
    <w:p w:rsidR="00FE69EA" w:rsidRDefault="00680C96" w:rsidP="00FE69EA">
      <w:pPr>
        <w:pStyle w:val="Default"/>
        <w:rPr>
          <w:rFonts w:asciiTheme="majorHAnsi" w:hAnsiTheme="majorHAnsi"/>
          <w:sz w:val="20"/>
          <w:szCs w:val="22"/>
        </w:rPr>
      </w:pPr>
      <w:r w:rsidRPr="00680C96">
        <w:rPr>
          <w:rFonts w:asciiTheme="majorHAnsi" w:hAnsiTheme="majorHAnsi"/>
          <w:sz w:val="20"/>
          <w:szCs w:val="22"/>
        </w:rPr>
        <w:t xml:space="preserve">MetaboGen </w:t>
      </w:r>
      <w:r w:rsidR="00EE7EEA">
        <w:rPr>
          <w:rFonts w:asciiTheme="majorHAnsi" w:hAnsiTheme="majorHAnsi"/>
          <w:sz w:val="20"/>
          <w:szCs w:val="22"/>
        </w:rPr>
        <w:t>utvecklar produkter</w:t>
      </w:r>
      <w:r w:rsidRPr="00680C96">
        <w:rPr>
          <w:rFonts w:asciiTheme="majorHAnsi" w:hAnsiTheme="majorHAnsi"/>
          <w:sz w:val="20"/>
          <w:szCs w:val="22"/>
        </w:rPr>
        <w:t xml:space="preserve"> med fokus på mikrobiomet och </w:t>
      </w:r>
      <w:r w:rsidR="00EE7EEA">
        <w:rPr>
          <w:rFonts w:asciiTheme="majorHAnsi" w:hAnsiTheme="majorHAnsi"/>
          <w:sz w:val="20"/>
          <w:szCs w:val="22"/>
        </w:rPr>
        <w:t>tarmflorans</w:t>
      </w:r>
      <w:r w:rsidR="00EE7EEA" w:rsidRPr="00EE7EEA">
        <w:rPr>
          <w:rFonts w:asciiTheme="majorHAnsi" w:hAnsiTheme="majorHAnsi"/>
          <w:sz w:val="20"/>
          <w:szCs w:val="22"/>
        </w:rPr>
        <w:t xml:space="preserve"> </w:t>
      </w:r>
      <w:r w:rsidR="00EE7EEA" w:rsidRPr="00680C96">
        <w:rPr>
          <w:rFonts w:asciiTheme="majorHAnsi" w:hAnsiTheme="majorHAnsi"/>
          <w:sz w:val="20"/>
          <w:szCs w:val="22"/>
        </w:rPr>
        <w:t>sammansättning</w:t>
      </w:r>
      <w:r w:rsidR="00EE7EEA">
        <w:rPr>
          <w:rFonts w:asciiTheme="majorHAnsi" w:hAnsiTheme="majorHAnsi"/>
          <w:sz w:val="20"/>
          <w:szCs w:val="22"/>
        </w:rPr>
        <w:t xml:space="preserve">, samt </w:t>
      </w:r>
      <w:r w:rsidRPr="00680C96">
        <w:rPr>
          <w:rFonts w:asciiTheme="majorHAnsi" w:hAnsiTheme="majorHAnsi"/>
          <w:sz w:val="20"/>
          <w:szCs w:val="22"/>
        </w:rPr>
        <w:t xml:space="preserve">dess påverkan på hälsan. Bolaget grundades </w:t>
      </w:r>
      <w:r w:rsidR="00EE7EEA">
        <w:rPr>
          <w:rFonts w:asciiTheme="majorHAnsi" w:hAnsiTheme="majorHAnsi"/>
          <w:sz w:val="20"/>
          <w:szCs w:val="22"/>
        </w:rPr>
        <w:t xml:space="preserve">2011 </w:t>
      </w:r>
      <w:r w:rsidRPr="00680C96">
        <w:rPr>
          <w:rFonts w:asciiTheme="majorHAnsi" w:hAnsiTheme="majorHAnsi"/>
          <w:sz w:val="20"/>
          <w:szCs w:val="22"/>
        </w:rPr>
        <w:t xml:space="preserve">i Göteborg och är baserat på världsledande forskning av professor Fredrik Bäckhed (Göteborgs universitet) och professor Jens Nielsen (Chalmers tekniska högskola). </w:t>
      </w:r>
      <w:r w:rsidR="00EE7EEA">
        <w:rPr>
          <w:rFonts w:asciiTheme="majorHAnsi" w:hAnsiTheme="majorHAnsi"/>
          <w:sz w:val="20"/>
          <w:szCs w:val="22"/>
        </w:rPr>
        <w:t>Huvudägare är</w:t>
      </w:r>
      <w:r w:rsidRPr="00680C96">
        <w:rPr>
          <w:rFonts w:asciiTheme="majorHAnsi" w:hAnsiTheme="majorHAnsi"/>
          <w:sz w:val="20"/>
          <w:szCs w:val="22"/>
        </w:rPr>
        <w:t xml:space="preserve"> BioGaia AB. MetaboGens teknologi, tillsammans med mer än 25 års erfarenhet av probiotisk utveckling från BioGaia, ger bolaget en unik möjlighet att utveckla nästa generations mikrobiella produkter.</w:t>
      </w:r>
      <w:r w:rsidR="00EE7EEA">
        <w:rPr>
          <w:rFonts w:asciiTheme="majorHAnsi" w:hAnsiTheme="majorHAnsi"/>
          <w:sz w:val="20"/>
          <w:szCs w:val="22"/>
        </w:rPr>
        <w:t xml:space="preserve"> Läs mer på </w:t>
      </w:r>
      <w:hyperlink r:id="rId11" w:history="1">
        <w:r w:rsidR="00EE7EEA" w:rsidRPr="000D4841">
          <w:rPr>
            <w:rStyle w:val="Hyperlnk"/>
            <w:rFonts w:asciiTheme="majorHAnsi" w:hAnsiTheme="majorHAnsi"/>
            <w:sz w:val="20"/>
            <w:szCs w:val="22"/>
          </w:rPr>
          <w:t>www.metabogen.com</w:t>
        </w:r>
      </w:hyperlink>
      <w:r w:rsidR="00EE7EEA">
        <w:rPr>
          <w:rFonts w:asciiTheme="majorHAnsi" w:hAnsiTheme="majorHAnsi"/>
          <w:sz w:val="20"/>
          <w:szCs w:val="22"/>
        </w:rPr>
        <w:t xml:space="preserve">. </w:t>
      </w:r>
    </w:p>
    <w:p w:rsidR="00680C96" w:rsidRDefault="00680C96" w:rsidP="00FE69EA">
      <w:pPr>
        <w:pStyle w:val="Default"/>
        <w:rPr>
          <w:rFonts w:asciiTheme="majorHAnsi" w:hAnsiTheme="majorHAnsi"/>
          <w:sz w:val="20"/>
          <w:szCs w:val="22"/>
        </w:rPr>
      </w:pPr>
    </w:p>
    <w:p w:rsidR="00FE69EA" w:rsidRPr="00EE7EEA" w:rsidRDefault="00FE69EA" w:rsidP="00FE69EA">
      <w:pPr>
        <w:pStyle w:val="Default"/>
        <w:rPr>
          <w:rFonts w:asciiTheme="majorHAnsi" w:hAnsiTheme="majorHAnsi"/>
          <w:b/>
          <w:sz w:val="20"/>
          <w:szCs w:val="22"/>
        </w:rPr>
      </w:pPr>
      <w:r w:rsidRPr="00EE7EEA">
        <w:rPr>
          <w:rFonts w:asciiTheme="majorHAnsi" w:hAnsiTheme="majorHAnsi"/>
          <w:b/>
          <w:sz w:val="20"/>
          <w:szCs w:val="22"/>
        </w:rPr>
        <w:t xml:space="preserve">Om GU Ventures </w:t>
      </w:r>
    </w:p>
    <w:p w:rsidR="009C4CC5" w:rsidRPr="00FE69EA" w:rsidRDefault="00D222F7" w:rsidP="009C4CC5">
      <w:pPr>
        <w:pStyle w:val="Default"/>
        <w:rPr>
          <w:rFonts w:asciiTheme="majorHAnsi" w:hAnsiTheme="majorHAnsi"/>
          <w:sz w:val="20"/>
          <w:szCs w:val="22"/>
        </w:rPr>
      </w:pPr>
      <w:r w:rsidRPr="00D222F7">
        <w:rPr>
          <w:rFonts w:asciiTheme="majorHAnsi" w:hAnsiTheme="majorHAnsi"/>
          <w:sz w:val="20"/>
          <w:szCs w:val="22"/>
        </w:rPr>
        <w:t xml:space="preserve">GU Ventures är helägt av svenska staten och förvaltas av Göteborgs universitet. Uppdraget är att finansiera och utveckla nya affärer och företag med anknytning till Göteborgs universitet, vilket leder till nyttiggörande av forskning och kompetens, förnyelse av näringslivet, jobbskapande och hållbar tillväxt. GU Ventures är numera topprankad av UBI Global som en av världens 20 främsta universitetsstyrda inkubatorer. Sedan starten 1995 har GU Ventures utvecklat 150 nya affärsidéer. Portföljen består av 55 innehav idag, varav nio är noterade och 87% av företagen i portföljen bidrar till de globala hållbarhetsmålen som fastställts av FN. </w:t>
      </w:r>
      <w:r w:rsidR="009C4CC5" w:rsidRPr="009C4CC5">
        <w:rPr>
          <w:rFonts w:asciiTheme="majorHAnsi" w:hAnsiTheme="majorHAnsi"/>
          <w:sz w:val="20"/>
          <w:szCs w:val="22"/>
        </w:rPr>
        <w:t xml:space="preserve">Läs mer på: </w:t>
      </w:r>
      <w:hyperlink r:id="rId12" w:history="1">
        <w:r w:rsidR="00680C96" w:rsidRPr="000D4841">
          <w:rPr>
            <w:rStyle w:val="Hyperlnk"/>
            <w:rFonts w:asciiTheme="majorHAnsi" w:hAnsiTheme="majorHAnsi"/>
            <w:sz w:val="20"/>
            <w:szCs w:val="22"/>
          </w:rPr>
          <w:t>www.guventures.com</w:t>
        </w:r>
      </w:hyperlink>
      <w:r w:rsidR="009C4CC5" w:rsidRPr="009C4CC5">
        <w:rPr>
          <w:rFonts w:asciiTheme="majorHAnsi" w:hAnsiTheme="majorHAnsi"/>
          <w:sz w:val="20"/>
          <w:szCs w:val="22"/>
        </w:rPr>
        <w:t>.</w:t>
      </w:r>
      <w:r w:rsidR="00680C96">
        <w:rPr>
          <w:rFonts w:asciiTheme="majorHAnsi" w:hAnsiTheme="majorHAnsi"/>
          <w:sz w:val="20"/>
          <w:szCs w:val="22"/>
        </w:rPr>
        <w:t xml:space="preserve"> </w:t>
      </w:r>
    </w:p>
    <w:sectPr w:rsidR="009C4CC5" w:rsidRPr="00FE6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38A"/>
    <w:multiLevelType w:val="hybridMultilevel"/>
    <w:tmpl w:val="E4BCB840"/>
    <w:lvl w:ilvl="0" w:tplc="932EC2FC">
      <w:start w:val="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291EF4"/>
    <w:multiLevelType w:val="hybridMultilevel"/>
    <w:tmpl w:val="D3ECB336"/>
    <w:lvl w:ilvl="0" w:tplc="932EC2FC">
      <w:start w:val="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4E"/>
    <w:rsid w:val="000E494E"/>
    <w:rsid w:val="000F300B"/>
    <w:rsid w:val="002F4121"/>
    <w:rsid w:val="00310860"/>
    <w:rsid w:val="00466DC2"/>
    <w:rsid w:val="004F3A30"/>
    <w:rsid w:val="00514321"/>
    <w:rsid w:val="00672951"/>
    <w:rsid w:val="00680C96"/>
    <w:rsid w:val="008B5A7A"/>
    <w:rsid w:val="009152A4"/>
    <w:rsid w:val="00983DF0"/>
    <w:rsid w:val="009C4CC5"/>
    <w:rsid w:val="009F3C03"/>
    <w:rsid w:val="00A3059F"/>
    <w:rsid w:val="00A31D94"/>
    <w:rsid w:val="00A87A7A"/>
    <w:rsid w:val="00AB2D3A"/>
    <w:rsid w:val="00B521F3"/>
    <w:rsid w:val="00D2053D"/>
    <w:rsid w:val="00D222F7"/>
    <w:rsid w:val="00D84544"/>
    <w:rsid w:val="00EE7EEA"/>
    <w:rsid w:val="00FE6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581B3-B336-4554-BCFB-6BF0CE87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52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52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E494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0E494E"/>
    <w:rPr>
      <w:color w:val="0563C1" w:themeColor="hyperlink"/>
      <w:u w:val="single"/>
    </w:rPr>
  </w:style>
  <w:style w:type="paragraph" w:styleId="Ingetavstnd">
    <w:name w:val="No Spacing"/>
    <w:uiPriority w:val="1"/>
    <w:qFormat/>
    <w:rsid w:val="00B521F3"/>
    <w:pPr>
      <w:spacing w:after="0" w:line="240" w:lineRule="auto"/>
    </w:pPr>
  </w:style>
  <w:style w:type="character" w:customStyle="1" w:styleId="Rubrik1Char">
    <w:name w:val="Rubrik 1 Char"/>
    <w:basedOn w:val="Standardstycketeckensnitt"/>
    <w:link w:val="Rubrik1"/>
    <w:uiPriority w:val="9"/>
    <w:rsid w:val="00B521F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521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aia.se/pressrelease/biogaia-okar-ytterligare-i-metabo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biogaia.se" TargetMode="External"/><Relationship Id="rId12" Type="http://schemas.openxmlformats.org/officeDocument/2006/relationships/hyperlink" Target="http://www.guventu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ementina@ventures.gu.se" TargetMode="External"/><Relationship Id="rId11" Type="http://schemas.openxmlformats.org/officeDocument/2006/relationships/hyperlink" Target="http://www.metabogen.com" TargetMode="External"/><Relationship Id="rId5" Type="http://schemas.openxmlformats.org/officeDocument/2006/relationships/image" Target="media/image1.jpeg"/><Relationship Id="rId10" Type="http://schemas.openxmlformats.org/officeDocument/2006/relationships/hyperlink" Target="http://www.biogaia.se" TargetMode="External"/><Relationship Id="rId4" Type="http://schemas.openxmlformats.org/officeDocument/2006/relationships/webSettings" Target="webSettings.xml"/><Relationship Id="rId9" Type="http://schemas.openxmlformats.org/officeDocument/2006/relationships/hyperlink" Target="https://www.biogaia.com/pressrelease/biogaia-increases-further-in-metabog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TotalTime>
  <Pages>2</Pages>
  <Words>936</Words>
  <Characters>4966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 Österberg</dc:creator>
  <cp:keywords/>
  <dc:description/>
  <cp:lastModifiedBy>Klementina Österberg</cp:lastModifiedBy>
  <cp:revision>12</cp:revision>
  <cp:lastPrinted>2018-04-08T23:28:00Z</cp:lastPrinted>
  <dcterms:created xsi:type="dcterms:W3CDTF">2018-04-07T10:23:00Z</dcterms:created>
  <dcterms:modified xsi:type="dcterms:W3CDTF">2018-04-09T00:10:00Z</dcterms:modified>
</cp:coreProperties>
</file>