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2D" w:rsidRDefault="00CF622D" w:rsidP="003321BC">
      <w:pPr>
        <w:pStyle w:val="Contact"/>
      </w:pPr>
    </w:p>
    <w:p w:rsidR="0086464F" w:rsidRDefault="0086464F" w:rsidP="0086464F">
      <w:pPr>
        <w:ind w:left="5760" w:right="-540"/>
        <w:rPr>
          <w:rFonts w:ascii="Arial" w:hAnsi="Arial" w:cs="Arial"/>
          <w:sz w:val="22"/>
          <w:szCs w:val="22"/>
          <w:u w:val="single"/>
        </w:rPr>
      </w:pPr>
      <w:r>
        <w:rPr>
          <w:rFonts w:ascii="Arial" w:hAnsi="Arial"/>
          <w:sz w:val="20"/>
          <w:u w:val="single"/>
        </w:rPr>
        <w:t>Kontakt:</w:t>
      </w:r>
    </w:p>
    <w:p w:rsidR="0086464F" w:rsidRDefault="0086464F" w:rsidP="0086464F">
      <w:pPr>
        <w:tabs>
          <w:tab w:val="left" w:pos="8743"/>
        </w:tabs>
        <w:ind w:left="5760" w:right="-540"/>
        <w:rPr>
          <w:rFonts w:ascii="Arial" w:hAnsi="Arial" w:cs="Arial"/>
          <w:sz w:val="20"/>
          <w:szCs w:val="20"/>
        </w:rPr>
      </w:pPr>
      <w:r>
        <w:rPr>
          <w:rFonts w:ascii="Arial" w:hAnsi="Arial"/>
          <w:sz w:val="20"/>
        </w:rPr>
        <w:t>Hindrek Pikk</w:t>
      </w:r>
    </w:p>
    <w:p w:rsidR="0086464F" w:rsidRDefault="0086464F" w:rsidP="0086464F">
      <w:pPr>
        <w:ind w:left="5760" w:right="-540"/>
        <w:rPr>
          <w:rFonts w:ascii="Arial" w:hAnsi="Arial" w:cs="Arial"/>
          <w:sz w:val="20"/>
          <w:szCs w:val="20"/>
        </w:rPr>
      </w:pPr>
      <w:r>
        <w:rPr>
          <w:rFonts w:ascii="Arial" w:hAnsi="Arial"/>
          <w:sz w:val="20"/>
        </w:rPr>
        <w:t>Commercial Marketing Manager Nordic</w:t>
      </w:r>
    </w:p>
    <w:p w:rsidR="0086464F" w:rsidRDefault="0086464F" w:rsidP="0086464F">
      <w:pPr>
        <w:ind w:left="5760" w:right="-540"/>
        <w:rPr>
          <w:rFonts w:ascii="Arial" w:hAnsi="Arial" w:cs="Arial"/>
          <w:sz w:val="20"/>
          <w:szCs w:val="20"/>
        </w:rPr>
      </w:pPr>
      <w:r>
        <w:rPr>
          <w:rFonts w:ascii="Arial" w:hAnsi="Arial"/>
          <w:sz w:val="20"/>
        </w:rPr>
        <w:t>+3725655880</w:t>
      </w:r>
      <w:r>
        <w:rPr>
          <w:rFonts w:ascii="Arial" w:hAnsi="Arial" w:cs="Arial"/>
          <w:sz w:val="20"/>
          <w:szCs w:val="20"/>
        </w:rPr>
        <w:br/>
      </w:r>
      <w:r>
        <w:rPr>
          <w:rFonts w:ascii="Arial" w:hAnsi="Arial"/>
          <w:sz w:val="20"/>
        </w:rPr>
        <w:t>hindrek_pikk@goodyear.com</w:t>
      </w:r>
    </w:p>
    <w:p w:rsidR="00CF622D" w:rsidRPr="004678B0" w:rsidRDefault="00CF622D" w:rsidP="00F75087">
      <w:pPr>
        <w:pStyle w:val="PressRelease"/>
        <w:spacing w:line="360" w:lineRule="auto"/>
      </w:pPr>
      <w:r>
        <w:t>PRESSEMEDDELELSE</w:t>
      </w:r>
    </w:p>
    <w:p w:rsidR="00114402" w:rsidRDefault="00114402" w:rsidP="008A54C8">
      <w:pPr>
        <w:pStyle w:val="PRMainTitle"/>
        <w:rPr>
          <w:kern w:val="0"/>
          <w:sz w:val="32"/>
          <w:szCs w:val="36"/>
        </w:rPr>
      </w:pPr>
      <w:r>
        <w:rPr>
          <w:kern w:val="0"/>
          <w:sz w:val="32"/>
        </w:rPr>
        <w:t>Goodyear-hvidbog afslører: Lovgiverne bør spille en langt mere aktiv rolle med henblik på at skabe fremtidens transportindustri</w:t>
      </w:r>
    </w:p>
    <w:p w:rsidR="00D7757E" w:rsidRPr="00114402" w:rsidRDefault="00D7757E" w:rsidP="008A54C8">
      <w:pPr>
        <w:pStyle w:val="PRMainTitle"/>
        <w:rPr>
          <w:b w:val="0"/>
          <w:i/>
          <w:sz w:val="28"/>
        </w:rPr>
      </w:pPr>
      <w:r>
        <w:rPr>
          <w:b w:val="0"/>
          <w:i/>
          <w:sz w:val="28"/>
        </w:rPr>
        <w:t>Anbefalingerne til lovgiverne omfatter incitamenter til at udvikle grønnere flåder samt promovering af EU-dækmærket</w:t>
      </w:r>
    </w:p>
    <w:p w:rsidR="00114402" w:rsidRDefault="00114402" w:rsidP="00F75087">
      <w:pPr>
        <w:shd w:val="clear" w:color="auto" w:fill="FFFFFF"/>
        <w:spacing w:after="120" w:line="360" w:lineRule="auto"/>
        <w:jc w:val="both"/>
        <w:rPr>
          <w:rFonts w:ascii="Arial" w:hAnsi="Arial" w:cs="Arial"/>
          <w:b/>
          <w:sz w:val="22"/>
          <w:szCs w:val="22"/>
        </w:rPr>
      </w:pPr>
    </w:p>
    <w:p w:rsidR="008A54C8" w:rsidRPr="00C82DBC" w:rsidRDefault="00E117E6" w:rsidP="008A54C8">
      <w:pPr>
        <w:spacing w:after="120" w:line="360" w:lineRule="auto"/>
        <w:jc w:val="both"/>
        <w:rPr>
          <w:rFonts w:ascii="Arial" w:hAnsi="Arial" w:cs="Arial"/>
        </w:rPr>
      </w:pPr>
      <w:r>
        <w:rPr>
          <w:rFonts w:ascii="Arial" w:hAnsi="Arial"/>
          <w:b/>
          <w:sz w:val="22"/>
        </w:rPr>
        <w:t>Bruxelles, 14. oktober 2014</w:t>
      </w:r>
      <w:r>
        <w:rPr>
          <w:rFonts w:ascii="Arial" w:hAnsi="Arial"/>
          <w:sz w:val="22"/>
        </w:rPr>
        <w:t xml:space="preserve"> – </w:t>
      </w:r>
      <w:r>
        <w:rPr>
          <w:rFonts w:ascii="Arial" w:hAnsi="Arial"/>
        </w:rPr>
        <w:t>Goodyear lancerede i dag sin hvidbog “Mobility of the Future: Smart Fleets and the Future of the Transport Industry” ("Fremtidens mobilitet: Smarte flåder og transportindustriens fremtid") ved virksomhedens symposion om transportindustrien i Bruxelles.  Rapportens væsentligste resultat er, at lovgiverne i langt højere grad kan medvirke til at forme transportindustriens fremtid.  Goodyear-hvidbogen indeholder nye forskningsresultater og giver handlingsfokuserede anbefalinger til europæiske og nationale politikudviklere, såsom tydeligere incitamenter til at etablere brændstofeffektive flåder og yderligere promovering af EU-dækmærket med henblik på at maksimere potentialet.</w:t>
      </w:r>
    </w:p>
    <w:p w:rsidR="00114402" w:rsidRPr="00C82DBC" w:rsidRDefault="00364D14" w:rsidP="00114402">
      <w:pPr>
        <w:spacing w:after="120" w:line="360" w:lineRule="auto"/>
        <w:jc w:val="both"/>
        <w:rPr>
          <w:rFonts w:ascii="Arial" w:hAnsi="Arial" w:cs="Arial"/>
        </w:rPr>
      </w:pPr>
      <w:r>
        <w:rPr>
          <w:rFonts w:ascii="Arial" w:hAnsi="Arial"/>
        </w:rPr>
        <w:t>Goodyear-forskning viser, at flådemanagers tror, at lovgiverne spiller en vigtig rolle med henblik på at forme transportindustriens fremtid. 53% af flådemanagers går ind for incitamenter til at skabe miljøvenlige flåder, og 60% støtter incitamenter til køb af brændstofeffektive dæk.  Én ud af ti (11%) flådemanagers nævner lovgivning som én af top 2-udfordringerne, som transportindustrien som helhed står overfor.  Næsten tre ud af fire (74%) flådemanagers mener, at en reduktion af afgifterne på brændstof ville have en positiv virkning på transportindustrien, og 72% støtter investeringer i vejnettet.</w:t>
      </w:r>
    </w:p>
    <w:p w:rsidR="00114402" w:rsidRPr="00C82DBC" w:rsidRDefault="00114402" w:rsidP="00114402">
      <w:pPr>
        <w:spacing w:after="120" w:line="360" w:lineRule="auto"/>
        <w:jc w:val="both"/>
        <w:rPr>
          <w:rFonts w:ascii="Arial" w:hAnsi="Arial" w:cs="Arial"/>
        </w:rPr>
      </w:pPr>
      <w:r>
        <w:rPr>
          <w:rFonts w:ascii="Arial" w:hAnsi="Arial"/>
        </w:rPr>
        <w:t>Andre væsentlige resultater, der behandles i hvidbogen “Mobility of the Future: Smart Fleets and the Future of the Transport Industry”, omfatter:</w:t>
      </w:r>
    </w:p>
    <w:p w:rsidR="00114402" w:rsidRPr="00C82DBC" w:rsidRDefault="00114402" w:rsidP="00114402">
      <w:pPr>
        <w:pStyle w:val="ListParagraph"/>
        <w:numPr>
          <w:ilvl w:val="0"/>
          <w:numId w:val="2"/>
        </w:numPr>
        <w:spacing w:after="120" w:line="360" w:lineRule="auto"/>
        <w:jc w:val="both"/>
        <w:rPr>
          <w:rFonts w:ascii="Arial" w:hAnsi="Arial" w:cs="Arial"/>
        </w:rPr>
      </w:pPr>
      <w:r>
        <w:rPr>
          <w:rFonts w:ascii="Arial" w:hAnsi="Arial"/>
        </w:rPr>
        <w:lastRenderedPageBreak/>
        <w:t>Fire af ti (40%) flådemanagers nævner fortsat brændstofomkostningerne som deres største bekymring;</w:t>
      </w:r>
    </w:p>
    <w:p w:rsidR="00114402" w:rsidRPr="00C82DBC" w:rsidRDefault="00114402" w:rsidP="00114402">
      <w:pPr>
        <w:pStyle w:val="ListParagraph"/>
        <w:numPr>
          <w:ilvl w:val="0"/>
          <w:numId w:val="2"/>
        </w:numPr>
        <w:spacing w:after="120" w:line="360" w:lineRule="auto"/>
        <w:jc w:val="both"/>
        <w:rPr>
          <w:rFonts w:ascii="Arial" w:hAnsi="Arial" w:cs="Arial"/>
        </w:rPr>
      </w:pPr>
      <w:r>
        <w:rPr>
          <w:rFonts w:ascii="Arial" w:hAnsi="Arial"/>
        </w:rPr>
        <w:t>Næsten alle (92%) flådemanagers siger, at de måler deres flåders brændstofforbrug med henblik på at tackle de stigende brændstofomkostninger;</w:t>
      </w:r>
    </w:p>
    <w:p w:rsidR="00114402" w:rsidRPr="00C82DBC" w:rsidRDefault="00114402" w:rsidP="00114402">
      <w:pPr>
        <w:pStyle w:val="ListParagraph"/>
        <w:numPr>
          <w:ilvl w:val="0"/>
          <w:numId w:val="2"/>
        </w:numPr>
        <w:spacing w:after="120" w:line="360" w:lineRule="auto"/>
        <w:jc w:val="both"/>
        <w:rPr>
          <w:rFonts w:ascii="Arial" w:hAnsi="Arial" w:cs="Arial"/>
        </w:rPr>
      </w:pPr>
      <w:r>
        <w:rPr>
          <w:rFonts w:ascii="Arial" w:hAnsi="Arial"/>
        </w:rPr>
        <w:t>To tredjedele (66%) af de flådemanagers, der benytter telematik, formidler også relevante oplysninger til deres chauffører for at hjælpe dem med at forbedre deres køreeffektivitet;</w:t>
      </w:r>
    </w:p>
    <w:p w:rsidR="00114402" w:rsidRPr="00C82DBC" w:rsidRDefault="00114402" w:rsidP="00114402">
      <w:pPr>
        <w:pStyle w:val="ListParagraph"/>
        <w:numPr>
          <w:ilvl w:val="0"/>
          <w:numId w:val="3"/>
        </w:numPr>
        <w:spacing w:after="120" w:line="360" w:lineRule="auto"/>
        <w:jc w:val="both"/>
        <w:rPr>
          <w:rFonts w:ascii="Arial" w:hAnsi="Arial" w:cs="Arial"/>
        </w:rPr>
      </w:pPr>
      <w:r>
        <w:rPr>
          <w:rFonts w:ascii="Arial" w:hAnsi="Arial"/>
        </w:rPr>
        <w:t>Ansættelse og fastholdelse af professionelle chauffører er også en topprioritet for flådemanagers. En fjerdedel (25%) nævner dette som deres højeste eller næsthøjeste prioritet.</w:t>
      </w:r>
    </w:p>
    <w:p w:rsidR="008A54C8" w:rsidRDefault="00114402" w:rsidP="008A54C8">
      <w:pPr>
        <w:spacing w:after="120" w:line="360" w:lineRule="auto"/>
        <w:jc w:val="both"/>
        <w:rPr>
          <w:rFonts w:ascii="Arial" w:hAnsi="Arial" w:cs="Arial"/>
        </w:rPr>
      </w:pPr>
      <w:r>
        <w:rPr>
          <w:rFonts w:ascii="Arial" w:hAnsi="Arial"/>
        </w:rPr>
        <w:t>“Vores forskning viser, at transportindustrien er villig til at blive endnu mere bæredygtig.  Forskningen peger helt tydeligt på, at flåderne allerede er i gang med at undersøge teknologier, der reducerer brændstofforbruget, og at de har behov for mere hjælp fra europæiske og nationale lovgivere.  Vores hvidbog indeholder handlingsorienterede anbefalinger til, hvordan regeringsinstitutioner kan hjælpe transportindustrien med at skabe en bæredygtig fremtid,” sagde Michel Rzonzef, Vice President of the Commercial Business Unit for Goodyear Europe, Middle East and Africa.</w:t>
      </w:r>
    </w:p>
    <w:p w:rsidR="00364D14" w:rsidRDefault="008A54C8" w:rsidP="008A54C8">
      <w:pPr>
        <w:spacing w:after="120" w:line="360" w:lineRule="auto"/>
        <w:jc w:val="both"/>
        <w:rPr>
          <w:rFonts w:ascii="Arial" w:hAnsi="Arial" w:cs="Arial"/>
        </w:rPr>
      </w:pPr>
      <w:r>
        <w:rPr>
          <w:rFonts w:ascii="Arial" w:hAnsi="Arial"/>
        </w:rPr>
        <w:t>Goodyear lancerede sin hvidbog under sit andet symposion for transportindustrien i Bruxelles med fokus på transportindustriens fremtid.  Under symposiet diskuterede man løsninger til at opnå en bæredygtig transportindustri med udgangspunkt i både lovgivning og køretøjsteknologi.</w:t>
      </w:r>
    </w:p>
    <w:p w:rsidR="008A54C8" w:rsidRPr="00C82DBC" w:rsidRDefault="00D9757D" w:rsidP="008A54C8">
      <w:pPr>
        <w:spacing w:after="120" w:line="360" w:lineRule="auto"/>
        <w:jc w:val="both"/>
        <w:rPr>
          <w:rFonts w:ascii="Arial" w:hAnsi="Arial" w:cs="Arial"/>
        </w:rPr>
      </w:pPr>
      <w:r>
        <w:rPr>
          <w:rFonts w:ascii="Arial" w:hAnsi="Arial"/>
        </w:rPr>
        <w:t>Anbefalinger til europæiske lovgivere:</w:t>
      </w:r>
    </w:p>
    <w:p w:rsidR="00D9757D" w:rsidRDefault="00D9757D" w:rsidP="00D9757D">
      <w:pPr>
        <w:pStyle w:val="ListParagraph"/>
        <w:numPr>
          <w:ilvl w:val="0"/>
          <w:numId w:val="3"/>
        </w:numPr>
        <w:spacing w:after="120" w:line="360" w:lineRule="auto"/>
        <w:jc w:val="both"/>
        <w:rPr>
          <w:rFonts w:ascii="Arial" w:hAnsi="Arial" w:cs="Arial"/>
        </w:rPr>
      </w:pPr>
      <w:r>
        <w:rPr>
          <w:rFonts w:ascii="Arial" w:hAnsi="Arial"/>
        </w:rPr>
        <w:t>Incitamenter til brændstofeffektive flåder;</w:t>
      </w:r>
    </w:p>
    <w:p w:rsidR="00D9757D" w:rsidRDefault="00D9757D" w:rsidP="00D9757D">
      <w:pPr>
        <w:pStyle w:val="ListParagraph"/>
        <w:numPr>
          <w:ilvl w:val="0"/>
          <w:numId w:val="3"/>
        </w:numPr>
        <w:spacing w:after="120" w:line="360" w:lineRule="auto"/>
        <w:jc w:val="both"/>
        <w:rPr>
          <w:rFonts w:ascii="Arial" w:hAnsi="Arial" w:cs="Arial"/>
        </w:rPr>
      </w:pPr>
      <w:r>
        <w:rPr>
          <w:rFonts w:ascii="Arial" w:hAnsi="Arial"/>
        </w:rPr>
        <w:t>Promovering af EU-dækmærket;</w:t>
      </w:r>
    </w:p>
    <w:p w:rsidR="00D9757D" w:rsidRPr="00D9757D" w:rsidRDefault="00D9757D" w:rsidP="00D9757D">
      <w:pPr>
        <w:pStyle w:val="ListParagraph"/>
        <w:numPr>
          <w:ilvl w:val="0"/>
          <w:numId w:val="3"/>
        </w:numPr>
        <w:spacing w:after="120" w:line="360" w:lineRule="auto"/>
        <w:jc w:val="both"/>
        <w:rPr>
          <w:rFonts w:ascii="Arial" w:hAnsi="Arial" w:cs="Arial"/>
        </w:rPr>
      </w:pPr>
      <w:r>
        <w:rPr>
          <w:rFonts w:ascii="Arial" w:hAnsi="Arial"/>
        </w:rPr>
        <w:t>Obligatoriske dæktrykovervågningssystemer (TPMS) til nye erhvervskøretøjer med henblik på at forbedre brændstofeffektiviteten;</w:t>
      </w:r>
    </w:p>
    <w:p w:rsidR="008A54C8" w:rsidRPr="008105D4" w:rsidRDefault="008A54C8" w:rsidP="008A54C8">
      <w:pPr>
        <w:pStyle w:val="ListParagraph"/>
        <w:numPr>
          <w:ilvl w:val="0"/>
          <w:numId w:val="3"/>
        </w:numPr>
        <w:spacing w:after="120" w:line="360" w:lineRule="auto"/>
        <w:jc w:val="both"/>
        <w:rPr>
          <w:rFonts w:ascii="Arial" w:hAnsi="Arial" w:cs="Arial"/>
        </w:rPr>
      </w:pPr>
      <w:r>
        <w:rPr>
          <w:rFonts w:ascii="Arial" w:hAnsi="Arial"/>
        </w:rPr>
        <w:t>Klarhed vedrørende reformer af reglerne med hensyn til vægt og dimensioner af erhvervskøretøjer;</w:t>
      </w:r>
    </w:p>
    <w:p w:rsidR="008A54C8" w:rsidRPr="00C51AD6" w:rsidRDefault="008A54C8" w:rsidP="008A54C8">
      <w:pPr>
        <w:pStyle w:val="ListParagraph"/>
        <w:numPr>
          <w:ilvl w:val="0"/>
          <w:numId w:val="3"/>
        </w:numPr>
        <w:spacing w:after="120" w:line="360" w:lineRule="auto"/>
        <w:jc w:val="both"/>
      </w:pPr>
      <w:r>
        <w:rPr>
          <w:rFonts w:ascii="Arial" w:hAnsi="Arial"/>
        </w:rPr>
        <w:lastRenderedPageBreak/>
        <w:t>Yderligere retningsliner vedrørende operationer på tværs af grænser for større køretøjer;</w:t>
      </w:r>
    </w:p>
    <w:p w:rsidR="00C51AD6" w:rsidRDefault="00C51AD6" w:rsidP="00C51AD6">
      <w:pPr>
        <w:pStyle w:val="ListParagraph"/>
        <w:numPr>
          <w:ilvl w:val="0"/>
          <w:numId w:val="3"/>
        </w:numPr>
        <w:spacing w:after="120" w:line="360" w:lineRule="auto"/>
        <w:jc w:val="both"/>
        <w:rPr>
          <w:rFonts w:ascii="Arial" w:hAnsi="Arial" w:cs="Arial"/>
        </w:rPr>
      </w:pPr>
      <w:r>
        <w:rPr>
          <w:rFonts w:ascii="Arial" w:hAnsi="Arial"/>
        </w:rPr>
        <w:t>Mere support med henblik på at få det bedst mulige ud af den nye telematikteknologi, såsom harmoniserede standarder for telematik;</w:t>
      </w:r>
    </w:p>
    <w:p w:rsidR="008A54C8" w:rsidRPr="00C51AD6" w:rsidRDefault="008A54C8" w:rsidP="00C51AD6">
      <w:pPr>
        <w:pStyle w:val="ListParagraph"/>
        <w:numPr>
          <w:ilvl w:val="0"/>
          <w:numId w:val="3"/>
        </w:numPr>
        <w:spacing w:after="120" w:line="360" w:lineRule="auto"/>
        <w:jc w:val="both"/>
        <w:rPr>
          <w:rFonts w:ascii="Arial" w:hAnsi="Arial" w:cs="Arial"/>
        </w:rPr>
      </w:pPr>
      <w:r>
        <w:rPr>
          <w:rFonts w:ascii="Arial" w:hAnsi="Arial"/>
        </w:rPr>
        <w:t>Ekstra support fra lovgiverne vedrørende transportsektoren med henblik på at tiltrække og fastholde professionelle chauffører.</w:t>
      </w:r>
    </w:p>
    <w:p w:rsidR="00D7757E" w:rsidRPr="00D7757E" w:rsidRDefault="00D7757E" w:rsidP="00D7757E">
      <w:pPr>
        <w:spacing w:after="120" w:line="360" w:lineRule="auto"/>
        <w:jc w:val="both"/>
        <w:rPr>
          <w:rFonts w:ascii="Arial" w:hAnsi="Arial" w:cs="Arial"/>
        </w:rPr>
      </w:pPr>
      <w:r>
        <w:rPr>
          <w:rFonts w:ascii="Arial" w:hAnsi="Arial"/>
        </w:rPr>
        <w:t>“Vi har set på industriens fremtid gennem flådernes øjne med fokus på at skabe effektivitet, innovation og dialog. Vi er stolte over at kunne tilbyde en klar analyse af både udfordringer og løsninger.  Jeg er sikker på, at vi sammen kan opnå de effektivitetsforbedringer, som industrien har brug for. Goodyear er forpligtet på at spille sin rolle med henblik på at skabe en bæredygtig fremtid for transportindustrien,” sagde Darren Wells, President Goodyear Europe Middle East and Africa, i sin tale.</w:t>
      </w:r>
    </w:p>
    <w:p w:rsidR="002503F9" w:rsidRDefault="002503F9" w:rsidP="00EA69F5">
      <w:pPr>
        <w:spacing w:after="120" w:line="360" w:lineRule="auto"/>
        <w:jc w:val="both"/>
        <w:rPr>
          <w:rFonts w:ascii="Arial" w:hAnsi="Arial" w:cs="Arial"/>
        </w:rPr>
      </w:pPr>
      <w:r>
        <w:rPr>
          <w:rFonts w:ascii="Arial" w:hAnsi="Arial"/>
        </w:rPr>
        <w:t>Symposiet blev et mødested for toprepræsentanter fra EU-institutioner, industrien og den akademiske verden, herunder João Aguiar Machado, Director General for Mobility and Transport i EU-kommissionen, og man diskuterede resultaterne fra Goodyears hvidbog og fremtiden for transportindustrien.</w:t>
      </w:r>
    </w:p>
    <w:p w:rsidR="00F44B35" w:rsidRDefault="002503F9" w:rsidP="00EA69F5">
      <w:pPr>
        <w:spacing w:after="120" w:line="360" w:lineRule="auto"/>
        <w:jc w:val="both"/>
        <w:rPr>
          <w:rFonts w:ascii="Arial" w:hAnsi="Arial" w:cs="Arial"/>
        </w:rPr>
      </w:pPr>
      <w:r>
        <w:rPr>
          <w:rFonts w:ascii="Arial" w:hAnsi="Arial"/>
        </w:rPr>
        <w:t>Goodyears Mobility of the Future-symposion, der var det andet af sin art, fremhævede virksomhedens fortsatte støtte til flåderne, industrien og lovgiverne samt Goodyears fortsatte forpligtelse på sin rolle som nøglespiller inden for transportindustrien.</w:t>
      </w:r>
    </w:p>
    <w:p w:rsidR="00F44B35" w:rsidRDefault="00F44B35" w:rsidP="00F44B35">
      <w:pPr>
        <w:spacing w:after="120" w:line="276" w:lineRule="auto"/>
        <w:jc w:val="both"/>
        <w:rPr>
          <w:rFonts w:ascii="Arial" w:hAnsi="Arial" w:cs="Arial"/>
        </w:rPr>
      </w:pPr>
    </w:p>
    <w:p w:rsidR="00F44B35" w:rsidRPr="00F44B35" w:rsidRDefault="00F44B35" w:rsidP="00F44B35">
      <w:pPr>
        <w:spacing w:after="120" w:line="276" w:lineRule="auto"/>
        <w:jc w:val="both"/>
        <w:rPr>
          <w:rFonts w:ascii="Arial" w:hAnsi="Arial" w:cs="Arial"/>
        </w:rPr>
      </w:pPr>
      <w:r>
        <w:rPr>
          <w:rFonts w:ascii="Arial" w:hAnsi="Arial"/>
          <w:b/>
          <w:sz w:val="18"/>
        </w:rPr>
        <w:t>Om undersøgelsesmetoden</w:t>
      </w:r>
    </w:p>
    <w:p w:rsidR="00F44B35" w:rsidRDefault="00F44B35" w:rsidP="00F44B35">
      <w:pPr>
        <w:pStyle w:val="NoSpacing"/>
        <w:spacing w:after="120" w:line="276" w:lineRule="auto"/>
        <w:jc w:val="both"/>
        <w:rPr>
          <w:rFonts w:ascii="Arial" w:hAnsi="Arial" w:cs="Arial"/>
          <w:sz w:val="18"/>
        </w:rPr>
      </w:pPr>
      <w:r>
        <w:rPr>
          <w:rFonts w:ascii="Arial" w:hAnsi="Arial"/>
          <w:sz w:val="18"/>
        </w:rPr>
        <w:t xml:space="preserve">Undersøgelsen blev gennemført af ReputationInc på vegne af Goodyear for bedre at forstå de udfordringer, som flådemanagers i Europa står overfor. Undersøgelsen omfattede 24 spørgsmål og blev udsendt til flådemanagers i ni forskellige lande: Belgien, Frankrig, Tyskland, Italien, Luxembourg, Holland, Polen, Tyrkiet og Storbritannien. I alt 576 flådemanagers gennemførte onlineundersøgelsen. Feltarbejdet blev udført fra april til juni 2014. </w:t>
      </w:r>
    </w:p>
    <w:p w:rsidR="000C4514" w:rsidRPr="0014066C" w:rsidRDefault="000C4514" w:rsidP="00F44B35">
      <w:pPr>
        <w:shd w:val="clear" w:color="auto" w:fill="FFFFFF"/>
        <w:spacing w:after="120" w:line="276" w:lineRule="auto"/>
        <w:jc w:val="both"/>
        <w:rPr>
          <w:rFonts w:ascii="Arial" w:hAnsi="Arial" w:cs="Arial"/>
          <w:sz w:val="22"/>
          <w:szCs w:val="22"/>
        </w:rPr>
      </w:pPr>
    </w:p>
    <w:p w:rsidR="00DF4B41" w:rsidRPr="0014066C" w:rsidRDefault="00DF4B41" w:rsidP="00F44B35">
      <w:pPr>
        <w:spacing w:after="120" w:line="276" w:lineRule="auto"/>
        <w:jc w:val="both"/>
        <w:rPr>
          <w:rFonts w:ascii="Arial" w:hAnsi="Arial" w:cs="Arial"/>
          <w:sz w:val="18"/>
          <w:szCs w:val="18"/>
        </w:rPr>
      </w:pPr>
      <w:r>
        <w:rPr>
          <w:rFonts w:ascii="Arial" w:hAnsi="Arial"/>
          <w:b/>
          <w:sz w:val="18"/>
        </w:rPr>
        <w:t xml:space="preserve">Om Goodyear </w:t>
      </w:r>
    </w:p>
    <w:p w:rsidR="00DF4B41" w:rsidRPr="0014066C" w:rsidRDefault="00DF4B41" w:rsidP="00F44B35">
      <w:pPr>
        <w:spacing w:after="120" w:line="276" w:lineRule="auto"/>
        <w:jc w:val="both"/>
        <w:rPr>
          <w:rFonts w:ascii="Arial" w:hAnsi="Arial" w:cs="Arial"/>
          <w:sz w:val="18"/>
          <w:szCs w:val="18"/>
        </w:rPr>
      </w:pPr>
      <w:r>
        <w:rPr>
          <w:rFonts w:ascii="Arial" w:hAnsi="Arial"/>
          <w:sz w:val="18"/>
        </w:rPr>
        <w:t>Goodyear er en af verdens største dækproducenter. Goodyear beskæftiger omkring 69.000 personer og har 50 produktionssteder i 22 lande verden over. Virksomhedens to innovationscentre i Akron, Ohio og Colmar-Berg i Luxembourg arbejder målrettet på at udvikle state-of-the-art-produkter og tjenester, der sætter standarden for teknologi og performance i industrien.</w:t>
      </w:r>
    </w:p>
    <w:p w:rsidR="00DF4B41" w:rsidRPr="0014066C" w:rsidRDefault="00DF4B41" w:rsidP="00F44B35">
      <w:pPr>
        <w:spacing w:after="120" w:line="276" w:lineRule="auto"/>
        <w:jc w:val="both"/>
        <w:rPr>
          <w:rFonts w:ascii="Arial" w:hAnsi="Arial" w:cs="Arial"/>
          <w:sz w:val="18"/>
          <w:szCs w:val="18"/>
        </w:rPr>
      </w:pPr>
      <w:r>
        <w:rPr>
          <w:rFonts w:ascii="Arial" w:hAnsi="Arial"/>
          <w:sz w:val="18"/>
        </w:rPr>
        <w:lastRenderedPageBreak/>
        <w:t>Goodyear Dunlop Europe's dæksortiment til erhvervskøretøjer, busser og rutebiler omfatter mere end 400 forskellige dæk i 55 dimensioner.  Mange af verdens førende bilproducenter monterer Goodyear-dæk som standardudstyr, heriblandt DAF, Iveco, MAN, Mercedes-Benz, Renault Trucks, Scania og Volvo.  Goodyear leverer også dæk til alle større trailerproducenter. Med Fleet First, som omfatter TruckForce-servicenetværket, vejhjælpen ServiceLine 24h, FleetOnlineSolutions Internet-managementsystem og Goodyear Retread Technologies, leverer Goodyear det bredeste sortiment af specialdesignede tjenester i industrien.</w:t>
      </w:r>
    </w:p>
    <w:p w:rsidR="003D5685" w:rsidRPr="008105D4" w:rsidRDefault="00DF4B41" w:rsidP="008105D4">
      <w:pPr>
        <w:jc w:val="both"/>
        <w:rPr>
          <w:rFonts w:ascii="Arial" w:hAnsi="Arial" w:cs="Arial"/>
          <w:sz w:val="20"/>
          <w:szCs w:val="20"/>
        </w:rPr>
      </w:pPr>
      <w:bookmarkStart w:id="0" w:name="_GoBack"/>
      <w:bookmarkEnd w:id="0"/>
      <w:r>
        <w:rPr>
          <w:rFonts w:ascii="Arial" w:hAnsi="Arial"/>
          <w:sz w:val="18"/>
        </w:rPr>
        <w:t>Hvis du vil vide mere om Goodyear og virksomhedens produkter, kan du besøge www.goodyear.com.</w:t>
      </w:r>
    </w:p>
    <w:sectPr w:rsidR="003D5685" w:rsidRPr="008105D4" w:rsidSect="0086464F">
      <w:headerReference w:type="default" r:id="rId8"/>
      <w:footerReference w:type="even" r:id="rId9"/>
      <w:footerReference w:type="default" r:id="rId10"/>
      <w:pgSz w:w="12240" w:h="15840"/>
      <w:pgMar w:top="1440"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1C" w:rsidRDefault="00F7551C">
      <w:r>
        <w:separator/>
      </w:r>
    </w:p>
  </w:endnote>
  <w:endnote w:type="continuationSeparator" w:id="0">
    <w:p w:rsidR="00F7551C" w:rsidRDefault="00F7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re Sans D 65 Heavy">
    <w:altName w:val="Core Sans D 65 Heav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18" w:rsidRDefault="001100AB" w:rsidP="00145BF5">
    <w:pPr>
      <w:pStyle w:val="Footer"/>
      <w:framePr w:wrap="around" w:vAnchor="text" w:hAnchor="margin" w:xAlign="right" w:y="1"/>
      <w:rPr>
        <w:rStyle w:val="PageNumber"/>
      </w:rPr>
    </w:pPr>
    <w:r>
      <w:rPr>
        <w:rStyle w:val="PageNumber"/>
      </w:rPr>
      <w:fldChar w:fldCharType="begin"/>
    </w:r>
    <w:r w:rsidR="000A5718">
      <w:rPr>
        <w:rStyle w:val="PageNumber"/>
      </w:rPr>
      <w:instrText xml:space="preserve">PAGE  </w:instrText>
    </w:r>
    <w:r>
      <w:rPr>
        <w:rStyle w:val="PageNumber"/>
      </w:rPr>
      <w:fldChar w:fldCharType="end"/>
    </w:r>
  </w:p>
  <w:p w:rsidR="000A5718" w:rsidRDefault="000A5718" w:rsidP="00424C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18" w:rsidRPr="00424C0A" w:rsidRDefault="001100AB" w:rsidP="00145BF5">
    <w:pPr>
      <w:pStyle w:val="Footer"/>
      <w:framePr w:wrap="around" w:vAnchor="text" w:hAnchor="margin" w:xAlign="right" w:y="1"/>
      <w:rPr>
        <w:rStyle w:val="PageNumber"/>
        <w:rFonts w:ascii="Arial" w:hAnsi="Arial" w:cs="Arial"/>
        <w:sz w:val="20"/>
        <w:szCs w:val="20"/>
      </w:rPr>
    </w:pPr>
    <w:r w:rsidRPr="00424C0A">
      <w:rPr>
        <w:rStyle w:val="PageNumber"/>
        <w:rFonts w:ascii="Arial" w:hAnsi="Arial" w:cs="Arial"/>
        <w:sz w:val="20"/>
        <w:szCs w:val="20"/>
      </w:rPr>
      <w:fldChar w:fldCharType="begin"/>
    </w:r>
    <w:r w:rsidR="000A5718" w:rsidRPr="00424C0A">
      <w:rPr>
        <w:rStyle w:val="PageNumber"/>
        <w:rFonts w:ascii="Arial" w:hAnsi="Arial" w:cs="Arial"/>
        <w:sz w:val="20"/>
        <w:szCs w:val="20"/>
      </w:rPr>
      <w:instrText xml:space="preserve">PAGE  </w:instrText>
    </w:r>
    <w:r w:rsidRPr="00424C0A">
      <w:rPr>
        <w:rStyle w:val="PageNumber"/>
        <w:rFonts w:ascii="Arial" w:hAnsi="Arial" w:cs="Arial"/>
        <w:sz w:val="20"/>
        <w:szCs w:val="20"/>
      </w:rPr>
      <w:fldChar w:fldCharType="separate"/>
    </w:r>
    <w:r w:rsidR="003E0058">
      <w:rPr>
        <w:rStyle w:val="PageNumber"/>
        <w:rFonts w:ascii="Arial" w:hAnsi="Arial" w:cs="Arial"/>
        <w:noProof/>
        <w:sz w:val="20"/>
        <w:szCs w:val="20"/>
      </w:rPr>
      <w:t>4</w:t>
    </w:r>
    <w:r w:rsidRPr="00424C0A">
      <w:rPr>
        <w:rStyle w:val="PageNumber"/>
        <w:rFonts w:ascii="Arial" w:hAnsi="Arial" w:cs="Arial"/>
        <w:sz w:val="20"/>
        <w:szCs w:val="20"/>
      </w:rPr>
      <w:fldChar w:fldCharType="end"/>
    </w:r>
  </w:p>
  <w:p w:rsidR="000A5718" w:rsidRDefault="000A5718" w:rsidP="00424C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1C" w:rsidRDefault="00F7551C">
      <w:r>
        <w:separator/>
      </w:r>
    </w:p>
  </w:footnote>
  <w:footnote w:type="continuationSeparator" w:id="0">
    <w:p w:rsidR="00F7551C" w:rsidRDefault="00F75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18" w:rsidRDefault="000A5718">
    <w:pPr>
      <w:pStyle w:val="Header"/>
    </w:pPr>
    <w:r>
      <w:rPr>
        <w:noProof/>
        <w:lang w:val="en-GB" w:eastAsia="en-GB" w:bidi="ar-SA"/>
      </w:rPr>
      <w:drawing>
        <wp:inline distT="0" distB="0" distL="0" distR="0">
          <wp:extent cx="19526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abstractNum w:abstractNumId="1">
    <w:nsid w:val="6D1D2ED3"/>
    <w:multiLevelType w:val="hybridMultilevel"/>
    <w:tmpl w:val="26D4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D457D6"/>
    <w:multiLevelType w:val="hybridMultilevel"/>
    <w:tmpl w:val="A1CA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CC"/>
    <w:rsid w:val="0000559C"/>
    <w:rsid w:val="000061AD"/>
    <w:rsid w:val="00015635"/>
    <w:rsid w:val="00016274"/>
    <w:rsid w:val="0001635F"/>
    <w:rsid w:val="00021951"/>
    <w:rsid w:val="00021D97"/>
    <w:rsid w:val="000262F7"/>
    <w:rsid w:val="000329A7"/>
    <w:rsid w:val="000460F8"/>
    <w:rsid w:val="000528A2"/>
    <w:rsid w:val="00052DDC"/>
    <w:rsid w:val="00052F6B"/>
    <w:rsid w:val="00061676"/>
    <w:rsid w:val="00063B9E"/>
    <w:rsid w:val="00064425"/>
    <w:rsid w:val="00065A08"/>
    <w:rsid w:val="000714CF"/>
    <w:rsid w:val="000851A6"/>
    <w:rsid w:val="000868D2"/>
    <w:rsid w:val="0009099E"/>
    <w:rsid w:val="00096BDA"/>
    <w:rsid w:val="000A0285"/>
    <w:rsid w:val="000A237B"/>
    <w:rsid w:val="000A5718"/>
    <w:rsid w:val="000B0C0B"/>
    <w:rsid w:val="000B0D0F"/>
    <w:rsid w:val="000B3A98"/>
    <w:rsid w:val="000C4514"/>
    <w:rsid w:val="000D6E70"/>
    <w:rsid w:val="000E6FF9"/>
    <w:rsid w:val="000F4A7B"/>
    <w:rsid w:val="000F4E3F"/>
    <w:rsid w:val="000F77A2"/>
    <w:rsid w:val="001008F8"/>
    <w:rsid w:val="00100AF4"/>
    <w:rsid w:val="00102C7B"/>
    <w:rsid w:val="001045AC"/>
    <w:rsid w:val="001100AB"/>
    <w:rsid w:val="00110D69"/>
    <w:rsid w:val="00111983"/>
    <w:rsid w:val="00113DF6"/>
    <w:rsid w:val="00114402"/>
    <w:rsid w:val="00121765"/>
    <w:rsid w:val="0012563D"/>
    <w:rsid w:val="001325F6"/>
    <w:rsid w:val="001336AE"/>
    <w:rsid w:val="0013657E"/>
    <w:rsid w:val="0014066C"/>
    <w:rsid w:val="001446C4"/>
    <w:rsid w:val="00145BF5"/>
    <w:rsid w:val="001461C0"/>
    <w:rsid w:val="001514C3"/>
    <w:rsid w:val="00151D93"/>
    <w:rsid w:val="00154FCA"/>
    <w:rsid w:val="00162D21"/>
    <w:rsid w:val="00167DBD"/>
    <w:rsid w:val="00173885"/>
    <w:rsid w:val="0017772A"/>
    <w:rsid w:val="00191E04"/>
    <w:rsid w:val="001941D5"/>
    <w:rsid w:val="001A14CD"/>
    <w:rsid w:val="001A3B17"/>
    <w:rsid w:val="001B0930"/>
    <w:rsid w:val="001B4CAE"/>
    <w:rsid w:val="001B799B"/>
    <w:rsid w:val="001B7E7A"/>
    <w:rsid w:val="001C09E2"/>
    <w:rsid w:val="001C1854"/>
    <w:rsid w:val="001C2830"/>
    <w:rsid w:val="001C4451"/>
    <w:rsid w:val="001D44C7"/>
    <w:rsid w:val="001D4586"/>
    <w:rsid w:val="001E18AB"/>
    <w:rsid w:val="001E46DB"/>
    <w:rsid w:val="001E5E90"/>
    <w:rsid w:val="001F3EFC"/>
    <w:rsid w:val="001F4C2A"/>
    <w:rsid w:val="001F5437"/>
    <w:rsid w:val="001F73C1"/>
    <w:rsid w:val="00201FDD"/>
    <w:rsid w:val="002038AB"/>
    <w:rsid w:val="00211C26"/>
    <w:rsid w:val="002148E1"/>
    <w:rsid w:val="00221FA1"/>
    <w:rsid w:val="002314C8"/>
    <w:rsid w:val="002418A4"/>
    <w:rsid w:val="002443C0"/>
    <w:rsid w:val="00245283"/>
    <w:rsid w:val="0024583F"/>
    <w:rsid w:val="002464E2"/>
    <w:rsid w:val="00246DF7"/>
    <w:rsid w:val="002503F9"/>
    <w:rsid w:val="0025059D"/>
    <w:rsid w:val="00254ACF"/>
    <w:rsid w:val="00261F83"/>
    <w:rsid w:val="00262904"/>
    <w:rsid w:val="0026533C"/>
    <w:rsid w:val="00266AE0"/>
    <w:rsid w:val="00267DC1"/>
    <w:rsid w:val="00271FD6"/>
    <w:rsid w:val="00273BD4"/>
    <w:rsid w:val="00287CF4"/>
    <w:rsid w:val="00293087"/>
    <w:rsid w:val="002A1680"/>
    <w:rsid w:val="002A38A4"/>
    <w:rsid w:val="002A7AC2"/>
    <w:rsid w:val="002B04B6"/>
    <w:rsid w:val="002B4A49"/>
    <w:rsid w:val="002C0F88"/>
    <w:rsid w:val="002E1F8E"/>
    <w:rsid w:val="002F20E5"/>
    <w:rsid w:val="003014B8"/>
    <w:rsid w:val="003023E0"/>
    <w:rsid w:val="00304710"/>
    <w:rsid w:val="0030532F"/>
    <w:rsid w:val="0030756E"/>
    <w:rsid w:val="00310D41"/>
    <w:rsid w:val="00315854"/>
    <w:rsid w:val="00316208"/>
    <w:rsid w:val="0032720F"/>
    <w:rsid w:val="003321BC"/>
    <w:rsid w:val="00333C92"/>
    <w:rsid w:val="00337E98"/>
    <w:rsid w:val="003401F0"/>
    <w:rsid w:val="00341083"/>
    <w:rsid w:val="00344475"/>
    <w:rsid w:val="003451DC"/>
    <w:rsid w:val="00345237"/>
    <w:rsid w:val="003466FD"/>
    <w:rsid w:val="00351293"/>
    <w:rsid w:val="0035243A"/>
    <w:rsid w:val="0035360C"/>
    <w:rsid w:val="003545AC"/>
    <w:rsid w:val="00355B2E"/>
    <w:rsid w:val="00360189"/>
    <w:rsid w:val="0036206D"/>
    <w:rsid w:val="003630C2"/>
    <w:rsid w:val="0036467F"/>
    <w:rsid w:val="00364D14"/>
    <w:rsid w:val="00365C04"/>
    <w:rsid w:val="00366A71"/>
    <w:rsid w:val="00377A0F"/>
    <w:rsid w:val="00381685"/>
    <w:rsid w:val="0038292D"/>
    <w:rsid w:val="00386558"/>
    <w:rsid w:val="00390F03"/>
    <w:rsid w:val="00397FC9"/>
    <w:rsid w:val="003A1C62"/>
    <w:rsid w:val="003A4055"/>
    <w:rsid w:val="003A42C7"/>
    <w:rsid w:val="003A434D"/>
    <w:rsid w:val="003B122B"/>
    <w:rsid w:val="003B32AB"/>
    <w:rsid w:val="003B71CA"/>
    <w:rsid w:val="003B7C60"/>
    <w:rsid w:val="003C1BBC"/>
    <w:rsid w:val="003D0A5D"/>
    <w:rsid w:val="003D0B11"/>
    <w:rsid w:val="003D2E4A"/>
    <w:rsid w:val="003D355A"/>
    <w:rsid w:val="003D36CC"/>
    <w:rsid w:val="003D53A8"/>
    <w:rsid w:val="003D5685"/>
    <w:rsid w:val="003D621A"/>
    <w:rsid w:val="003E0058"/>
    <w:rsid w:val="003E06AF"/>
    <w:rsid w:val="003E1F0A"/>
    <w:rsid w:val="003E3A8E"/>
    <w:rsid w:val="003E6B53"/>
    <w:rsid w:val="003F2403"/>
    <w:rsid w:val="00405892"/>
    <w:rsid w:val="004071FE"/>
    <w:rsid w:val="00417F83"/>
    <w:rsid w:val="00421CDF"/>
    <w:rsid w:val="00422607"/>
    <w:rsid w:val="00424C0A"/>
    <w:rsid w:val="00424E8C"/>
    <w:rsid w:val="00426911"/>
    <w:rsid w:val="00426C81"/>
    <w:rsid w:val="00430FB4"/>
    <w:rsid w:val="004333F0"/>
    <w:rsid w:val="004336C3"/>
    <w:rsid w:val="0044245E"/>
    <w:rsid w:val="00446932"/>
    <w:rsid w:val="004500EE"/>
    <w:rsid w:val="00460735"/>
    <w:rsid w:val="004608A8"/>
    <w:rsid w:val="0046102B"/>
    <w:rsid w:val="004612B6"/>
    <w:rsid w:val="004678B0"/>
    <w:rsid w:val="004843AF"/>
    <w:rsid w:val="00485B40"/>
    <w:rsid w:val="004879AB"/>
    <w:rsid w:val="00487AA5"/>
    <w:rsid w:val="00496484"/>
    <w:rsid w:val="004A1462"/>
    <w:rsid w:val="004A2821"/>
    <w:rsid w:val="004A2EF3"/>
    <w:rsid w:val="004B17E4"/>
    <w:rsid w:val="004C0FD3"/>
    <w:rsid w:val="004C274A"/>
    <w:rsid w:val="004C4F62"/>
    <w:rsid w:val="004C6F67"/>
    <w:rsid w:val="004D3456"/>
    <w:rsid w:val="004D6AB3"/>
    <w:rsid w:val="004E38E6"/>
    <w:rsid w:val="004F3DEF"/>
    <w:rsid w:val="0050625F"/>
    <w:rsid w:val="00510FF3"/>
    <w:rsid w:val="00514E55"/>
    <w:rsid w:val="005202DE"/>
    <w:rsid w:val="00522796"/>
    <w:rsid w:val="00524E31"/>
    <w:rsid w:val="005264DE"/>
    <w:rsid w:val="00527B3C"/>
    <w:rsid w:val="00530483"/>
    <w:rsid w:val="00532C25"/>
    <w:rsid w:val="005335DC"/>
    <w:rsid w:val="005414AD"/>
    <w:rsid w:val="00546D03"/>
    <w:rsid w:val="00551D25"/>
    <w:rsid w:val="00553EAC"/>
    <w:rsid w:val="0055446F"/>
    <w:rsid w:val="005624B1"/>
    <w:rsid w:val="00565547"/>
    <w:rsid w:val="00567323"/>
    <w:rsid w:val="005677E2"/>
    <w:rsid w:val="00567E97"/>
    <w:rsid w:val="00570416"/>
    <w:rsid w:val="005769CC"/>
    <w:rsid w:val="0058012D"/>
    <w:rsid w:val="00581805"/>
    <w:rsid w:val="00583634"/>
    <w:rsid w:val="005841B8"/>
    <w:rsid w:val="00593169"/>
    <w:rsid w:val="005A43BB"/>
    <w:rsid w:val="005A553E"/>
    <w:rsid w:val="005A61A5"/>
    <w:rsid w:val="005B1B72"/>
    <w:rsid w:val="005B41FF"/>
    <w:rsid w:val="005B6597"/>
    <w:rsid w:val="005C3870"/>
    <w:rsid w:val="005C577E"/>
    <w:rsid w:val="005C5A8E"/>
    <w:rsid w:val="005D27A0"/>
    <w:rsid w:val="005D452D"/>
    <w:rsid w:val="005E123D"/>
    <w:rsid w:val="005E4802"/>
    <w:rsid w:val="005E6AB1"/>
    <w:rsid w:val="005F3A61"/>
    <w:rsid w:val="006103F4"/>
    <w:rsid w:val="00611278"/>
    <w:rsid w:val="0061230F"/>
    <w:rsid w:val="0061251F"/>
    <w:rsid w:val="00615C7C"/>
    <w:rsid w:val="0062573A"/>
    <w:rsid w:val="00627A66"/>
    <w:rsid w:val="006435F9"/>
    <w:rsid w:val="00646861"/>
    <w:rsid w:val="00655629"/>
    <w:rsid w:val="00655F32"/>
    <w:rsid w:val="00663DD4"/>
    <w:rsid w:val="00663E57"/>
    <w:rsid w:val="00664D8C"/>
    <w:rsid w:val="00677E79"/>
    <w:rsid w:val="006808A7"/>
    <w:rsid w:val="006A0E72"/>
    <w:rsid w:val="006A35D2"/>
    <w:rsid w:val="006A63CC"/>
    <w:rsid w:val="006B27B5"/>
    <w:rsid w:val="006B4847"/>
    <w:rsid w:val="006B57C9"/>
    <w:rsid w:val="006C6942"/>
    <w:rsid w:val="006D0BF5"/>
    <w:rsid w:val="006D2DCD"/>
    <w:rsid w:val="006E135A"/>
    <w:rsid w:val="006F07A8"/>
    <w:rsid w:val="006F4559"/>
    <w:rsid w:val="007022F6"/>
    <w:rsid w:val="007151B9"/>
    <w:rsid w:val="007160F3"/>
    <w:rsid w:val="007175DE"/>
    <w:rsid w:val="00721777"/>
    <w:rsid w:val="00723C33"/>
    <w:rsid w:val="007309FE"/>
    <w:rsid w:val="00731795"/>
    <w:rsid w:val="00737344"/>
    <w:rsid w:val="00740AB2"/>
    <w:rsid w:val="007448C4"/>
    <w:rsid w:val="00750EBA"/>
    <w:rsid w:val="00751953"/>
    <w:rsid w:val="00791595"/>
    <w:rsid w:val="00792E89"/>
    <w:rsid w:val="00793276"/>
    <w:rsid w:val="007972E5"/>
    <w:rsid w:val="007979CE"/>
    <w:rsid w:val="007A3693"/>
    <w:rsid w:val="007B3422"/>
    <w:rsid w:val="007B7BB5"/>
    <w:rsid w:val="007C3B68"/>
    <w:rsid w:val="007C7136"/>
    <w:rsid w:val="007E0AEF"/>
    <w:rsid w:val="007E1FD4"/>
    <w:rsid w:val="007E2A3A"/>
    <w:rsid w:val="007E75CA"/>
    <w:rsid w:val="007F6D2B"/>
    <w:rsid w:val="008105D4"/>
    <w:rsid w:val="00814F8E"/>
    <w:rsid w:val="008154FF"/>
    <w:rsid w:val="00820CC7"/>
    <w:rsid w:val="00825955"/>
    <w:rsid w:val="00827F89"/>
    <w:rsid w:val="00830DF0"/>
    <w:rsid w:val="00831EAD"/>
    <w:rsid w:val="00832A9A"/>
    <w:rsid w:val="00843419"/>
    <w:rsid w:val="00843616"/>
    <w:rsid w:val="00844F40"/>
    <w:rsid w:val="008503B7"/>
    <w:rsid w:val="00852286"/>
    <w:rsid w:val="00852F3D"/>
    <w:rsid w:val="0085416D"/>
    <w:rsid w:val="00857166"/>
    <w:rsid w:val="0086464F"/>
    <w:rsid w:val="008874EE"/>
    <w:rsid w:val="0089381B"/>
    <w:rsid w:val="0089751E"/>
    <w:rsid w:val="008A54C8"/>
    <w:rsid w:val="008A6424"/>
    <w:rsid w:val="008A75E9"/>
    <w:rsid w:val="008B215C"/>
    <w:rsid w:val="008B2D88"/>
    <w:rsid w:val="008C3947"/>
    <w:rsid w:val="008C6AC1"/>
    <w:rsid w:val="008D4C01"/>
    <w:rsid w:val="009006E9"/>
    <w:rsid w:val="009015A2"/>
    <w:rsid w:val="00902174"/>
    <w:rsid w:val="00902B5A"/>
    <w:rsid w:val="009045E2"/>
    <w:rsid w:val="00904F11"/>
    <w:rsid w:val="0091368D"/>
    <w:rsid w:val="00923EDC"/>
    <w:rsid w:val="00927AED"/>
    <w:rsid w:val="00941A7E"/>
    <w:rsid w:val="00944B89"/>
    <w:rsid w:val="0094755A"/>
    <w:rsid w:val="00947EB9"/>
    <w:rsid w:val="009530C4"/>
    <w:rsid w:val="0096231E"/>
    <w:rsid w:val="00962489"/>
    <w:rsid w:val="00974835"/>
    <w:rsid w:val="00975EBF"/>
    <w:rsid w:val="00977298"/>
    <w:rsid w:val="009826D2"/>
    <w:rsid w:val="00991EA0"/>
    <w:rsid w:val="009A551B"/>
    <w:rsid w:val="009A57F1"/>
    <w:rsid w:val="009B0168"/>
    <w:rsid w:val="009B5458"/>
    <w:rsid w:val="009C23D9"/>
    <w:rsid w:val="009C24FE"/>
    <w:rsid w:val="009C3629"/>
    <w:rsid w:val="009C37BB"/>
    <w:rsid w:val="009C6528"/>
    <w:rsid w:val="009D61EA"/>
    <w:rsid w:val="009F1E47"/>
    <w:rsid w:val="009F53A7"/>
    <w:rsid w:val="009F7D42"/>
    <w:rsid w:val="00A01A73"/>
    <w:rsid w:val="00A045DF"/>
    <w:rsid w:val="00A0482A"/>
    <w:rsid w:val="00A10BD5"/>
    <w:rsid w:val="00A143A5"/>
    <w:rsid w:val="00A1440D"/>
    <w:rsid w:val="00A1734F"/>
    <w:rsid w:val="00A23DB4"/>
    <w:rsid w:val="00A24E0C"/>
    <w:rsid w:val="00A33DB0"/>
    <w:rsid w:val="00A36BA3"/>
    <w:rsid w:val="00A37196"/>
    <w:rsid w:val="00A50652"/>
    <w:rsid w:val="00A57933"/>
    <w:rsid w:val="00A608EA"/>
    <w:rsid w:val="00A6248A"/>
    <w:rsid w:val="00A65307"/>
    <w:rsid w:val="00A70479"/>
    <w:rsid w:val="00A71766"/>
    <w:rsid w:val="00A72025"/>
    <w:rsid w:val="00A73667"/>
    <w:rsid w:val="00A76F11"/>
    <w:rsid w:val="00A868C5"/>
    <w:rsid w:val="00A9049A"/>
    <w:rsid w:val="00AB145D"/>
    <w:rsid w:val="00AB29B3"/>
    <w:rsid w:val="00AC1019"/>
    <w:rsid w:val="00AC5709"/>
    <w:rsid w:val="00AD24C0"/>
    <w:rsid w:val="00AD398D"/>
    <w:rsid w:val="00AD71A4"/>
    <w:rsid w:val="00AE05EF"/>
    <w:rsid w:val="00AE3416"/>
    <w:rsid w:val="00AE3A5F"/>
    <w:rsid w:val="00AE4957"/>
    <w:rsid w:val="00AE5059"/>
    <w:rsid w:val="00AE5476"/>
    <w:rsid w:val="00AE6A7B"/>
    <w:rsid w:val="00AF2EFD"/>
    <w:rsid w:val="00AF3BF4"/>
    <w:rsid w:val="00B00DDD"/>
    <w:rsid w:val="00B0283A"/>
    <w:rsid w:val="00B02EF6"/>
    <w:rsid w:val="00B05B16"/>
    <w:rsid w:val="00B1005F"/>
    <w:rsid w:val="00B16B44"/>
    <w:rsid w:val="00B206B8"/>
    <w:rsid w:val="00B24C5B"/>
    <w:rsid w:val="00B33046"/>
    <w:rsid w:val="00B336B0"/>
    <w:rsid w:val="00B33DC0"/>
    <w:rsid w:val="00B346F9"/>
    <w:rsid w:val="00B35332"/>
    <w:rsid w:val="00B356A1"/>
    <w:rsid w:val="00B374BB"/>
    <w:rsid w:val="00B40824"/>
    <w:rsid w:val="00B42858"/>
    <w:rsid w:val="00B44A2D"/>
    <w:rsid w:val="00B44AEC"/>
    <w:rsid w:val="00B47C42"/>
    <w:rsid w:val="00B56A3D"/>
    <w:rsid w:val="00B57AE1"/>
    <w:rsid w:val="00B6323C"/>
    <w:rsid w:val="00B64397"/>
    <w:rsid w:val="00B655A5"/>
    <w:rsid w:val="00B67531"/>
    <w:rsid w:val="00B72848"/>
    <w:rsid w:val="00B90B02"/>
    <w:rsid w:val="00B916E7"/>
    <w:rsid w:val="00BA212E"/>
    <w:rsid w:val="00BA7C65"/>
    <w:rsid w:val="00BB3DD3"/>
    <w:rsid w:val="00BB459E"/>
    <w:rsid w:val="00BB502A"/>
    <w:rsid w:val="00BC23F4"/>
    <w:rsid w:val="00BC2B1D"/>
    <w:rsid w:val="00BC3CC3"/>
    <w:rsid w:val="00BC4CDA"/>
    <w:rsid w:val="00BD076C"/>
    <w:rsid w:val="00BD0EEB"/>
    <w:rsid w:val="00BD6904"/>
    <w:rsid w:val="00BF0DA0"/>
    <w:rsid w:val="00BF493C"/>
    <w:rsid w:val="00C028ED"/>
    <w:rsid w:val="00C05EFC"/>
    <w:rsid w:val="00C100C0"/>
    <w:rsid w:val="00C10F4C"/>
    <w:rsid w:val="00C15FAD"/>
    <w:rsid w:val="00C237E0"/>
    <w:rsid w:val="00C35383"/>
    <w:rsid w:val="00C37764"/>
    <w:rsid w:val="00C442CE"/>
    <w:rsid w:val="00C473DE"/>
    <w:rsid w:val="00C51AD6"/>
    <w:rsid w:val="00C52B71"/>
    <w:rsid w:val="00C55DA7"/>
    <w:rsid w:val="00C73620"/>
    <w:rsid w:val="00C74CB6"/>
    <w:rsid w:val="00C773EC"/>
    <w:rsid w:val="00C77877"/>
    <w:rsid w:val="00C85B31"/>
    <w:rsid w:val="00C869C8"/>
    <w:rsid w:val="00C90C5F"/>
    <w:rsid w:val="00CB3DAF"/>
    <w:rsid w:val="00CB5E26"/>
    <w:rsid w:val="00CC413A"/>
    <w:rsid w:val="00CC6673"/>
    <w:rsid w:val="00CD3874"/>
    <w:rsid w:val="00CD4AD8"/>
    <w:rsid w:val="00CD502F"/>
    <w:rsid w:val="00CD758F"/>
    <w:rsid w:val="00CE0276"/>
    <w:rsid w:val="00CE3861"/>
    <w:rsid w:val="00CE5B8A"/>
    <w:rsid w:val="00CE63C3"/>
    <w:rsid w:val="00CF062A"/>
    <w:rsid w:val="00CF21AB"/>
    <w:rsid w:val="00CF46C4"/>
    <w:rsid w:val="00CF622D"/>
    <w:rsid w:val="00D048EF"/>
    <w:rsid w:val="00D0518B"/>
    <w:rsid w:val="00D07010"/>
    <w:rsid w:val="00D15C79"/>
    <w:rsid w:val="00D17DFA"/>
    <w:rsid w:val="00D2091D"/>
    <w:rsid w:val="00D2213E"/>
    <w:rsid w:val="00D25D32"/>
    <w:rsid w:val="00D26BCA"/>
    <w:rsid w:val="00D3136E"/>
    <w:rsid w:val="00D326B1"/>
    <w:rsid w:val="00D34436"/>
    <w:rsid w:val="00D41FF9"/>
    <w:rsid w:val="00D42C77"/>
    <w:rsid w:val="00D50DAD"/>
    <w:rsid w:val="00D541BC"/>
    <w:rsid w:val="00D62CB5"/>
    <w:rsid w:val="00D7137A"/>
    <w:rsid w:val="00D71CF0"/>
    <w:rsid w:val="00D72FB3"/>
    <w:rsid w:val="00D73CCD"/>
    <w:rsid w:val="00D76851"/>
    <w:rsid w:val="00D7757E"/>
    <w:rsid w:val="00D95479"/>
    <w:rsid w:val="00D9757D"/>
    <w:rsid w:val="00DA25E3"/>
    <w:rsid w:val="00DA3F62"/>
    <w:rsid w:val="00DC6EDC"/>
    <w:rsid w:val="00DE5960"/>
    <w:rsid w:val="00DE79BF"/>
    <w:rsid w:val="00DF298A"/>
    <w:rsid w:val="00DF4B41"/>
    <w:rsid w:val="00E02AA4"/>
    <w:rsid w:val="00E040CC"/>
    <w:rsid w:val="00E05B41"/>
    <w:rsid w:val="00E102F1"/>
    <w:rsid w:val="00E117E6"/>
    <w:rsid w:val="00E11E2F"/>
    <w:rsid w:val="00E16D0B"/>
    <w:rsid w:val="00E206BA"/>
    <w:rsid w:val="00E231D7"/>
    <w:rsid w:val="00E23C32"/>
    <w:rsid w:val="00E25ECF"/>
    <w:rsid w:val="00E3264C"/>
    <w:rsid w:val="00E47E1F"/>
    <w:rsid w:val="00E50407"/>
    <w:rsid w:val="00E5260E"/>
    <w:rsid w:val="00E576F5"/>
    <w:rsid w:val="00E57837"/>
    <w:rsid w:val="00E66AD5"/>
    <w:rsid w:val="00E716BD"/>
    <w:rsid w:val="00E72C67"/>
    <w:rsid w:val="00E75C99"/>
    <w:rsid w:val="00E81018"/>
    <w:rsid w:val="00E828E9"/>
    <w:rsid w:val="00E845D8"/>
    <w:rsid w:val="00E847C0"/>
    <w:rsid w:val="00E90471"/>
    <w:rsid w:val="00E93215"/>
    <w:rsid w:val="00E95A65"/>
    <w:rsid w:val="00EA69F5"/>
    <w:rsid w:val="00EB0A30"/>
    <w:rsid w:val="00EB5C64"/>
    <w:rsid w:val="00EC11D3"/>
    <w:rsid w:val="00ED3FC7"/>
    <w:rsid w:val="00EE509D"/>
    <w:rsid w:val="00EE71D4"/>
    <w:rsid w:val="00EF05D3"/>
    <w:rsid w:val="00EF1C05"/>
    <w:rsid w:val="00EF3C69"/>
    <w:rsid w:val="00EF407A"/>
    <w:rsid w:val="00F00DCE"/>
    <w:rsid w:val="00F022D7"/>
    <w:rsid w:val="00F05757"/>
    <w:rsid w:val="00F067F1"/>
    <w:rsid w:val="00F076E5"/>
    <w:rsid w:val="00F10A5E"/>
    <w:rsid w:val="00F160C2"/>
    <w:rsid w:val="00F16C87"/>
    <w:rsid w:val="00F20525"/>
    <w:rsid w:val="00F23766"/>
    <w:rsid w:val="00F31E9D"/>
    <w:rsid w:val="00F44B35"/>
    <w:rsid w:val="00F4760F"/>
    <w:rsid w:val="00F52A81"/>
    <w:rsid w:val="00F549BD"/>
    <w:rsid w:val="00F56C89"/>
    <w:rsid w:val="00F62B86"/>
    <w:rsid w:val="00F72930"/>
    <w:rsid w:val="00F75087"/>
    <w:rsid w:val="00F7551C"/>
    <w:rsid w:val="00F77DAD"/>
    <w:rsid w:val="00F8107B"/>
    <w:rsid w:val="00F82318"/>
    <w:rsid w:val="00F93DCD"/>
    <w:rsid w:val="00F94517"/>
    <w:rsid w:val="00FA2AFC"/>
    <w:rsid w:val="00FA4DB0"/>
    <w:rsid w:val="00FA7A3C"/>
    <w:rsid w:val="00FB3E28"/>
    <w:rsid w:val="00FB4B85"/>
    <w:rsid w:val="00FB7EBA"/>
    <w:rsid w:val="00FC3901"/>
    <w:rsid w:val="00FD1FE7"/>
    <w:rsid w:val="00FD4263"/>
    <w:rsid w:val="00FD644E"/>
    <w:rsid w:val="00FE5487"/>
    <w:rsid w:val="00FE6B95"/>
    <w:rsid w:val="00FF3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6C63F9-41D3-4C61-84B9-1558A339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da-DK"/>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2A"/>
    <w:rPr>
      <w:sz w:val="24"/>
      <w:szCs w:val="24"/>
    </w:rPr>
  </w:style>
  <w:style w:type="paragraph" w:styleId="Heading1">
    <w:name w:val="heading 1"/>
    <w:basedOn w:val="Normal"/>
    <w:next w:val="Normal"/>
    <w:link w:val="Heading1Char"/>
    <w:uiPriority w:val="99"/>
    <w:qFormat/>
    <w:rsid w:val="003D36CC"/>
    <w:pPr>
      <w:keepNext/>
      <w:spacing w:before="240" w:after="60"/>
      <w:jc w:val="center"/>
      <w:outlineLvl w:val="0"/>
    </w:pPr>
    <w:rPr>
      <w:rFonts w:ascii="Arial" w:hAnsi="Arial" w:cs="Arial"/>
      <w:b/>
      <w:bCs/>
      <w:kern w:val="32"/>
      <w:sz w:val="36"/>
      <w:szCs w:val="32"/>
    </w:rPr>
  </w:style>
  <w:style w:type="paragraph" w:styleId="Heading3">
    <w:name w:val="heading 3"/>
    <w:basedOn w:val="Normal"/>
    <w:next w:val="Normal"/>
    <w:link w:val="Heading3Char"/>
    <w:uiPriority w:val="99"/>
    <w:qFormat/>
    <w:rsid w:val="003D36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230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1230F"/>
    <w:rPr>
      <w:rFonts w:ascii="Cambria" w:hAnsi="Cambria" w:cs="Times New Roman"/>
      <w:b/>
      <w:bCs/>
      <w:sz w:val="26"/>
      <w:szCs w:val="26"/>
    </w:rPr>
  </w:style>
  <w:style w:type="paragraph" w:customStyle="1" w:styleId="PressRelease">
    <w:name w:val="Press Release"/>
    <w:basedOn w:val="Heading1"/>
    <w:uiPriority w:val="99"/>
    <w:rsid w:val="003D36CC"/>
    <w:pPr>
      <w:jc w:val="left"/>
    </w:pPr>
  </w:style>
  <w:style w:type="paragraph" w:customStyle="1" w:styleId="PRMainTitle">
    <w:name w:val="PR Main Title"/>
    <w:basedOn w:val="Heading1"/>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Normal"/>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DefaultParagraphFont"/>
    <w:link w:val="PRBodyText"/>
    <w:uiPriority w:val="99"/>
    <w:locked/>
    <w:rsid w:val="00A01A73"/>
    <w:rPr>
      <w:rFonts w:ascii="Arial" w:hAnsi="Arial" w:cs="Times New Roman"/>
      <w:sz w:val="24"/>
      <w:szCs w:val="24"/>
      <w:lang w:val="da-DK" w:eastAsia="da-DK" w:bidi="da-DK"/>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da-DK" w:eastAsia="da-DK" w:bidi="da-DK"/>
    </w:rPr>
  </w:style>
  <w:style w:type="character" w:styleId="Hyperlink">
    <w:name w:val="Hyperlink"/>
    <w:basedOn w:val="DefaultParagraphFont"/>
    <w:uiPriority w:val="99"/>
    <w:rsid w:val="00EF3C69"/>
    <w:rPr>
      <w:rFonts w:cs="Times New Roman"/>
      <w:color w:val="0000FF"/>
      <w:u w:val="single"/>
    </w:rPr>
  </w:style>
  <w:style w:type="paragraph" w:customStyle="1" w:styleId="Contact">
    <w:name w:val="Contact"/>
    <w:basedOn w:val="Normal"/>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Header">
    <w:name w:val="header"/>
    <w:basedOn w:val="Normal"/>
    <w:link w:val="HeaderChar"/>
    <w:uiPriority w:val="99"/>
    <w:rsid w:val="00D76851"/>
    <w:pPr>
      <w:tabs>
        <w:tab w:val="center" w:pos="4320"/>
        <w:tab w:val="right" w:pos="8640"/>
      </w:tabs>
    </w:pPr>
  </w:style>
  <w:style w:type="character" w:customStyle="1" w:styleId="HeaderChar">
    <w:name w:val="Header Char"/>
    <w:basedOn w:val="DefaultParagraphFont"/>
    <w:link w:val="Header"/>
    <w:uiPriority w:val="99"/>
    <w:semiHidden/>
    <w:locked/>
    <w:rsid w:val="0061230F"/>
    <w:rPr>
      <w:rFonts w:cs="Times New Roman"/>
      <w:sz w:val="24"/>
      <w:szCs w:val="24"/>
    </w:rPr>
  </w:style>
  <w:style w:type="paragraph" w:styleId="Footer">
    <w:name w:val="footer"/>
    <w:basedOn w:val="Normal"/>
    <w:link w:val="FooterChar"/>
    <w:uiPriority w:val="99"/>
    <w:rsid w:val="00D76851"/>
    <w:pPr>
      <w:tabs>
        <w:tab w:val="center" w:pos="4320"/>
        <w:tab w:val="right" w:pos="8640"/>
      </w:tabs>
    </w:pPr>
  </w:style>
  <w:style w:type="character" w:customStyle="1" w:styleId="FooterChar">
    <w:name w:val="Footer Char"/>
    <w:basedOn w:val="DefaultParagraphFont"/>
    <w:link w:val="Footer"/>
    <w:uiPriority w:val="99"/>
    <w:semiHidden/>
    <w:locked/>
    <w:rsid w:val="0061230F"/>
    <w:rPr>
      <w:rFonts w:cs="Times New Roman"/>
      <w:sz w:val="24"/>
      <w:szCs w:val="24"/>
    </w:rPr>
  </w:style>
  <w:style w:type="character" w:styleId="PageNumber">
    <w:name w:val="page number"/>
    <w:basedOn w:val="DefaultParagraphFont"/>
    <w:uiPriority w:val="99"/>
    <w:rsid w:val="00424C0A"/>
    <w:rPr>
      <w:rFonts w:cs="Times New Roman"/>
    </w:rPr>
  </w:style>
  <w:style w:type="paragraph" w:styleId="Title">
    <w:name w:val="Title"/>
    <w:basedOn w:val="Normal"/>
    <w:link w:val="TitleChar"/>
    <w:qFormat/>
    <w:rsid w:val="008154FF"/>
    <w:pPr>
      <w:jc w:val="center"/>
    </w:pPr>
    <w:rPr>
      <w:rFonts w:ascii="Arial" w:hAnsi="Arial" w:cs="Arial"/>
      <w:b/>
      <w:bCs/>
    </w:rPr>
  </w:style>
  <w:style w:type="character" w:customStyle="1" w:styleId="TitleChar">
    <w:name w:val="Title Char"/>
    <w:basedOn w:val="DefaultParagraphFont"/>
    <w:link w:val="Title"/>
    <w:locked/>
    <w:rsid w:val="008154FF"/>
    <w:rPr>
      <w:rFonts w:ascii="Arial" w:hAnsi="Arial" w:cs="Arial"/>
      <w:b/>
      <w:bCs/>
      <w:sz w:val="24"/>
      <w:szCs w:val="24"/>
      <w:lang w:eastAsia="da-DK"/>
    </w:rPr>
  </w:style>
  <w:style w:type="paragraph" w:styleId="BalloonText">
    <w:name w:val="Balloon Text"/>
    <w:basedOn w:val="Normal"/>
    <w:link w:val="BalloonTextChar"/>
    <w:uiPriority w:val="99"/>
    <w:rsid w:val="000714CF"/>
    <w:rPr>
      <w:rFonts w:ascii="Tahoma" w:hAnsi="Tahoma" w:cs="Tahoma"/>
      <w:sz w:val="16"/>
      <w:szCs w:val="16"/>
    </w:rPr>
  </w:style>
  <w:style w:type="character" w:customStyle="1" w:styleId="BalloonTextChar">
    <w:name w:val="Balloon Text Char"/>
    <w:basedOn w:val="DefaultParagraphFont"/>
    <w:link w:val="BalloonText"/>
    <w:uiPriority w:val="99"/>
    <w:locked/>
    <w:rsid w:val="000714CF"/>
    <w:rPr>
      <w:rFonts w:ascii="Tahoma" w:hAnsi="Tahoma" w:cs="Tahoma"/>
      <w:sz w:val="16"/>
      <w:szCs w:val="16"/>
      <w:lang w:val="da-DK" w:eastAsia="da-DK"/>
    </w:rPr>
  </w:style>
  <w:style w:type="paragraph" w:styleId="DocumentMap">
    <w:name w:val="Document Map"/>
    <w:basedOn w:val="Normal"/>
    <w:link w:val="DocumentMapChar"/>
    <w:uiPriority w:val="99"/>
    <w:semiHidden/>
    <w:rsid w:val="002458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1230F"/>
    <w:rPr>
      <w:rFonts w:cs="Times New Roman"/>
      <w:sz w:val="2"/>
    </w:rPr>
  </w:style>
  <w:style w:type="paragraph" w:styleId="NormalWeb">
    <w:name w:val="Normal (Web)"/>
    <w:basedOn w:val="Normal"/>
    <w:uiPriority w:val="99"/>
    <w:rsid w:val="00B655A5"/>
    <w:pPr>
      <w:spacing w:before="100" w:beforeAutospacing="1" w:after="100" w:afterAutospacing="1"/>
    </w:pPr>
    <w:rPr>
      <w:rFonts w:eastAsia="MS Mincho"/>
    </w:rPr>
  </w:style>
  <w:style w:type="character" w:styleId="Strong">
    <w:name w:val="Strong"/>
    <w:qFormat/>
    <w:locked/>
    <w:rsid w:val="00B655A5"/>
    <w:rPr>
      <w:b/>
      <w:bCs/>
    </w:rPr>
  </w:style>
  <w:style w:type="paragraph" w:styleId="ListParagraph">
    <w:name w:val="List Paragraph"/>
    <w:basedOn w:val="Normal"/>
    <w:uiPriority w:val="34"/>
    <w:qFormat/>
    <w:rsid w:val="009F53A7"/>
    <w:pPr>
      <w:ind w:left="720"/>
      <w:contextualSpacing/>
    </w:pPr>
  </w:style>
  <w:style w:type="character" w:customStyle="1" w:styleId="apple-style-span">
    <w:name w:val="apple-style-span"/>
    <w:basedOn w:val="DefaultParagraphFont"/>
    <w:rsid w:val="00551D25"/>
  </w:style>
  <w:style w:type="paragraph" w:customStyle="1" w:styleId="bodytext">
    <w:name w:val="bodytext"/>
    <w:basedOn w:val="Normal"/>
    <w:rsid w:val="006A0E72"/>
    <w:pPr>
      <w:spacing w:before="100" w:beforeAutospacing="1" w:after="100" w:afterAutospacing="1"/>
    </w:pPr>
  </w:style>
  <w:style w:type="character" w:customStyle="1" w:styleId="apple-converted-space">
    <w:name w:val="apple-converted-space"/>
    <w:basedOn w:val="DefaultParagraphFont"/>
    <w:rsid w:val="006A0E72"/>
  </w:style>
  <w:style w:type="paragraph" w:styleId="FootnoteText">
    <w:name w:val="footnote text"/>
    <w:basedOn w:val="Normal"/>
    <w:link w:val="FootnoteTextChar"/>
    <w:uiPriority w:val="99"/>
    <w:unhideWhenUsed/>
    <w:rsid w:val="00021D97"/>
    <w:rPr>
      <w:sz w:val="20"/>
      <w:szCs w:val="20"/>
    </w:rPr>
  </w:style>
  <w:style w:type="character" w:customStyle="1" w:styleId="FootnoteTextChar">
    <w:name w:val="Footnote Text Char"/>
    <w:basedOn w:val="DefaultParagraphFont"/>
    <w:link w:val="FootnoteText"/>
    <w:uiPriority w:val="99"/>
    <w:rsid w:val="00021D97"/>
    <w:rPr>
      <w:sz w:val="20"/>
      <w:szCs w:val="20"/>
      <w:lang w:val="da-DK" w:eastAsia="da-DK"/>
    </w:rPr>
  </w:style>
  <w:style w:type="character" w:styleId="FootnoteReference">
    <w:name w:val="footnote reference"/>
    <w:basedOn w:val="DefaultParagraphFont"/>
    <w:rsid w:val="00021D97"/>
    <w:rPr>
      <w:rFonts w:cs="Times New Roman"/>
      <w:vertAlign w:val="superscript"/>
    </w:rPr>
  </w:style>
  <w:style w:type="character" w:styleId="CommentReference">
    <w:name w:val="annotation reference"/>
    <w:basedOn w:val="DefaultParagraphFont"/>
    <w:uiPriority w:val="99"/>
    <w:semiHidden/>
    <w:unhideWhenUsed/>
    <w:rsid w:val="00FA7A3C"/>
    <w:rPr>
      <w:sz w:val="16"/>
      <w:szCs w:val="16"/>
    </w:rPr>
  </w:style>
  <w:style w:type="paragraph" w:styleId="CommentText">
    <w:name w:val="annotation text"/>
    <w:basedOn w:val="Normal"/>
    <w:link w:val="CommentTextChar"/>
    <w:uiPriority w:val="99"/>
    <w:semiHidden/>
    <w:unhideWhenUsed/>
    <w:rsid w:val="00FA7A3C"/>
    <w:rPr>
      <w:sz w:val="20"/>
      <w:szCs w:val="20"/>
    </w:rPr>
  </w:style>
  <w:style w:type="character" w:customStyle="1" w:styleId="CommentTextChar">
    <w:name w:val="Comment Text Char"/>
    <w:basedOn w:val="DefaultParagraphFont"/>
    <w:link w:val="CommentText"/>
    <w:uiPriority w:val="99"/>
    <w:semiHidden/>
    <w:rsid w:val="00FA7A3C"/>
    <w:rPr>
      <w:sz w:val="20"/>
      <w:szCs w:val="20"/>
      <w:lang w:val="da-DK" w:eastAsia="da-DK"/>
    </w:rPr>
  </w:style>
  <w:style w:type="paragraph" w:styleId="CommentSubject">
    <w:name w:val="annotation subject"/>
    <w:basedOn w:val="CommentText"/>
    <w:next w:val="CommentText"/>
    <w:link w:val="CommentSubjectChar"/>
    <w:uiPriority w:val="99"/>
    <w:semiHidden/>
    <w:unhideWhenUsed/>
    <w:rsid w:val="00FA7A3C"/>
    <w:rPr>
      <w:b/>
      <w:bCs/>
    </w:rPr>
  </w:style>
  <w:style w:type="character" w:customStyle="1" w:styleId="CommentSubjectChar">
    <w:name w:val="Comment Subject Char"/>
    <w:basedOn w:val="CommentTextChar"/>
    <w:link w:val="CommentSubject"/>
    <w:uiPriority w:val="99"/>
    <w:semiHidden/>
    <w:rsid w:val="00FA7A3C"/>
    <w:rPr>
      <w:b/>
      <w:bCs/>
      <w:sz w:val="20"/>
      <w:szCs w:val="20"/>
      <w:lang w:val="da-DK" w:eastAsia="da-DK"/>
    </w:rPr>
  </w:style>
  <w:style w:type="paragraph" w:styleId="Revision">
    <w:name w:val="Revision"/>
    <w:hidden/>
    <w:uiPriority w:val="99"/>
    <w:semiHidden/>
    <w:rsid w:val="002B04B6"/>
    <w:rPr>
      <w:sz w:val="24"/>
      <w:szCs w:val="24"/>
    </w:rPr>
  </w:style>
  <w:style w:type="character" w:customStyle="1" w:styleId="A8">
    <w:name w:val="A8"/>
    <w:uiPriority w:val="99"/>
    <w:rsid w:val="008105D4"/>
    <w:rPr>
      <w:rFonts w:cs="Core Sans D 65 Heavy"/>
      <w:b/>
      <w:bCs/>
      <w:color w:val="000000"/>
      <w:sz w:val="22"/>
      <w:szCs w:val="22"/>
    </w:rPr>
  </w:style>
  <w:style w:type="paragraph" w:styleId="NoSpacing">
    <w:name w:val="No Spacing"/>
    <w:uiPriority w:val="99"/>
    <w:qFormat/>
    <w:rsid w:val="00F44B35"/>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42183">
      <w:bodyDiv w:val="1"/>
      <w:marLeft w:val="0"/>
      <w:marRight w:val="0"/>
      <w:marTop w:val="0"/>
      <w:marBottom w:val="0"/>
      <w:divBdr>
        <w:top w:val="none" w:sz="0" w:space="0" w:color="auto"/>
        <w:left w:val="none" w:sz="0" w:space="0" w:color="auto"/>
        <w:bottom w:val="none" w:sz="0" w:space="0" w:color="auto"/>
        <w:right w:val="none" w:sz="0" w:space="0" w:color="auto"/>
      </w:divBdr>
    </w:div>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283923131">
      <w:bodyDiv w:val="1"/>
      <w:marLeft w:val="0"/>
      <w:marRight w:val="0"/>
      <w:marTop w:val="0"/>
      <w:marBottom w:val="0"/>
      <w:divBdr>
        <w:top w:val="none" w:sz="0" w:space="0" w:color="auto"/>
        <w:left w:val="none" w:sz="0" w:space="0" w:color="auto"/>
        <w:bottom w:val="none" w:sz="0" w:space="0" w:color="auto"/>
        <w:right w:val="none" w:sz="0" w:space="0" w:color="auto"/>
      </w:divBdr>
      <w:divsChild>
        <w:div w:id="1727531543">
          <w:marLeft w:val="0"/>
          <w:marRight w:val="0"/>
          <w:marTop w:val="0"/>
          <w:marBottom w:val="0"/>
          <w:divBdr>
            <w:top w:val="none" w:sz="0" w:space="0" w:color="auto"/>
            <w:left w:val="none" w:sz="0" w:space="0" w:color="auto"/>
            <w:bottom w:val="none" w:sz="0" w:space="0" w:color="auto"/>
            <w:right w:val="none" w:sz="0" w:space="0" w:color="auto"/>
          </w:divBdr>
        </w:div>
      </w:divsChild>
    </w:div>
    <w:div w:id="425345050">
      <w:bodyDiv w:val="1"/>
      <w:marLeft w:val="0"/>
      <w:marRight w:val="0"/>
      <w:marTop w:val="0"/>
      <w:marBottom w:val="0"/>
      <w:divBdr>
        <w:top w:val="none" w:sz="0" w:space="0" w:color="auto"/>
        <w:left w:val="none" w:sz="0" w:space="0" w:color="auto"/>
        <w:bottom w:val="none" w:sz="0" w:space="0" w:color="auto"/>
        <w:right w:val="none" w:sz="0" w:space="0" w:color="auto"/>
      </w:divBdr>
    </w:div>
    <w:div w:id="627662904">
      <w:bodyDiv w:val="1"/>
      <w:marLeft w:val="0"/>
      <w:marRight w:val="0"/>
      <w:marTop w:val="0"/>
      <w:marBottom w:val="0"/>
      <w:divBdr>
        <w:top w:val="none" w:sz="0" w:space="0" w:color="auto"/>
        <w:left w:val="none" w:sz="0" w:space="0" w:color="auto"/>
        <w:bottom w:val="none" w:sz="0" w:space="0" w:color="auto"/>
        <w:right w:val="none" w:sz="0" w:space="0" w:color="auto"/>
      </w:divBdr>
    </w:div>
    <w:div w:id="644092544">
      <w:bodyDiv w:val="1"/>
      <w:marLeft w:val="0"/>
      <w:marRight w:val="0"/>
      <w:marTop w:val="0"/>
      <w:marBottom w:val="0"/>
      <w:divBdr>
        <w:top w:val="none" w:sz="0" w:space="0" w:color="auto"/>
        <w:left w:val="none" w:sz="0" w:space="0" w:color="auto"/>
        <w:bottom w:val="none" w:sz="0" w:space="0" w:color="auto"/>
        <w:right w:val="none" w:sz="0" w:space="0" w:color="auto"/>
      </w:divBdr>
      <w:divsChild>
        <w:div w:id="776026924">
          <w:marLeft w:val="0"/>
          <w:marRight w:val="0"/>
          <w:marTop w:val="0"/>
          <w:marBottom w:val="0"/>
          <w:divBdr>
            <w:top w:val="none" w:sz="0" w:space="0" w:color="auto"/>
            <w:left w:val="none" w:sz="0" w:space="0" w:color="auto"/>
            <w:bottom w:val="none" w:sz="0" w:space="0" w:color="auto"/>
            <w:right w:val="none" w:sz="0" w:space="0" w:color="auto"/>
          </w:divBdr>
        </w:div>
      </w:divsChild>
    </w:div>
    <w:div w:id="776364311">
      <w:bodyDiv w:val="1"/>
      <w:marLeft w:val="0"/>
      <w:marRight w:val="0"/>
      <w:marTop w:val="0"/>
      <w:marBottom w:val="0"/>
      <w:divBdr>
        <w:top w:val="none" w:sz="0" w:space="0" w:color="auto"/>
        <w:left w:val="none" w:sz="0" w:space="0" w:color="auto"/>
        <w:bottom w:val="none" w:sz="0" w:space="0" w:color="auto"/>
        <w:right w:val="none" w:sz="0" w:space="0" w:color="auto"/>
      </w:divBdr>
    </w:div>
    <w:div w:id="812716643">
      <w:bodyDiv w:val="1"/>
      <w:marLeft w:val="0"/>
      <w:marRight w:val="0"/>
      <w:marTop w:val="0"/>
      <w:marBottom w:val="0"/>
      <w:divBdr>
        <w:top w:val="none" w:sz="0" w:space="0" w:color="auto"/>
        <w:left w:val="none" w:sz="0" w:space="0" w:color="auto"/>
        <w:bottom w:val="none" w:sz="0" w:space="0" w:color="auto"/>
        <w:right w:val="none" w:sz="0" w:space="0" w:color="auto"/>
      </w:divBdr>
    </w:div>
    <w:div w:id="1065765652">
      <w:bodyDiv w:val="1"/>
      <w:marLeft w:val="0"/>
      <w:marRight w:val="0"/>
      <w:marTop w:val="0"/>
      <w:marBottom w:val="0"/>
      <w:divBdr>
        <w:top w:val="none" w:sz="0" w:space="0" w:color="auto"/>
        <w:left w:val="none" w:sz="0" w:space="0" w:color="auto"/>
        <w:bottom w:val="none" w:sz="0" w:space="0" w:color="auto"/>
        <w:right w:val="none" w:sz="0" w:space="0" w:color="auto"/>
      </w:divBdr>
    </w:div>
    <w:div w:id="1549604732">
      <w:bodyDiv w:val="1"/>
      <w:marLeft w:val="0"/>
      <w:marRight w:val="0"/>
      <w:marTop w:val="0"/>
      <w:marBottom w:val="0"/>
      <w:divBdr>
        <w:top w:val="none" w:sz="0" w:space="0" w:color="auto"/>
        <w:left w:val="none" w:sz="0" w:space="0" w:color="auto"/>
        <w:bottom w:val="none" w:sz="0" w:space="0" w:color="auto"/>
        <w:right w:val="none" w:sz="0" w:space="0" w:color="auto"/>
      </w:divBdr>
    </w:div>
    <w:div w:id="1662733215">
      <w:bodyDiv w:val="1"/>
      <w:marLeft w:val="0"/>
      <w:marRight w:val="0"/>
      <w:marTop w:val="0"/>
      <w:marBottom w:val="0"/>
      <w:divBdr>
        <w:top w:val="none" w:sz="0" w:space="0" w:color="auto"/>
        <w:left w:val="none" w:sz="0" w:space="0" w:color="auto"/>
        <w:bottom w:val="none" w:sz="0" w:space="0" w:color="auto"/>
        <w:right w:val="none" w:sz="0" w:space="0" w:color="auto"/>
      </w:divBdr>
      <w:divsChild>
        <w:div w:id="709308652">
          <w:marLeft w:val="446"/>
          <w:marRight w:val="0"/>
          <w:marTop w:val="0"/>
          <w:marBottom w:val="0"/>
          <w:divBdr>
            <w:top w:val="none" w:sz="0" w:space="0" w:color="auto"/>
            <w:left w:val="none" w:sz="0" w:space="0" w:color="auto"/>
            <w:bottom w:val="none" w:sz="0" w:space="0" w:color="auto"/>
            <w:right w:val="none" w:sz="0" w:space="0" w:color="auto"/>
          </w:divBdr>
        </w:div>
      </w:divsChild>
    </w:div>
    <w:div w:id="1701515538">
      <w:bodyDiv w:val="1"/>
      <w:marLeft w:val="0"/>
      <w:marRight w:val="0"/>
      <w:marTop w:val="0"/>
      <w:marBottom w:val="0"/>
      <w:divBdr>
        <w:top w:val="none" w:sz="0" w:space="0" w:color="auto"/>
        <w:left w:val="none" w:sz="0" w:space="0" w:color="auto"/>
        <w:bottom w:val="none" w:sz="0" w:space="0" w:color="auto"/>
        <w:right w:val="none" w:sz="0" w:space="0" w:color="auto"/>
      </w:divBdr>
    </w:div>
    <w:div w:id="1758166413">
      <w:marLeft w:val="0"/>
      <w:marRight w:val="0"/>
      <w:marTop w:val="0"/>
      <w:marBottom w:val="0"/>
      <w:divBdr>
        <w:top w:val="none" w:sz="0" w:space="0" w:color="auto"/>
        <w:left w:val="none" w:sz="0" w:space="0" w:color="auto"/>
        <w:bottom w:val="none" w:sz="0" w:space="0" w:color="auto"/>
        <w:right w:val="none" w:sz="0" w:space="0" w:color="auto"/>
      </w:divBdr>
      <w:divsChild>
        <w:div w:id="1758166411">
          <w:marLeft w:val="0"/>
          <w:marRight w:val="0"/>
          <w:marTop w:val="0"/>
          <w:marBottom w:val="0"/>
          <w:divBdr>
            <w:top w:val="none" w:sz="0" w:space="0" w:color="auto"/>
            <w:left w:val="none" w:sz="0" w:space="0" w:color="auto"/>
            <w:bottom w:val="none" w:sz="0" w:space="0" w:color="auto"/>
            <w:right w:val="none" w:sz="0" w:space="0" w:color="auto"/>
          </w:divBdr>
          <w:divsChild>
            <w:div w:id="17581664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8166414">
      <w:marLeft w:val="0"/>
      <w:marRight w:val="0"/>
      <w:marTop w:val="0"/>
      <w:marBottom w:val="0"/>
      <w:divBdr>
        <w:top w:val="none" w:sz="0" w:space="0" w:color="auto"/>
        <w:left w:val="none" w:sz="0" w:space="0" w:color="auto"/>
        <w:bottom w:val="none" w:sz="0" w:space="0" w:color="auto"/>
        <w:right w:val="none" w:sz="0" w:space="0" w:color="auto"/>
      </w:divBdr>
      <w:divsChild>
        <w:div w:id="1758166410">
          <w:marLeft w:val="0"/>
          <w:marRight w:val="0"/>
          <w:marTop w:val="0"/>
          <w:marBottom w:val="0"/>
          <w:divBdr>
            <w:top w:val="none" w:sz="0" w:space="0" w:color="auto"/>
            <w:left w:val="none" w:sz="0" w:space="0" w:color="auto"/>
            <w:bottom w:val="none" w:sz="0" w:space="0" w:color="auto"/>
            <w:right w:val="none" w:sz="0" w:space="0" w:color="auto"/>
          </w:divBdr>
        </w:div>
        <w:div w:id="1758166415">
          <w:marLeft w:val="0"/>
          <w:marRight w:val="0"/>
          <w:marTop w:val="0"/>
          <w:marBottom w:val="0"/>
          <w:divBdr>
            <w:top w:val="none" w:sz="0" w:space="0" w:color="auto"/>
            <w:left w:val="none" w:sz="0" w:space="0" w:color="auto"/>
            <w:bottom w:val="none" w:sz="0" w:space="0" w:color="auto"/>
            <w:right w:val="none" w:sz="0" w:space="0" w:color="auto"/>
          </w:divBdr>
        </w:div>
        <w:div w:id="1758166416">
          <w:marLeft w:val="0"/>
          <w:marRight w:val="0"/>
          <w:marTop w:val="0"/>
          <w:marBottom w:val="0"/>
          <w:divBdr>
            <w:top w:val="none" w:sz="0" w:space="0" w:color="auto"/>
            <w:left w:val="none" w:sz="0" w:space="0" w:color="auto"/>
            <w:bottom w:val="none" w:sz="0" w:space="0" w:color="auto"/>
            <w:right w:val="none" w:sz="0" w:space="0" w:color="auto"/>
          </w:divBdr>
        </w:div>
      </w:divsChild>
    </w:div>
    <w:div w:id="1818448759">
      <w:bodyDiv w:val="1"/>
      <w:marLeft w:val="0"/>
      <w:marRight w:val="0"/>
      <w:marTop w:val="0"/>
      <w:marBottom w:val="0"/>
      <w:divBdr>
        <w:top w:val="none" w:sz="0" w:space="0" w:color="auto"/>
        <w:left w:val="none" w:sz="0" w:space="0" w:color="auto"/>
        <w:bottom w:val="none" w:sz="0" w:space="0" w:color="auto"/>
        <w:right w:val="none" w:sz="0" w:space="0" w:color="auto"/>
      </w:divBdr>
    </w:div>
    <w:div w:id="1825006153">
      <w:bodyDiv w:val="1"/>
      <w:marLeft w:val="0"/>
      <w:marRight w:val="0"/>
      <w:marTop w:val="0"/>
      <w:marBottom w:val="0"/>
      <w:divBdr>
        <w:top w:val="none" w:sz="0" w:space="0" w:color="auto"/>
        <w:left w:val="none" w:sz="0" w:space="0" w:color="auto"/>
        <w:bottom w:val="none" w:sz="0" w:space="0" w:color="auto"/>
        <w:right w:val="none" w:sz="0" w:space="0" w:color="auto"/>
      </w:divBdr>
    </w:div>
    <w:div w:id="2019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8813-51A5-4B17-A434-F6597624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978</Words>
  <Characters>5580</Characters>
  <Application>Microsoft Office Word</Application>
  <DocSecurity>0</DocSecurity>
  <Lines>46</Lines>
  <Paragraphs>13</Paragraphs>
  <ScaleCrop>false</ScaleCrop>
  <HeadingPairs>
    <vt:vector size="8" baseType="variant">
      <vt:variant>
        <vt:lpstr>Title</vt:lpstr>
      </vt:variant>
      <vt:variant>
        <vt:i4>1</vt:i4>
      </vt:variant>
      <vt:variant>
        <vt:lpstr>Titel</vt:lpstr>
      </vt:variant>
      <vt:variant>
        <vt:i4>1</vt:i4>
      </vt:variant>
      <vt:variant>
        <vt:lpstr>Überschriften</vt:lpstr>
      </vt:variant>
      <vt:variant>
        <vt:i4>3</vt:i4>
      </vt:variant>
      <vt:variant>
        <vt:lpstr>Titolo</vt:lpstr>
      </vt:variant>
      <vt:variant>
        <vt:i4>1</vt:i4>
      </vt:variant>
    </vt:vector>
  </HeadingPairs>
  <TitlesOfParts>
    <vt:vector size="6" baseType="lpstr">
      <vt:lpstr>PRESS RELEASE</vt:lpstr>
      <vt:lpstr>PRESS RELEASE</vt:lpstr>
      <vt:lpstr>PRESS RELEASE</vt:lpstr>
      <vt:lpstr>Goodyear White Paper reveals: Regulators should play an even more important role</vt:lpstr>
      <vt:lpstr>Recommendations to policy makers include incentives for greener fleets and promo</vt:lpstr>
      <vt:lpstr>PRESS RELEASE</vt:lpstr>
    </vt:vector>
  </TitlesOfParts>
  <Company>Goodyear Luxemburg Tires SA</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Hindrek Pikk</cp:lastModifiedBy>
  <cp:revision>5</cp:revision>
  <cp:lastPrinted>2014-10-09T15:00:00Z</cp:lastPrinted>
  <dcterms:created xsi:type="dcterms:W3CDTF">2014-10-09T20:01:00Z</dcterms:created>
  <dcterms:modified xsi:type="dcterms:W3CDTF">2014-10-13T11:48:00Z</dcterms:modified>
</cp:coreProperties>
</file>