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30" w:rsidRDefault="00CA0030" w:rsidP="00592487"/>
    <w:p w:rsidR="00CA0030" w:rsidRDefault="00E34C3F" w:rsidP="0059248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</w:t>
      </w:r>
      <w:r w:rsidR="00ED7E3E">
        <w:rPr>
          <w:rFonts w:ascii="Arial" w:hAnsi="Arial" w:cs="Arial"/>
          <w:b/>
          <w:bCs/>
          <w:sz w:val="40"/>
          <w:szCs w:val="40"/>
        </w:rPr>
        <w:t xml:space="preserve">ubbelt så många svenskar </w:t>
      </w:r>
      <w:r w:rsidR="00490AC2">
        <w:rPr>
          <w:rFonts w:ascii="Arial" w:hAnsi="Arial" w:cs="Arial"/>
          <w:b/>
          <w:bCs/>
          <w:sz w:val="40"/>
          <w:szCs w:val="40"/>
        </w:rPr>
        <w:t xml:space="preserve">firar </w:t>
      </w:r>
      <w:r w:rsidR="00ED7E3E">
        <w:rPr>
          <w:rFonts w:ascii="Arial" w:hAnsi="Arial" w:cs="Arial"/>
          <w:b/>
          <w:bCs/>
          <w:sz w:val="40"/>
          <w:szCs w:val="40"/>
        </w:rPr>
        <w:t>jul i New York</w:t>
      </w:r>
      <w:r>
        <w:rPr>
          <w:rFonts w:ascii="Arial" w:hAnsi="Arial" w:cs="Arial"/>
          <w:b/>
          <w:bCs/>
          <w:sz w:val="40"/>
          <w:szCs w:val="40"/>
        </w:rPr>
        <w:t xml:space="preserve"> i år</w:t>
      </w:r>
      <w:r w:rsidR="00ED7E3E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CA0030" w:rsidRPr="00012556" w:rsidRDefault="00CA0030" w:rsidP="00592487">
      <w:pPr>
        <w:rPr>
          <w:rFonts w:ascii="Arial" w:hAnsi="Arial" w:cs="Arial"/>
          <w:b/>
          <w:bCs/>
          <w:sz w:val="20"/>
          <w:szCs w:val="20"/>
        </w:rPr>
      </w:pPr>
    </w:p>
    <w:p w:rsidR="009278BA" w:rsidRDefault="008D1763" w:rsidP="005924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Svenskarnas reslust håller i sig.</w:t>
      </w:r>
      <w:r w:rsidR="009278BA">
        <w:rPr>
          <w:rFonts w:ascii="Arial" w:hAnsi="Arial" w:cs="Arial"/>
          <w:b/>
          <w:bCs/>
          <w:sz w:val="20"/>
          <w:szCs w:val="20"/>
        </w:rPr>
        <w:t xml:space="preserve"> Inför jul och nyår har de totala resebokningarna ökat med</w:t>
      </w:r>
      <w:r w:rsidR="00F76E6C">
        <w:rPr>
          <w:rFonts w:ascii="Arial" w:hAnsi="Arial" w:cs="Arial"/>
          <w:b/>
          <w:bCs/>
          <w:sz w:val="20"/>
          <w:szCs w:val="20"/>
        </w:rPr>
        <w:t xml:space="preserve"> ett par procentenheter, trots oroligheter på finansmarknaden</w:t>
      </w:r>
      <w:r w:rsidR="009278BA">
        <w:rPr>
          <w:rFonts w:ascii="Arial" w:hAnsi="Arial" w:cs="Arial"/>
          <w:b/>
          <w:bCs/>
          <w:sz w:val="20"/>
          <w:szCs w:val="20"/>
        </w:rPr>
        <w:t xml:space="preserve">. Och det råder inga tvivel om vilket resmål som är svenskarnas storfavorit. För tredje året i rad toppar Gran Canaria topplistan över de mest bokade destinationerna. Den största ökningen står New York för, där antalet bokningar har fördubblats jämfört med förra året. </w:t>
      </w:r>
    </w:p>
    <w:p w:rsidR="00CA0030" w:rsidRPr="00012556" w:rsidRDefault="00CA0030" w:rsidP="00592487">
      <w:pPr>
        <w:rPr>
          <w:rFonts w:ascii="Arial" w:hAnsi="Arial" w:cs="Arial"/>
          <w:b/>
          <w:bCs/>
          <w:sz w:val="20"/>
          <w:szCs w:val="20"/>
        </w:rPr>
      </w:pPr>
    </w:p>
    <w:p w:rsidR="007E50A5" w:rsidRDefault="007E50A5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Allt fler svenskar väljer att fira jul utomlands i stället för på hemmaplan</w:t>
      </w:r>
      <w:r w:rsidR="00C602AB">
        <w:rPr>
          <w:rFonts w:ascii="Arial" w:hAnsi="Arial" w:cs="Arial"/>
          <w:sz w:val="20"/>
          <w:szCs w:val="20"/>
        </w:rPr>
        <w:t xml:space="preserve">. I år befäster Gran Canaria </w:t>
      </w:r>
      <w:r>
        <w:rPr>
          <w:rFonts w:ascii="Arial" w:hAnsi="Arial" w:cs="Arial"/>
          <w:sz w:val="20"/>
          <w:szCs w:val="20"/>
        </w:rPr>
        <w:t xml:space="preserve">sin position </w:t>
      </w:r>
      <w:r w:rsidR="00E300C2">
        <w:rPr>
          <w:rFonts w:ascii="Arial" w:hAnsi="Arial" w:cs="Arial"/>
          <w:sz w:val="20"/>
          <w:szCs w:val="20"/>
        </w:rPr>
        <w:t xml:space="preserve">ytterligare </w:t>
      </w:r>
      <w:r>
        <w:rPr>
          <w:rFonts w:ascii="Arial" w:hAnsi="Arial" w:cs="Arial"/>
          <w:sz w:val="20"/>
          <w:szCs w:val="20"/>
        </w:rPr>
        <w:t xml:space="preserve">som den mest bokade </w:t>
      </w:r>
      <w:r w:rsidR="00C602AB">
        <w:rPr>
          <w:rFonts w:ascii="Arial" w:hAnsi="Arial" w:cs="Arial"/>
          <w:sz w:val="20"/>
          <w:szCs w:val="20"/>
        </w:rPr>
        <w:t>vinter</w:t>
      </w:r>
      <w:r>
        <w:rPr>
          <w:rFonts w:ascii="Arial" w:hAnsi="Arial" w:cs="Arial"/>
          <w:sz w:val="20"/>
          <w:szCs w:val="20"/>
        </w:rPr>
        <w:t>destinationen</w:t>
      </w:r>
      <w:r w:rsidR="00821861">
        <w:rPr>
          <w:rFonts w:ascii="Arial" w:hAnsi="Arial" w:cs="Arial"/>
          <w:sz w:val="20"/>
          <w:szCs w:val="20"/>
        </w:rPr>
        <w:t xml:space="preserve"> och visar på en ökning på cirka 15 procent jämfört med föregående år</w:t>
      </w:r>
      <w:r>
        <w:rPr>
          <w:rFonts w:ascii="Arial" w:hAnsi="Arial" w:cs="Arial"/>
          <w:sz w:val="20"/>
          <w:szCs w:val="20"/>
        </w:rPr>
        <w:t>. På andra- oc</w:t>
      </w:r>
      <w:r w:rsidR="00E300C2">
        <w:rPr>
          <w:rFonts w:ascii="Arial" w:hAnsi="Arial" w:cs="Arial"/>
          <w:sz w:val="20"/>
          <w:szCs w:val="20"/>
        </w:rPr>
        <w:t xml:space="preserve">h tredjeplats hamnar Phuket och </w:t>
      </w:r>
      <w:r>
        <w:rPr>
          <w:rFonts w:ascii="Arial" w:hAnsi="Arial" w:cs="Arial"/>
          <w:sz w:val="20"/>
          <w:szCs w:val="20"/>
        </w:rPr>
        <w:t>Bangkok</w:t>
      </w:r>
      <w:r w:rsidR="00E300C2">
        <w:rPr>
          <w:rFonts w:ascii="Arial" w:hAnsi="Arial" w:cs="Arial"/>
          <w:sz w:val="20"/>
          <w:szCs w:val="20"/>
        </w:rPr>
        <w:t xml:space="preserve"> i Thailand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50A5" w:rsidRDefault="007E50A5" w:rsidP="00324590">
      <w:pPr>
        <w:rPr>
          <w:rFonts w:ascii="Arial" w:hAnsi="Arial" w:cs="Arial"/>
          <w:sz w:val="20"/>
          <w:szCs w:val="20"/>
        </w:rPr>
      </w:pPr>
    </w:p>
    <w:p w:rsidR="007E50A5" w:rsidRDefault="007E50A5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114D54">
        <w:rPr>
          <w:rFonts w:ascii="Arial" w:hAnsi="Arial" w:cs="Arial"/>
          <w:sz w:val="20"/>
          <w:szCs w:val="20"/>
        </w:rPr>
        <w:t>Resande fortsätter</w:t>
      </w:r>
      <w:r w:rsidR="00A1440E">
        <w:rPr>
          <w:rFonts w:ascii="Arial" w:hAnsi="Arial" w:cs="Arial"/>
          <w:sz w:val="20"/>
          <w:szCs w:val="20"/>
        </w:rPr>
        <w:t xml:space="preserve"> att öka</w:t>
      </w:r>
      <w:r w:rsidR="00114D54">
        <w:rPr>
          <w:rFonts w:ascii="Arial" w:hAnsi="Arial" w:cs="Arial"/>
          <w:sz w:val="20"/>
          <w:szCs w:val="20"/>
        </w:rPr>
        <w:t>, trots att julen infaller dåligt i kalendern i år</w:t>
      </w:r>
      <w:r w:rsidR="00A1440E">
        <w:rPr>
          <w:rFonts w:ascii="Arial" w:hAnsi="Arial" w:cs="Arial"/>
          <w:sz w:val="20"/>
          <w:szCs w:val="20"/>
        </w:rPr>
        <w:t xml:space="preserve">. </w:t>
      </w:r>
      <w:r w:rsidR="00E300C2">
        <w:rPr>
          <w:rFonts w:ascii="Arial" w:hAnsi="Arial" w:cs="Arial"/>
          <w:sz w:val="20"/>
          <w:szCs w:val="20"/>
        </w:rPr>
        <w:t>Gran Canaria och Phuk</w:t>
      </w:r>
      <w:r w:rsidR="00F76E6C">
        <w:rPr>
          <w:rFonts w:ascii="Arial" w:hAnsi="Arial" w:cs="Arial"/>
          <w:sz w:val="20"/>
          <w:szCs w:val="20"/>
        </w:rPr>
        <w:t>et slogs om förstaplatsen redan förra året</w:t>
      </w:r>
      <w:r w:rsidR="00A1440E">
        <w:rPr>
          <w:rFonts w:ascii="Arial" w:hAnsi="Arial" w:cs="Arial"/>
          <w:sz w:val="20"/>
          <w:szCs w:val="20"/>
        </w:rPr>
        <w:t xml:space="preserve">, men </w:t>
      </w:r>
      <w:r w:rsidR="00F76E6C">
        <w:rPr>
          <w:rFonts w:ascii="Arial" w:hAnsi="Arial" w:cs="Arial"/>
          <w:sz w:val="20"/>
          <w:szCs w:val="20"/>
        </w:rPr>
        <w:t xml:space="preserve">i år har Gran Canaria utökat ledningen ännu mer, </w:t>
      </w:r>
      <w:r w:rsidR="00A1440E">
        <w:rPr>
          <w:rFonts w:ascii="Arial" w:hAnsi="Arial" w:cs="Arial"/>
          <w:sz w:val="20"/>
          <w:szCs w:val="20"/>
        </w:rPr>
        <w:t xml:space="preserve">säger Martin Durnik, marknadschef på Ticket. </w:t>
      </w:r>
    </w:p>
    <w:p w:rsidR="00E300C2" w:rsidRDefault="00E300C2" w:rsidP="00324590">
      <w:pPr>
        <w:rPr>
          <w:rFonts w:ascii="Arial" w:hAnsi="Arial" w:cs="Arial"/>
          <w:sz w:val="20"/>
          <w:szCs w:val="20"/>
        </w:rPr>
      </w:pPr>
    </w:p>
    <w:p w:rsidR="008E4CBE" w:rsidRDefault="006D4A02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Kanarieöarna och Thailand är givna favoritresmål bland svenskar som firar jul utomlands. </w:t>
      </w:r>
      <w:r w:rsidR="00A905F2">
        <w:rPr>
          <w:rFonts w:ascii="Arial" w:hAnsi="Arial" w:cs="Arial"/>
          <w:sz w:val="20"/>
          <w:szCs w:val="20"/>
        </w:rPr>
        <w:t>Det som bryter mönstret i årets topplista över julresor är att New York ökar med hela 100 procent och passerar både Teneriffa, Hurghada och</w:t>
      </w:r>
      <w:r w:rsidR="007E3D95">
        <w:rPr>
          <w:rFonts w:ascii="Arial" w:hAnsi="Arial" w:cs="Arial"/>
          <w:sz w:val="20"/>
          <w:szCs w:val="20"/>
        </w:rPr>
        <w:t xml:space="preserve"> Krabi som vinterdestination</w:t>
      </w:r>
      <w:r w:rsidR="008E4CBE">
        <w:rPr>
          <w:rFonts w:ascii="Arial" w:hAnsi="Arial" w:cs="Arial"/>
          <w:sz w:val="20"/>
          <w:szCs w:val="20"/>
        </w:rPr>
        <w:t>.</w:t>
      </w:r>
    </w:p>
    <w:p w:rsidR="008E4CBE" w:rsidRDefault="008E4CBE" w:rsidP="00324590">
      <w:pPr>
        <w:rPr>
          <w:rFonts w:ascii="Arial" w:hAnsi="Arial" w:cs="Arial"/>
          <w:sz w:val="20"/>
          <w:szCs w:val="20"/>
        </w:rPr>
      </w:pPr>
    </w:p>
    <w:p w:rsidR="008E4CBE" w:rsidRDefault="008E4CBE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Sol och värme brukar vara ett av de främsta skälen till att svenskarna reser utomlands över jul och nyår. </w:t>
      </w:r>
      <w:r w:rsidR="007E3D95">
        <w:rPr>
          <w:rFonts w:ascii="Arial" w:hAnsi="Arial" w:cs="Arial"/>
          <w:sz w:val="20"/>
          <w:szCs w:val="20"/>
        </w:rPr>
        <w:t xml:space="preserve">Därför är det särskilt uppseendeväckande att </w:t>
      </w:r>
      <w:r>
        <w:rPr>
          <w:rFonts w:ascii="Arial" w:hAnsi="Arial" w:cs="Arial"/>
          <w:sz w:val="20"/>
          <w:szCs w:val="20"/>
        </w:rPr>
        <w:t>New York har klättrat från e</w:t>
      </w:r>
      <w:r w:rsidR="007E3D95">
        <w:rPr>
          <w:rFonts w:ascii="Arial" w:hAnsi="Arial" w:cs="Arial"/>
          <w:sz w:val="20"/>
          <w:szCs w:val="20"/>
        </w:rPr>
        <w:t>n sjunde- till en fjärdeplats på listan</w:t>
      </w:r>
      <w:r>
        <w:rPr>
          <w:rFonts w:ascii="Arial" w:hAnsi="Arial" w:cs="Arial"/>
          <w:sz w:val="20"/>
          <w:szCs w:val="20"/>
        </w:rPr>
        <w:t>.</w:t>
      </w:r>
      <w:r w:rsidR="008D1763">
        <w:rPr>
          <w:rFonts w:ascii="Arial" w:hAnsi="Arial" w:cs="Arial"/>
          <w:sz w:val="20"/>
          <w:szCs w:val="20"/>
        </w:rPr>
        <w:t xml:space="preserve"> Shoppingmetropolens stora mellandagsreor och en fördelaktig dollarkurs lockar många svenskar</w:t>
      </w:r>
      <w:r w:rsidR="007E3D95">
        <w:rPr>
          <w:rFonts w:ascii="Arial" w:hAnsi="Arial" w:cs="Arial"/>
          <w:sz w:val="20"/>
          <w:szCs w:val="20"/>
        </w:rPr>
        <w:t xml:space="preserve">, säger Martin Durnik. </w:t>
      </w:r>
    </w:p>
    <w:p w:rsidR="008E4CBE" w:rsidRDefault="008E4CBE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A0030" w:rsidRDefault="008D1763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Även</w:t>
      </w:r>
      <w:r w:rsidR="003C58FA">
        <w:rPr>
          <w:rFonts w:ascii="Arial" w:hAnsi="Arial" w:cs="Arial"/>
          <w:sz w:val="20"/>
          <w:szCs w:val="20"/>
        </w:rPr>
        <w:t xml:space="preserve"> resorna till Miami </w:t>
      </w:r>
      <w:r w:rsidR="00C80ECE">
        <w:rPr>
          <w:rFonts w:ascii="Arial" w:hAnsi="Arial" w:cs="Arial"/>
          <w:sz w:val="20"/>
          <w:szCs w:val="20"/>
        </w:rPr>
        <w:t xml:space="preserve">har </w:t>
      </w:r>
      <w:bookmarkStart w:id="0" w:name="_GoBack"/>
      <w:bookmarkEnd w:id="0"/>
      <w:r w:rsidR="003C58FA">
        <w:rPr>
          <w:rFonts w:ascii="Arial" w:hAnsi="Arial" w:cs="Arial"/>
          <w:sz w:val="20"/>
          <w:szCs w:val="20"/>
        </w:rPr>
        <w:t xml:space="preserve">stigit med 36 </w:t>
      </w:r>
      <w:r w:rsidR="00C602AB">
        <w:rPr>
          <w:rFonts w:ascii="Arial" w:hAnsi="Arial" w:cs="Arial"/>
          <w:sz w:val="20"/>
          <w:szCs w:val="20"/>
        </w:rPr>
        <w:t xml:space="preserve">procent jämfört med förra året och därmed knipit en plats på topplistan. Utanför listan ser Ticket att städer som Los Angeles, Wien och Paris stiger i popularitet. </w:t>
      </w:r>
    </w:p>
    <w:p w:rsidR="00490AC2" w:rsidRDefault="00490AC2" w:rsidP="00324590">
      <w:pPr>
        <w:rPr>
          <w:rFonts w:ascii="Arial" w:hAnsi="Arial" w:cs="Arial"/>
          <w:sz w:val="20"/>
          <w:szCs w:val="20"/>
        </w:rPr>
      </w:pPr>
    </w:p>
    <w:p w:rsidR="00490AC2" w:rsidRDefault="00114D54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90AC2">
        <w:rPr>
          <w:rFonts w:ascii="Arial" w:hAnsi="Arial" w:cs="Arial"/>
          <w:sz w:val="20"/>
          <w:szCs w:val="20"/>
        </w:rPr>
        <w:t>ånga svenskar har gjort det till en tradition att fira jul utomlands</w:t>
      </w:r>
      <w:r>
        <w:rPr>
          <w:rFonts w:ascii="Arial" w:hAnsi="Arial" w:cs="Arial"/>
          <w:sz w:val="20"/>
          <w:szCs w:val="20"/>
        </w:rPr>
        <w:t xml:space="preserve">. Men svenskarna </w:t>
      </w:r>
      <w:r w:rsidR="00B27831">
        <w:rPr>
          <w:rFonts w:ascii="Arial" w:hAnsi="Arial" w:cs="Arial"/>
          <w:sz w:val="20"/>
          <w:szCs w:val="20"/>
        </w:rPr>
        <w:t xml:space="preserve">tycks ändå </w:t>
      </w:r>
      <w:r>
        <w:rPr>
          <w:rFonts w:ascii="Arial" w:hAnsi="Arial" w:cs="Arial"/>
          <w:sz w:val="20"/>
          <w:szCs w:val="20"/>
        </w:rPr>
        <w:t>vilja ha med sig en del svenska traditioner på resan. En undersökning som Ticket har ge</w:t>
      </w:r>
      <w:r w:rsidR="00B27831">
        <w:rPr>
          <w:rFonts w:ascii="Arial" w:hAnsi="Arial" w:cs="Arial"/>
          <w:sz w:val="20"/>
          <w:szCs w:val="20"/>
        </w:rPr>
        <w:t xml:space="preserve">nomfört via Novus visar att var </w:t>
      </w:r>
      <w:r>
        <w:rPr>
          <w:rFonts w:ascii="Arial" w:hAnsi="Arial" w:cs="Arial"/>
          <w:sz w:val="20"/>
          <w:szCs w:val="20"/>
        </w:rPr>
        <w:t xml:space="preserve">fjärde svensk tar med </w:t>
      </w:r>
      <w:r w:rsidR="008D1763">
        <w:rPr>
          <w:rFonts w:ascii="Arial" w:hAnsi="Arial" w:cs="Arial"/>
          <w:sz w:val="20"/>
          <w:szCs w:val="20"/>
        </w:rPr>
        <w:t xml:space="preserve">sig </w:t>
      </w:r>
      <w:r>
        <w:rPr>
          <w:rFonts w:ascii="Arial" w:hAnsi="Arial" w:cs="Arial"/>
          <w:sz w:val="20"/>
          <w:szCs w:val="20"/>
        </w:rPr>
        <w:t xml:space="preserve">svenska livsmedel när de reser. De vanligaste livsmedlen som svenskarna tar med sig på utlandsresan är kaffe (13 %), svenskt godis (6 %) och knäckebröd (5 %). </w:t>
      </w:r>
    </w:p>
    <w:p w:rsidR="00114D54" w:rsidRDefault="00114D54" w:rsidP="00324590">
      <w:pPr>
        <w:rPr>
          <w:rFonts w:ascii="Arial" w:hAnsi="Arial" w:cs="Arial"/>
          <w:sz w:val="20"/>
          <w:szCs w:val="20"/>
        </w:rPr>
      </w:pPr>
    </w:p>
    <w:p w:rsidR="00114D54" w:rsidRDefault="00114D54" w:rsidP="00324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B27831">
        <w:rPr>
          <w:rFonts w:ascii="Arial" w:hAnsi="Arial" w:cs="Arial"/>
          <w:sz w:val="20"/>
          <w:szCs w:val="20"/>
        </w:rPr>
        <w:t>Svenskt kaffe</w:t>
      </w:r>
      <w:r w:rsidR="008461E1">
        <w:rPr>
          <w:rFonts w:ascii="Arial" w:hAnsi="Arial" w:cs="Arial"/>
          <w:sz w:val="20"/>
          <w:szCs w:val="20"/>
        </w:rPr>
        <w:t xml:space="preserve"> är</w:t>
      </w:r>
      <w:r w:rsidR="00B27831">
        <w:rPr>
          <w:rFonts w:ascii="Arial" w:hAnsi="Arial" w:cs="Arial"/>
          <w:sz w:val="20"/>
          <w:szCs w:val="20"/>
        </w:rPr>
        <w:t xml:space="preserve"> svårast att klara sig utan, särskilt för kvinnor. Dubbelt så många kvinnor än män tar med sig kaffe på resan. </w:t>
      </w:r>
      <w:r w:rsidR="00905F75">
        <w:rPr>
          <w:rFonts w:ascii="Arial" w:hAnsi="Arial" w:cs="Arial"/>
          <w:sz w:val="20"/>
          <w:szCs w:val="20"/>
        </w:rPr>
        <w:t xml:space="preserve">Samma sak gäller för godis. </w:t>
      </w:r>
      <w:r w:rsidR="00B27831">
        <w:rPr>
          <w:rFonts w:ascii="Arial" w:hAnsi="Arial" w:cs="Arial"/>
          <w:sz w:val="20"/>
          <w:szCs w:val="20"/>
        </w:rPr>
        <w:t xml:space="preserve">Andra livsmedel som svenskarna tar med sig är kaviar och barnmat, säger Martin Durnik.  </w:t>
      </w:r>
    </w:p>
    <w:p w:rsidR="00CA0030" w:rsidRPr="00235348" w:rsidRDefault="00CA0030" w:rsidP="00592487">
      <w:pPr>
        <w:rPr>
          <w:rFonts w:ascii="Arial" w:hAnsi="Arial" w:cs="Arial"/>
          <w:sz w:val="20"/>
          <w:szCs w:val="20"/>
        </w:rPr>
      </w:pPr>
    </w:p>
    <w:p w:rsidR="00CA0030" w:rsidRPr="00CB69F1" w:rsidRDefault="00CA0030" w:rsidP="00592487">
      <w:pPr>
        <w:rPr>
          <w:rFonts w:ascii="Calibri" w:hAnsi="Calibri" w:cs="Calibri"/>
          <w:b/>
          <w:bCs/>
          <w:sz w:val="20"/>
          <w:szCs w:val="20"/>
        </w:rPr>
      </w:pPr>
      <w:r w:rsidRPr="00CB69F1">
        <w:rPr>
          <w:rFonts w:ascii="Calibri" w:hAnsi="Calibri" w:cs="Calibri"/>
          <w:b/>
          <w:bCs/>
          <w:sz w:val="20"/>
          <w:szCs w:val="20"/>
        </w:rPr>
        <w:t>Topplis</w:t>
      </w:r>
      <w:r w:rsidR="00C602AB">
        <w:rPr>
          <w:rFonts w:ascii="Calibri" w:hAnsi="Calibri" w:cs="Calibri"/>
          <w:b/>
          <w:bCs/>
          <w:sz w:val="20"/>
          <w:szCs w:val="20"/>
        </w:rPr>
        <w:t>ta jul och nyårsresor (avresa 22</w:t>
      </w:r>
      <w:r w:rsidRPr="00CB69F1">
        <w:rPr>
          <w:rFonts w:ascii="Calibri" w:hAnsi="Calibri" w:cs="Calibri"/>
          <w:b/>
          <w:bCs/>
          <w:sz w:val="20"/>
          <w:szCs w:val="20"/>
        </w:rPr>
        <w:t>-31/12</w:t>
      </w:r>
      <w:r w:rsidR="00C602AB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F76E6C">
        <w:rPr>
          <w:rFonts w:ascii="Calibri" w:hAnsi="Calibri" w:cs="Calibri"/>
          <w:b/>
          <w:bCs/>
          <w:sz w:val="20"/>
          <w:szCs w:val="20"/>
        </w:rPr>
        <w:t>ch bokningar gjorde fram till 28</w:t>
      </w:r>
      <w:r w:rsidR="00C602AB">
        <w:rPr>
          <w:rFonts w:ascii="Calibri" w:hAnsi="Calibri" w:cs="Calibri"/>
          <w:b/>
          <w:bCs/>
          <w:sz w:val="20"/>
          <w:szCs w:val="20"/>
        </w:rPr>
        <w:t>/11</w:t>
      </w:r>
      <w:r w:rsidR="007D5908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föregående års placering inom parantes</w:t>
      </w:r>
      <w:r w:rsidRPr="00CB69F1">
        <w:rPr>
          <w:rFonts w:ascii="Calibri" w:hAnsi="Calibri" w:cs="Calibri"/>
          <w:b/>
          <w:bCs/>
          <w:sz w:val="20"/>
          <w:szCs w:val="20"/>
        </w:rPr>
        <w:t>)</w:t>
      </w:r>
    </w:p>
    <w:p w:rsidR="00CA0030" w:rsidRPr="00CB69F1" w:rsidRDefault="00CA0030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CB69F1">
        <w:rPr>
          <w:rFonts w:ascii="Calibri" w:hAnsi="Calibri" w:cs="Calibri"/>
          <w:sz w:val="20"/>
          <w:szCs w:val="20"/>
        </w:rPr>
        <w:t>Gran Canaria</w:t>
      </w:r>
      <w:r>
        <w:rPr>
          <w:rFonts w:ascii="Calibri" w:hAnsi="Calibri" w:cs="Calibri"/>
          <w:sz w:val="20"/>
          <w:szCs w:val="20"/>
        </w:rPr>
        <w:t xml:space="preserve"> (1)</w:t>
      </w:r>
    </w:p>
    <w:p w:rsidR="00CA0030" w:rsidRDefault="00CA0030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Phuket (2)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Bangkok (4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New York (7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CA0030" w:rsidRDefault="00CA0030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Tenerif</w:t>
      </w:r>
      <w:r w:rsidR="007D5908">
        <w:rPr>
          <w:rFonts w:ascii="Calibri" w:hAnsi="Calibri" w:cs="Calibri"/>
          <w:sz w:val="20"/>
          <w:szCs w:val="20"/>
        </w:rPr>
        <w:t>fa (5</w:t>
      </w:r>
      <w:r>
        <w:rPr>
          <w:rFonts w:ascii="Calibri" w:hAnsi="Calibri" w:cs="Calibri"/>
          <w:sz w:val="20"/>
          <w:szCs w:val="20"/>
        </w:rPr>
        <w:t>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Hurghada (3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Krabi (6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Cancun (9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CA0030" w:rsidRDefault="007D5908" w:rsidP="00CB69F1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Miami (-</w:t>
      </w:r>
      <w:r w:rsidR="00CA0030">
        <w:rPr>
          <w:rFonts w:ascii="Calibri" w:hAnsi="Calibri" w:cs="Calibri"/>
          <w:sz w:val="20"/>
          <w:szCs w:val="20"/>
        </w:rPr>
        <w:t>)</w:t>
      </w:r>
    </w:p>
    <w:p w:rsidR="008C6972" w:rsidRPr="008C6972" w:rsidRDefault="007D5908" w:rsidP="00462B3D">
      <w:pPr>
        <w:pStyle w:val="Liststycke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London (8</w:t>
      </w:r>
      <w:r w:rsidR="008C6972">
        <w:rPr>
          <w:rFonts w:ascii="Calibri" w:hAnsi="Calibri" w:cs="Calibri"/>
          <w:sz w:val="20"/>
          <w:szCs w:val="20"/>
        </w:rPr>
        <w:t>)</w:t>
      </w:r>
    </w:p>
    <w:p w:rsidR="004F071D" w:rsidRDefault="004F071D" w:rsidP="00462B3D">
      <w:pPr>
        <w:rPr>
          <w:rFonts w:ascii="Calibri" w:hAnsi="Calibri" w:cs="Calibri"/>
          <w:b/>
          <w:sz w:val="20"/>
          <w:szCs w:val="20"/>
          <w:u w:val="single"/>
        </w:rPr>
      </w:pPr>
    </w:p>
    <w:p w:rsidR="004F071D" w:rsidRDefault="004F071D" w:rsidP="00462B3D">
      <w:pPr>
        <w:rPr>
          <w:rFonts w:ascii="Calibri" w:hAnsi="Calibri" w:cs="Calibri"/>
          <w:b/>
          <w:sz w:val="20"/>
          <w:szCs w:val="20"/>
          <w:u w:val="single"/>
        </w:rPr>
      </w:pPr>
    </w:p>
    <w:p w:rsidR="004F071D" w:rsidRDefault="004F071D" w:rsidP="00462B3D">
      <w:pPr>
        <w:rPr>
          <w:rFonts w:ascii="Calibri" w:hAnsi="Calibri" w:cs="Calibri"/>
          <w:b/>
          <w:sz w:val="20"/>
          <w:szCs w:val="20"/>
          <w:u w:val="single"/>
        </w:rPr>
      </w:pPr>
    </w:p>
    <w:p w:rsidR="00462B3D" w:rsidRPr="00462B3D" w:rsidRDefault="00462B3D" w:rsidP="00462B3D">
      <w:pPr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Från undersökningen:</w:t>
      </w:r>
    </w:p>
    <w:p w:rsidR="008D1763" w:rsidRDefault="001528C0" w:rsidP="008D1763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Tar du med dig något av följande från Sverige när du reser? </w:t>
      </w:r>
    </w:p>
    <w:tbl>
      <w:tblPr>
        <w:tblStyle w:val="Tabellrutnt"/>
        <w:tblW w:w="0" w:type="auto"/>
        <w:tblLook w:val="04A0"/>
      </w:tblPr>
      <w:tblGrid>
        <w:gridCol w:w="1809"/>
        <w:gridCol w:w="1701"/>
        <w:gridCol w:w="1701"/>
        <w:gridCol w:w="1701"/>
      </w:tblGrid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528C0" w:rsidRDefault="001528C0" w:rsidP="00152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701" w:type="dxa"/>
          </w:tcPr>
          <w:p w:rsidR="001528C0" w:rsidRDefault="001528C0" w:rsidP="00152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Män</w:t>
            </w:r>
          </w:p>
        </w:tc>
        <w:tc>
          <w:tcPr>
            <w:tcW w:w="1701" w:type="dxa"/>
          </w:tcPr>
          <w:p w:rsidR="001528C0" w:rsidRDefault="001528C0" w:rsidP="00152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Kvinnor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kaviar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4 %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4 %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4 %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kaffe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13 %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8 %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17 %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knäckebröd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5 %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3 %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6 %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svenskt godis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6 %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3 %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8 %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barnmat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2 %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2 %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3 %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Ja, mjukost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1 %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1 %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1 %</w:t>
            </w:r>
          </w:p>
        </w:tc>
      </w:tr>
      <w:tr w:rsidR="001528C0" w:rsidTr="001528C0">
        <w:tc>
          <w:tcPr>
            <w:tcW w:w="1809" w:type="dxa"/>
          </w:tcPr>
          <w:p w:rsidR="001528C0" w:rsidRDefault="001528C0" w:rsidP="008D17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Nej, inget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72 %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80 %</w:t>
            </w:r>
          </w:p>
        </w:tc>
        <w:tc>
          <w:tcPr>
            <w:tcW w:w="1701" w:type="dxa"/>
          </w:tcPr>
          <w:p w:rsidR="001528C0" w:rsidRPr="00462B3D" w:rsidRDefault="001528C0" w:rsidP="001528C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62B3D">
              <w:rPr>
                <w:rFonts w:ascii="Calibri" w:hAnsi="Calibri" w:cs="Calibri"/>
                <w:bCs/>
                <w:sz w:val="20"/>
                <w:szCs w:val="20"/>
              </w:rPr>
              <w:t>65 %</w:t>
            </w:r>
          </w:p>
        </w:tc>
      </w:tr>
    </w:tbl>
    <w:p w:rsidR="00462B3D" w:rsidRDefault="00462B3D" w:rsidP="00AA01EC">
      <w:pPr>
        <w:pStyle w:val="Rubrik3"/>
        <w:rPr>
          <w:rFonts w:ascii="Arial" w:hAnsi="Arial" w:cs="Arial"/>
          <w:b w:val="0"/>
          <w:sz w:val="16"/>
          <w:szCs w:val="16"/>
        </w:rPr>
      </w:pPr>
    </w:p>
    <w:p w:rsidR="008D1763" w:rsidRPr="00462B3D" w:rsidRDefault="00462B3D" w:rsidP="00AA01EC">
      <w:pPr>
        <w:pStyle w:val="Rubrik3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Undersökningen genomfördes av Novus med ett riksrepresentativt urval på 1 066 personer i augusti 2011.</w:t>
      </w:r>
    </w:p>
    <w:p w:rsidR="00462B3D" w:rsidRDefault="00462B3D" w:rsidP="00AA01EC">
      <w:pPr>
        <w:pStyle w:val="Rubrik3"/>
        <w:rPr>
          <w:rFonts w:ascii="Arial" w:hAnsi="Arial" w:cs="Arial"/>
          <w:sz w:val="20"/>
          <w:szCs w:val="20"/>
        </w:rPr>
      </w:pPr>
    </w:p>
    <w:p w:rsidR="00CA0030" w:rsidRPr="00012556" w:rsidRDefault="00CA0030" w:rsidP="00AA01EC">
      <w:pPr>
        <w:pStyle w:val="Rubrik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mer </w:t>
      </w:r>
      <w:r w:rsidRPr="00012556">
        <w:rPr>
          <w:rFonts w:ascii="Arial" w:hAnsi="Arial" w:cs="Arial"/>
          <w:sz w:val="20"/>
          <w:szCs w:val="20"/>
        </w:rPr>
        <w:t>information, kontakta:</w:t>
      </w:r>
    </w:p>
    <w:p w:rsidR="00CA0030" w:rsidRPr="00012556" w:rsidRDefault="00CA0030" w:rsidP="00AA01EC">
      <w:pPr>
        <w:rPr>
          <w:rFonts w:ascii="Arial" w:hAnsi="Arial" w:cs="Arial"/>
          <w:sz w:val="20"/>
          <w:szCs w:val="20"/>
        </w:rPr>
      </w:pPr>
      <w:r w:rsidRPr="00012556">
        <w:rPr>
          <w:rFonts w:ascii="Arial" w:hAnsi="Arial" w:cs="Arial"/>
          <w:sz w:val="20"/>
          <w:szCs w:val="20"/>
        </w:rPr>
        <w:t xml:space="preserve">Martin Durnik, </w:t>
      </w:r>
      <w:r>
        <w:rPr>
          <w:rFonts w:ascii="Arial" w:hAnsi="Arial" w:cs="Arial"/>
          <w:sz w:val="20"/>
          <w:szCs w:val="20"/>
        </w:rPr>
        <w:t>marknadschef</w:t>
      </w:r>
      <w:r w:rsidRPr="00012556">
        <w:rPr>
          <w:rFonts w:ascii="Arial" w:hAnsi="Arial" w:cs="Arial"/>
          <w:sz w:val="20"/>
          <w:szCs w:val="20"/>
        </w:rPr>
        <w:t>, Ticket Privatresor AB</w:t>
      </w:r>
    </w:p>
    <w:p w:rsidR="00CA0030" w:rsidRPr="00955B4E" w:rsidRDefault="00CA0030" w:rsidP="00955B4E">
      <w:pPr>
        <w:rPr>
          <w:rFonts w:ascii="Arial" w:hAnsi="Arial" w:cs="Arial"/>
          <w:sz w:val="20"/>
          <w:szCs w:val="20"/>
        </w:rPr>
      </w:pPr>
      <w:r w:rsidRPr="00012556">
        <w:rPr>
          <w:rFonts w:ascii="Arial" w:hAnsi="Arial" w:cs="Arial"/>
          <w:sz w:val="20"/>
          <w:szCs w:val="20"/>
        </w:rPr>
        <w:t xml:space="preserve">08-702 66 47, 0702-95 97 74, </w:t>
      </w:r>
      <w:hyperlink r:id="rId7" w:history="1">
        <w:r w:rsidRPr="00012556">
          <w:rPr>
            <w:rStyle w:val="Hyperlnk"/>
            <w:rFonts w:ascii="Arial" w:hAnsi="Arial" w:cs="Arial"/>
            <w:sz w:val="20"/>
            <w:szCs w:val="20"/>
          </w:rPr>
          <w:t>martin.durnik@ticket.se</w:t>
        </w:r>
      </w:hyperlink>
    </w:p>
    <w:sectPr w:rsidR="00CA0030" w:rsidRPr="00955B4E" w:rsidSect="00C208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75" w:rsidRDefault="00905F75">
      <w:r>
        <w:separator/>
      </w:r>
    </w:p>
  </w:endnote>
  <w:endnote w:type="continuationSeparator" w:id="0">
    <w:p w:rsidR="00905F75" w:rsidRDefault="0090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75" w:rsidRDefault="00235485" w:rsidP="00592487">
    <w:pPr>
      <w:rPr>
        <w:rFonts w:ascii="Arial" w:hAnsi="Arial" w:cs="Arial"/>
        <w:sz w:val="22"/>
        <w:szCs w:val="22"/>
      </w:rPr>
    </w:pPr>
    <w:r w:rsidRPr="00235485">
      <w:rPr>
        <w:noProof/>
      </w:rPr>
      <w:pict>
        <v:line id="Line 2" o:spid="_x0000_s40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6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l/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"/>
      </w:pict>
    </w:r>
  </w:p>
  <w:p w:rsidR="00905F75" w:rsidRDefault="00905F75" w:rsidP="003E0589">
    <w:pPr>
      <w:pStyle w:val="Sidfot"/>
    </w:pPr>
    <w:r w:rsidRPr="003E0589">
      <w:rPr>
        <w:rFonts w:ascii="Arial" w:hAnsi="Arial" w:cs="Arial"/>
        <w:sz w:val="18"/>
        <w:szCs w:val="18"/>
      </w:rPr>
      <w:t xml:space="preserve">Ticket Privatresor är en detaljhandelskedja som säljer privatresor från samtliga ledande charter- och researrangörer, kryssningsrederier samt flyg och hotellbolag. Verksamheten i Sverige och Norge bedrivs via ca 80 butiker, telefon och Internet samt i Danmark via </w:t>
    </w:r>
    <w:hyperlink r:id="rId1" w:history="1">
      <w:r w:rsidRPr="003E0589">
        <w:rPr>
          <w:rStyle w:val="Hyperlnk"/>
          <w:rFonts w:ascii="Arial" w:hAnsi="Arial" w:cs="Arial"/>
          <w:sz w:val="18"/>
          <w:szCs w:val="18"/>
        </w:rPr>
        <w:t>ticket.dk</w:t>
      </w:r>
    </w:hyperlink>
    <w:r w:rsidRPr="003E0589">
      <w:rPr>
        <w:rFonts w:ascii="Arial" w:hAnsi="Arial" w:cs="Arial"/>
        <w:sz w:val="18"/>
        <w:szCs w:val="18"/>
      </w:rPr>
      <w:t>. Försäljningen uppgår till cirka 3 miljarder kronor och bolaget har cirka 320 årsanställda. Ticket Privatresor ägs av det privatägda investmentbolaget Braganza AS. Varumärket Ticket delas med Ticket Affärsresor med samma ägare.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75" w:rsidRDefault="00905F75">
      <w:r>
        <w:separator/>
      </w:r>
    </w:p>
  </w:footnote>
  <w:footnote w:type="continuationSeparator" w:id="0">
    <w:p w:rsidR="00905F75" w:rsidRDefault="0090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75" w:rsidRDefault="00905F75" w:rsidP="00592487">
    <w:pPr>
      <w:pStyle w:val="Sidhuvud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-5080</wp:posOffset>
          </wp:positionV>
          <wp:extent cx="1371600" cy="406400"/>
          <wp:effectExtent l="0" t="0" r="0" b="0"/>
          <wp:wrapNone/>
          <wp:docPr id="2" name="Bild 1" descr="::Information:Nya log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nformation:Nya log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 w:cs="Arial"/>
        <w:sz w:val="22"/>
        <w:szCs w:val="22"/>
      </w:rPr>
      <w:t>Pressmeddelande</w:t>
    </w:r>
  </w:p>
  <w:p w:rsidR="00905F75" w:rsidRDefault="00F76E6C" w:rsidP="00592487">
    <w:pPr>
      <w:pStyle w:val="Sidhuvu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2010-11-30</w:t>
    </w:r>
  </w:p>
  <w:p w:rsidR="00905F75" w:rsidRDefault="00905F7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4E7"/>
    <w:multiLevelType w:val="hybridMultilevel"/>
    <w:tmpl w:val="1B026DB8"/>
    <w:lvl w:ilvl="0" w:tplc="BA6665A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A86DDA"/>
    <w:multiLevelType w:val="hybridMultilevel"/>
    <w:tmpl w:val="DD98A69C"/>
    <w:lvl w:ilvl="0" w:tplc="B00684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F10EF6"/>
    <w:multiLevelType w:val="multilevel"/>
    <w:tmpl w:val="351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B62B5"/>
    <w:multiLevelType w:val="hybridMultilevel"/>
    <w:tmpl w:val="43184D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787C"/>
    <w:multiLevelType w:val="hybridMultilevel"/>
    <w:tmpl w:val="89C6EC0C"/>
    <w:lvl w:ilvl="0" w:tplc="4F7CC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2C67B5"/>
    <w:multiLevelType w:val="hybridMultilevel"/>
    <w:tmpl w:val="7E0AB922"/>
    <w:lvl w:ilvl="0" w:tplc="48F2D1C2">
      <w:numFmt w:val="bullet"/>
      <w:lvlText w:val="-"/>
      <w:lvlJc w:val="left"/>
      <w:pPr>
        <w:ind w:left="1665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6">
    <w:nsid w:val="3DF228E7"/>
    <w:multiLevelType w:val="hybridMultilevel"/>
    <w:tmpl w:val="2332A11E"/>
    <w:lvl w:ilvl="0" w:tplc="B5C613E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A27CEC"/>
    <w:multiLevelType w:val="hybridMultilevel"/>
    <w:tmpl w:val="C8761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E875FE"/>
    <w:multiLevelType w:val="hybridMultilevel"/>
    <w:tmpl w:val="A7E22F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523F6"/>
    <w:multiLevelType w:val="hybridMultilevel"/>
    <w:tmpl w:val="514AE0F8"/>
    <w:lvl w:ilvl="0" w:tplc="2938B4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9E5E89"/>
    <w:multiLevelType w:val="hybridMultilevel"/>
    <w:tmpl w:val="351019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67C42"/>
    <w:multiLevelType w:val="hybridMultilevel"/>
    <w:tmpl w:val="43CAF668"/>
    <w:lvl w:ilvl="0" w:tplc="289C4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E13CC9"/>
    <w:multiLevelType w:val="hybridMultilevel"/>
    <w:tmpl w:val="3DE84D60"/>
    <w:lvl w:ilvl="0" w:tplc="E884B3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08758E"/>
    <w:multiLevelType w:val="hybridMultilevel"/>
    <w:tmpl w:val="73DC37EA"/>
    <w:lvl w:ilvl="0" w:tplc="9AF076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0D1F5E"/>
    <w:multiLevelType w:val="hybridMultilevel"/>
    <w:tmpl w:val="9A38CDCE"/>
    <w:lvl w:ilvl="0" w:tplc="13A8503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140F19"/>
    <w:multiLevelType w:val="hybridMultilevel"/>
    <w:tmpl w:val="E5C6769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2EE7737"/>
    <w:multiLevelType w:val="hybridMultilevel"/>
    <w:tmpl w:val="0CDA56FE"/>
    <w:lvl w:ilvl="0" w:tplc="C45467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A22243"/>
    <w:multiLevelType w:val="hybridMultilevel"/>
    <w:tmpl w:val="9EA23F22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DF6F40"/>
    <w:multiLevelType w:val="hybridMultilevel"/>
    <w:tmpl w:val="6734C3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045C8"/>
    <w:multiLevelType w:val="hybridMultilevel"/>
    <w:tmpl w:val="7F86D69E"/>
    <w:lvl w:ilvl="0" w:tplc="DF1858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12"/>
  </w:num>
  <w:num w:numId="14">
    <w:abstractNumId w:val="16"/>
  </w:num>
  <w:num w:numId="15">
    <w:abstractNumId w:val="13"/>
  </w:num>
  <w:num w:numId="16">
    <w:abstractNumId w:val="19"/>
  </w:num>
  <w:num w:numId="17">
    <w:abstractNumId w:val="8"/>
  </w:num>
  <w:num w:numId="18">
    <w:abstractNumId w:val="9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2ABF"/>
    <w:rsid w:val="00012556"/>
    <w:rsid w:val="00020130"/>
    <w:rsid w:val="00043DD2"/>
    <w:rsid w:val="000546FB"/>
    <w:rsid w:val="000625FF"/>
    <w:rsid w:val="00114D54"/>
    <w:rsid w:val="00140A50"/>
    <w:rsid w:val="001528C0"/>
    <w:rsid w:val="00177117"/>
    <w:rsid w:val="00183B91"/>
    <w:rsid w:val="00192D37"/>
    <w:rsid w:val="001C3AAC"/>
    <w:rsid w:val="001C77EC"/>
    <w:rsid w:val="00235348"/>
    <w:rsid w:val="00235485"/>
    <w:rsid w:val="00241EC8"/>
    <w:rsid w:val="00253387"/>
    <w:rsid w:val="002549F0"/>
    <w:rsid w:val="0025557A"/>
    <w:rsid w:val="00272BFB"/>
    <w:rsid w:val="0028600B"/>
    <w:rsid w:val="002A1DB1"/>
    <w:rsid w:val="002D6D8A"/>
    <w:rsid w:val="00324590"/>
    <w:rsid w:val="00366497"/>
    <w:rsid w:val="003C179D"/>
    <w:rsid w:val="003C58FA"/>
    <w:rsid w:val="003D033F"/>
    <w:rsid w:val="003E0589"/>
    <w:rsid w:val="0040644C"/>
    <w:rsid w:val="00440E87"/>
    <w:rsid w:val="00445B90"/>
    <w:rsid w:val="00462B3D"/>
    <w:rsid w:val="0049084A"/>
    <w:rsid w:val="00490AC2"/>
    <w:rsid w:val="00494372"/>
    <w:rsid w:val="00496957"/>
    <w:rsid w:val="004A1446"/>
    <w:rsid w:val="004C283F"/>
    <w:rsid w:val="004D7BF3"/>
    <w:rsid w:val="004E3D54"/>
    <w:rsid w:val="004E5E7C"/>
    <w:rsid w:val="004F071D"/>
    <w:rsid w:val="004F245C"/>
    <w:rsid w:val="004F323D"/>
    <w:rsid w:val="0051407B"/>
    <w:rsid w:val="0053667E"/>
    <w:rsid w:val="00552D53"/>
    <w:rsid w:val="00556DB4"/>
    <w:rsid w:val="00564A56"/>
    <w:rsid w:val="00575EAF"/>
    <w:rsid w:val="00592487"/>
    <w:rsid w:val="005B4A2E"/>
    <w:rsid w:val="005F69DC"/>
    <w:rsid w:val="00615B7F"/>
    <w:rsid w:val="006210DE"/>
    <w:rsid w:val="00686839"/>
    <w:rsid w:val="00697267"/>
    <w:rsid w:val="006A2476"/>
    <w:rsid w:val="006B01D8"/>
    <w:rsid w:val="006B273B"/>
    <w:rsid w:val="006C4AEC"/>
    <w:rsid w:val="006D4A02"/>
    <w:rsid w:val="006E7AF9"/>
    <w:rsid w:val="0075046F"/>
    <w:rsid w:val="00765D64"/>
    <w:rsid w:val="007A5DCF"/>
    <w:rsid w:val="007A5DE6"/>
    <w:rsid w:val="007A6EB7"/>
    <w:rsid w:val="007B7D38"/>
    <w:rsid w:val="007C0260"/>
    <w:rsid w:val="007D4A2F"/>
    <w:rsid w:val="007D5153"/>
    <w:rsid w:val="007D5908"/>
    <w:rsid w:val="007D6A2B"/>
    <w:rsid w:val="007E3D95"/>
    <w:rsid w:val="007E50A5"/>
    <w:rsid w:val="00821861"/>
    <w:rsid w:val="008426C0"/>
    <w:rsid w:val="008461E1"/>
    <w:rsid w:val="00847A36"/>
    <w:rsid w:val="00850C7A"/>
    <w:rsid w:val="0086172D"/>
    <w:rsid w:val="008909D6"/>
    <w:rsid w:val="008B1ECA"/>
    <w:rsid w:val="008C6972"/>
    <w:rsid w:val="008D1763"/>
    <w:rsid w:val="008E4CBE"/>
    <w:rsid w:val="008F3BA9"/>
    <w:rsid w:val="00905F75"/>
    <w:rsid w:val="00911902"/>
    <w:rsid w:val="0092607A"/>
    <w:rsid w:val="009278BA"/>
    <w:rsid w:val="00955B4E"/>
    <w:rsid w:val="0097083C"/>
    <w:rsid w:val="00986472"/>
    <w:rsid w:val="009943F3"/>
    <w:rsid w:val="00995AF5"/>
    <w:rsid w:val="009A2D24"/>
    <w:rsid w:val="009B2ABF"/>
    <w:rsid w:val="00A1440E"/>
    <w:rsid w:val="00A23084"/>
    <w:rsid w:val="00A2347A"/>
    <w:rsid w:val="00A44A56"/>
    <w:rsid w:val="00A65AEB"/>
    <w:rsid w:val="00A66A8D"/>
    <w:rsid w:val="00A905F2"/>
    <w:rsid w:val="00A93C48"/>
    <w:rsid w:val="00A94C1A"/>
    <w:rsid w:val="00AA01EC"/>
    <w:rsid w:val="00AB723B"/>
    <w:rsid w:val="00AC22C6"/>
    <w:rsid w:val="00AE059E"/>
    <w:rsid w:val="00AF74E3"/>
    <w:rsid w:val="00AF7D4A"/>
    <w:rsid w:val="00B1456D"/>
    <w:rsid w:val="00B2013B"/>
    <w:rsid w:val="00B27831"/>
    <w:rsid w:val="00B51EFC"/>
    <w:rsid w:val="00B54D18"/>
    <w:rsid w:val="00B6456C"/>
    <w:rsid w:val="00B9057C"/>
    <w:rsid w:val="00BA6382"/>
    <w:rsid w:val="00BB7A48"/>
    <w:rsid w:val="00BC799D"/>
    <w:rsid w:val="00BC7FAF"/>
    <w:rsid w:val="00BF0D3F"/>
    <w:rsid w:val="00C2081D"/>
    <w:rsid w:val="00C213E5"/>
    <w:rsid w:val="00C44469"/>
    <w:rsid w:val="00C512D4"/>
    <w:rsid w:val="00C602AB"/>
    <w:rsid w:val="00C80ECE"/>
    <w:rsid w:val="00C85A87"/>
    <w:rsid w:val="00C9531B"/>
    <w:rsid w:val="00CA0030"/>
    <w:rsid w:val="00CA7570"/>
    <w:rsid w:val="00CB69F1"/>
    <w:rsid w:val="00CC3F37"/>
    <w:rsid w:val="00CD139A"/>
    <w:rsid w:val="00CD14E6"/>
    <w:rsid w:val="00CD47F4"/>
    <w:rsid w:val="00CD514C"/>
    <w:rsid w:val="00CD536F"/>
    <w:rsid w:val="00CF657A"/>
    <w:rsid w:val="00D270C8"/>
    <w:rsid w:val="00D970E7"/>
    <w:rsid w:val="00DA054F"/>
    <w:rsid w:val="00DA3F37"/>
    <w:rsid w:val="00DB50AB"/>
    <w:rsid w:val="00DC12F2"/>
    <w:rsid w:val="00DC6184"/>
    <w:rsid w:val="00DD0D29"/>
    <w:rsid w:val="00DD7A2F"/>
    <w:rsid w:val="00E300C2"/>
    <w:rsid w:val="00E34C3F"/>
    <w:rsid w:val="00E545F3"/>
    <w:rsid w:val="00E9765D"/>
    <w:rsid w:val="00EA7BCE"/>
    <w:rsid w:val="00EB28E2"/>
    <w:rsid w:val="00ED7E3E"/>
    <w:rsid w:val="00F13873"/>
    <w:rsid w:val="00F719B9"/>
    <w:rsid w:val="00F75D1C"/>
    <w:rsid w:val="00F76E6C"/>
    <w:rsid w:val="00F7742F"/>
    <w:rsid w:val="00F800BC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3"/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9B2ABF"/>
    <w:pPr>
      <w:keepNext/>
      <w:outlineLvl w:val="2"/>
    </w:pPr>
    <w:rPr>
      <w:rFonts w:eastAsia="Arial Unicode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DD7E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B2A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7E82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B2A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D7E82"/>
    <w:rPr>
      <w:sz w:val="24"/>
      <w:szCs w:val="24"/>
    </w:rPr>
  </w:style>
  <w:style w:type="character" w:styleId="Hyperlnk">
    <w:name w:val="Hyperlink"/>
    <w:basedOn w:val="Standardstycketeckensnitt"/>
    <w:uiPriority w:val="99"/>
    <w:rsid w:val="009B2ABF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9B2ABF"/>
    <w:rPr>
      <w:rFonts w:ascii="Arial" w:hAnsi="Arial" w:cs="Arial"/>
      <w:b/>
      <w:bCs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2A1DB1"/>
    <w:rPr>
      <w:rFonts w:ascii="Arial" w:hAnsi="Arial" w:cs="Arial"/>
      <w:b/>
      <w:bCs/>
    </w:rPr>
  </w:style>
  <w:style w:type="paragraph" w:styleId="Normalwebb">
    <w:name w:val="Normal (Web)"/>
    <w:basedOn w:val="Normal"/>
    <w:uiPriority w:val="99"/>
    <w:rsid w:val="00E545F3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99"/>
    <w:qFormat/>
    <w:rsid w:val="00E545F3"/>
    <w:rPr>
      <w:i/>
      <w:iCs/>
    </w:rPr>
  </w:style>
  <w:style w:type="paragraph" w:customStyle="1" w:styleId="test">
    <w:name w:val="test"/>
    <w:basedOn w:val="Normal"/>
    <w:uiPriority w:val="99"/>
    <w:rsid w:val="00E545F3"/>
    <w:pPr>
      <w:spacing w:after="75" w:line="180" w:lineRule="atLeast"/>
    </w:pPr>
    <w:rPr>
      <w:sz w:val="17"/>
      <w:szCs w:val="17"/>
      <w:lang w:val="en-US" w:eastAsia="en-US"/>
    </w:rPr>
  </w:style>
  <w:style w:type="character" w:styleId="Stark">
    <w:name w:val="Strong"/>
    <w:basedOn w:val="Standardstycketeckensnitt"/>
    <w:uiPriority w:val="99"/>
    <w:qFormat/>
    <w:rsid w:val="00E545F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E545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E82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semiHidden/>
    <w:rsid w:val="00E545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545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7E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545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E8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rsid w:val="00E545F3"/>
    <w:rPr>
      <w:color w:val="800080"/>
      <w:u w:val="single"/>
    </w:rPr>
  </w:style>
  <w:style w:type="paragraph" w:styleId="Liststycke">
    <w:name w:val="List Paragraph"/>
    <w:basedOn w:val="Normal"/>
    <w:uiPriority w:val="99"/>
    <w:qFormat/>
    <w:rsid w:val="00445B90"/>
    <w:pPr>
      <w:ind w:left="720"/>
    </w:pPr>
  </w:style>
  <w:style w:type="table" w:styleId="Tabellrutnt">
    <w:name w:val="Table Grid"/>
    <w:basedOn w:val="Normaltabell"/>
    <w:uiPriority w:val="59"/>
    <w:rsid w:val="0015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F3"/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9B2ABF"/>
    <w:pPr>
      <w:keepNext/>
      <w:outlineLvl w:val="2"/>
    </w:pPr>
    <w:rPr>
      <w:rFonts w:eastAsia="Arial Unicode MS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semiHidden/>
    <w:rsid w:val="00DD7E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B2A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DD7E82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B2A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DD7E82"/>
    <w:rPr>
      <w:sz w:val="24"/>
      <w:szCs w:val="24"/>
    </w:rPr>
  </w:style>
  <w:style w:type="character" w:styleId="Hyperlnk">
    <w:name w:val="Hyperlink"/>
    <w:basedOn w:val="Standardstycketypsnitt"/>
    <w:uiPriority w:val="99"/>
    <w:rsid w:val="009B2ABF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9B2ABF"/>
    <w:rPr>
      <w:rFonts w:ascii="Arial" w:hAnsi="Arial" w:cs="Arial"/>
      <w:b/>
      <w:bCs/>
      <w:sz w:val="20"/>
      <w:szCs w:val="20"/>
    </w:rPr>
  </w:style>
  <w:style w:type="character" w:customStyle="1" w:styleId="BrdtextChar">
    <w:name w:val="Brödtext Char"/>
    <w:basedOn w:val="Standardstycketypsnitt"/>
    <w:link w:val="Brdtext"/>
    <w:uiPriority w:val="99"/>
    <w:locked/>
    <w:rsid w:val="002A1DB1"/>
    <w:rPr>
      <w:rFonts w:ascii="Arial" w:hAnsi="Arial" w:cs="Arial"/>
      <w:b/>
      <w:bCs/>
    </w:rPr>
  </w:style>
  <w:style w:type="paragraph" w:styleId="Normalwebb">
    <w:name w:val="Normal (Web)"/>
    <w:basedOn w:val="Normal"/>
    <w:uiPriority w:val="99"/>
    <w:rsid w:val="00E545F3"/>
    <w:pPr>
      <w:spacing w:before="100" w:beforeAutospacing="1" w:after="100" w:afterAutospacing="1"/>
    </w:pPr>
  </w:style>
  <w:style w:type="character" w:styleId="Betoning">
    <w:name w:val="Emphasis"/>
    <w:basedOn w:val="Standardstycketypsnitt"/>
    <w:uiPriority w:val="99"/>
    <w:qFormat/>
    <w:rsid w:val="00E545F3"/>
    <w:rPr>
      <w:i/>
      <w:iCs/>
    </w:rPr>
  </w:style>
  <w:style w:type="paragraph" w:customStyle="1" w:styleId="test">
    <w:name w:val="test"/>
    <w:basedOn w:val="Normal"/>
    <w:uiPriority w:val="99"/>
    <w:rsid w:val="00E545F3"/>
    <w:pPr>
      <w:spacing w:after="75" w:line="180" w:lineRule="atLeast"/>
    </w:pPr>
    <w:rPr>
      <w:sz w:val="17"/>
      <w:szCs w:val="17"/>
      <w:lang w:val="en-US" w:eastAsia="en-US"/>
    </w:rPr>
  </w:style>
  <w:style w:type="character" w:styleId="Betoning2">
    <w:name w:val="Strong"/>
    <w:basedOn w:val="Standardstycketypsnitt"/>
    <w:uiPriority w:val="99"/>
    <w:qFormat/>
    <w:rsid w:val="00E545F3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rsid w:val="00E545F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7E82"/>
    <w:rPr>
      <w:sz w:val="0"/>
      <w:szCs w:val="0"/>
    </w:rPr>
  </w:style>
  <w:style w:type="character" w:styleId="Kommentarsreferens">
    <w:name w:val="annotation reference"/>
    <w:basedOn w:val="Standardstycketypsnitt"/>
    <w:uiPriority w:val="99"/>
    <w:semiHidden/>
    <w:rsid w:val="00E545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545F3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E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E545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E82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rsid w:val="00E545F3"/>
    <w:rPr>
      <w:color w:val="800080"/>
      <w:u w:val="single"/>
    </w:rPr>
  </w:style>
  <w:style w:type="paragraph" w:styleId="Liststycke">
    <w:name w:val="List Paragraph"/>
    <w:basedOn w:val="Normal"/>
    <w:uiPriority w:val="99"/>
    <w:qFormat/>
    <w:rsid w:val="00445B90"/>
    <w:pPr>
      <w:ind w:left="720"/>
    </w:pPr>
  </w:style>
  <w:style w:type="table" w:styleId="Tabellrutnt">
    <w:name w:val="Table Grid"/>
    <w:basedOn w:val="Normaltabell"/>
    <w:uiPriority w:val="59"/>
    <w:rsid w:val="0015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durnik@ticket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cket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2783</Characters>
  <Application>Microsoft Office Word</Application>
  <DocSecurity>4</DocSecurity>
  <Lines>23</Lines>
  <Paragraphs>6</Paragraphs>
  <ScaleCrop>false</ScaleCrop>
  <Company>Ticket Travel Group AB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Pressmeddelandemall</dc:title>
  <dc:creator>Sofie Hammarskjöld</dc:creator>
  <cp:lastModifiedBy>c997mdi</cp:lastModifiedBy>
  <cp:revision>2</cp:revision>
  <cp:lastPrinted>2010-11-22T14:51:00Z</cp:lastPrinted>
  <dcterms:created xsi:type="dcterms:W3CDTF">2011-11-25T11:56:00Z</dcterms:created>
  <dcterms:modified xsi:type="dcterms:W3CDTF">2011-11-25T11:56:00Z</dcterms:modified>
</cp:coreProperties>
</file>