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72" w:rsidRPr="00FE6A69" w:rsidRDefault="00D24F72">
      <w:r w:rsidRPr="00D24F72">
        <w:rPr>
          <w:sz w:val="32"/>
          <w:szCs w:val="32"/>
        </w:rPr>
        <w:t>Pressmeddelande</w:t>
      </w:r>
      <w:r w:rsidR="006F716C" w:rsidRPr="006F716C">
        <w:t xml:space="preserve"> </w:t>
      </w:r>
      <w:r w:rsidR="006F716C">
        <w:tab/>
      </w:r>
      <w:r w:rsidR="006F716C">
        <w:tab/>
      </w:r>
      <w:r w:rsidR="006F716C">
        <w:tab/>
      </w:r>
      <w:r w:rsidR="006F716C">
        <w:tab/>
        <w:t xml:space="preserve">Stockholm </w:t>
      </w:r>
      <w:r w:rsidR="00840EC0">
        <w:t>2012-09-04</w:t>
      </w:r>
    </w:p>
    <w:p w:rsidR="00CE14CD" w:rsidRPr="00CE14CD" w:rsidRDefault="007009C2" w:rsidP="00111CE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Byggbranschen bromsas av osäker omvärld. </w:t>
      </w:r>
    </w:p>
    <w:p w:rsidR="00CE14CD" w:rsidRPr="00CE14CD" w:rsidRDefault="00CE14CD" w:rsidP="00111CEB">
      <w:pPr>
        <w:spacing w:line="240" w:lineRule="auto"/>
        <w:jc w:val="both"/>
        <w:rPr>
          <w:b/>
          <w:sz w:val="20"/>
          <w:szCs w:val="20"/>
        </w:rPr>
      </w:pPr>
      <w:r w:rsidRPr="00CE14CD">
        <w:rPr>
          <w:b/>
          <w:sz w:val="20"/>
          <w:szCs w:val="20"/>
        </w:rPr>
        <w:t>Byggbranschens återhämtning stoppades upp i samband med att den europeiska skuldkrisen exponerades under hösten 2011. Den negativa trend</w:t>
      </w:r>
      <w:r>
        <w:rPr>
          <w:b/>
          <w:sz w:val="20"/>
          <w:szCs w:val="20"/>
        </w:rPr>
        <w:t>en</w:t>
      </w:r>
      <w:r w:rsidRPr="00CE14CD">
        <w:rPr>
          <w:b/>
          <w:sz w:val="20"/>
          <w:szCs w:val="20"/>
        </w:rPr>
        <w:t xml:space="preserve"> har hållit i sig under våren och även om vi förväntar oss att utvecklingen vänder upp något under hösten så</w:t>
      </w:r>
      <w:r>
        <w:rPr>
          <w:b/>
          <w:sz w:val="20"/>
          <w:szCs w:val="20"/>
        </w:rPr>
        <w:t xml:space="preserve"> dröjer det till 2014 innan byggaktiviteten återhämtar sig på bred front. </w:t>
      </w:r>
    </w:p>
    <w:p w:rsidR="00C81BEF" w:rsidRDefault="00C81BEF" w:rsidP="00111CE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Industrins or</w:t>
      </w:r>
      <w:r w:rsidR="008419EF">
        <w:rPr>
          <w:sz w:val="20"/>
          <w:szCs w:val="20"/>
        </w:rPr>
        <w:t>deringång har gått tillbaka,</w:t>
      </w:r>
      <w:r>
        <w:rPr>
          <w:sz w:val="20"/>
          <w:szCs w:val="20"/>
        </w:rPr>
        <w:t xml:space="preserve"> kapacitetsutnyttjandet är lågt</w:t>
      </w:r>
      <w:r w:rsidR="008419EF">
        <w:rPr>
          <w:sz w:val="20"/>
          <w:szCs w:val="20"/>
        </w:rPr>
        <w:t xml:space="preserve"> och arbetslösheten ser ut att bita sig fast på höga nivåer några år till</w:t>
      </w:r>
      <w:r w:rsidR="006C5DCD">
        <w:rPr>
          <w:sz w:val="20"/>
          <w:szCs w:val="20"/>
        </w:rPr>
        <w:t xml:space="preserve"> vilket</w:t>
      </w:r>
      <w:r w:rsidR="008419EF">
        <w:rPr>
          <w:sz w:val="20"/>
          <w:szCs w:val="20"/>
        </w:rPr>
        <w:t xml:space="preserve"> </w:t>
      </w:r>
      <w:r>
        <w:rPr>
          <w:sz w:val="20"/>
          <w:szCs w:val="20"/>
        </w:rPr>
        <w:t>drar ned</w:t>
      </w:r>
      <w:r w:rsidR="006C5DCD">
        <w:rPr>
          <w:sz w:val="20"/>
          <w:szCs w:val="20"/>
        </w:rPr>
        <w:t xml:space="preserve"> behovet av nya byggnader. </w:t>
      </w:r>
      <w:r>
        <w:rPr>
          <w:sz w:val="20"/>
          <w:szCs w:val="20"/>
        </w:rPr>
        <w:t>Bostadsbyggandet påverkades</w:t>
      </w:r>
      <w:r w:rsidRPr="00C81BEF">
        <w:rPr>
          <w:sz w:val="20"/>
          <w:szCs w:val="20"/>
        </w:rPr>
        <w:t xml:space="preserve"> av vikande bostadspriser i slutet av förra året men även om de återhämtat sig och håller sig stabila tack vare låga räntor så kommer de inte att utgöra samma starka drivkraft för bostadsbyggandet</w:t>
      </w:r>
      <w:r>
        <w:rPr>
          <w:sz w:val="20"/>
          <w:szCs w:val="20"/>
        </w:rPr>
        <w:t xml:space="preserve"> de kommande åren</w:t>
      </w:r>
      <w:r w:rsidRPr="00C81BEF">
        <w:rPr>
          <w:sz w:val="20"/>
          <w:szCs w:val="20"/>
        </w:rPr>
        <w:t>.</w:t>
      </w:r>
      <w:r>
        <w:rPr>
          <w:rFonts w:ascii="Calibri" w:hAnsi="Calibri" w:cs="Calibri"/>
        </w:rPr>
        <w:t xml:space="preserve"> </w:t>
      </w:r>
    </w:p>
    <w:p w:rsidR="00A74BBE" w:rsidRDefault="002E1A84" w:rsidP="008D6FFC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45720</wp:posOffset>
            </wp:positionV>
            <wp:extent cx="3713480" cy="2419350"/>
            <wp:effectExtent l="0" t="0" r="1270" b="0"/>
            <wp:wrapTight wrapText="bothSides">
              <wp:wrapPolygon edited="0">
                <wp:start x="0" y="0"/>
                <wp:lineTo x="0" y="21430"/>
                <wp:lineTo x="21497" y="21430"/>
                <wp:lineTo x="2149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EF" w:rsidRPr="00A74BBE">
        <w:rPr>
          <w:sz w:val="20"/>
          <w:szCs w:val="20"/>
        </w:rPr>
        <w:t xml:space="preserve">I takt med att turbulensen kring skuldkrisen lägger sig under 2013 förväntas den förbättrade </w:t>
      </w:r>
      <w:proofErr w:type="spellStart"/>
      <w:r w:rsidR="00C81BEF" w:rsidRPr="00A74BBE">
        <w:rPr>
          <w:sz w:val="20"/>
          <w:szCs w:val="20"/>
        </w:rPr>
        <w:t>konj</w:t>
      </w:r>
      <w:r w:rsidR="008D6FFC">
        <w:rPr>
          <w:sz w:val="20"/>
          <w:szCs w:val="20"/>
        </w:rPr>
        <w:t>-</w:t>
      </w:r>
      <w:r w:rsidR="00C81BEF" w:rsidRPr="00A74BBE">
        <w:rPr>
          <w:sz w:val="20"/>
          <w:szCs w:val="20"/>
        </w:rPr>
        <w:t>unkturen</w:t>
      </w:r>
      <w:proofErr w:type="spellEnd"/>
      <w:r w:rsidR="00C81BEF" w:rsidRPr="00A74BBE">
        <w:rPr>
          <w:sz w:val="20"/>
          <w:szCs w:val="20"/>
        </w:rPr>
        <w:t xml:space="preserve"> börja</w:t>
      </w:r>
      <w:r w:rsidR="00A74BBE">
        <w:rPr>
          <w:sz w:val="20"/>
          <w:szCs w:val="20"/>
        </w:rPr>
        <w:t xml:space="preserve"> sk</w:t>
      </w:r>
      <w:bookmarkStart w:id="0" w:name="_GoBack"/>
      <w:bookmarkEnd w:id="0"/>
      <w:r w:rsidR="00A74BBE">
        <w:rPr>
          <w:sz w:val="20"/>
          <w:szCs w:val="20"/>
        </w:rPr>
        <w:t>apa förut</w:t>
      </w:r>
      <w:r w:rsidR="008D6FFC">
        <w:rPr>
          <w:sz w:val="20"/>
          <w:szCs w:val="20"/>
        </w:rPr>
        <w:t>sättning</w:t>
      </w:r>
      <w:r w:rsidR="00A74BBE">
        <w:rPr>
          <w:sz w:val="20"/>
          <w:szCs w:val="20"/>
        </w:rPr>
        <w:t xml:space="preserve">ar för </w:t>
      </w:r>
      <w:r w:rsidR="00C81BEF" w:rsidRPr="00A74BBE">
        <w:rPr>
          <w:sz w:val="20"/>
          <w:szCs w:val="20"/>
        </w:rPr>
        <w:t>att b</w:t>
      </w:r>
      <w:r w:rsidR="00A74BBE">
        <w:rPr>
          <w:sz w:val="20"/>
          <w:szCs w:val="20"/>
        </w:rPr>
        <w:t>yggaktiviteten ska komm</w:t>
      </w:r>
      <w:r w:rsidR="006C5DCD">
        <w:rPr>
          <w:sz w:val="20"/>
          <w:szCs w:val="20"/>
        </w:rPr>
        <w:t>a</w:t>
      </w:r>
      <w:r w:rsidR="00C81BEF" w:rsidRPr="00A74BBE">
        <w:rPr>
          <w:sz w:val="20"/>
          <w:szCs w:val="20"/>
        </w:rPr>
        <w:t xml:space="preserve"> igång på bred front under 2014. Bostadsbyggandet, (främst fler</w:t>
      </w:r>
      <w:r w:rsidR="00B330C8">
        <w:rPr>
          <w:sz w:val="20"/>
          <w:szCs w:val="20"/>
        </w:rPr>
        <w:t>-</w:t>
      </w:r>
      <w:r w:rsidR="00C81BEF" w:rsidRPr="00A74BBE">
        <w:rPr>
          <w:sz w:val="20"/>
          <w:szCs w:val="20"/>
        </w:rPr>
        <w:t xml:space="preserve">bostadshus) bör återhämta sig redan nästa år under förutsättning att arbetslösheten inte ökar mer än marginellt. </w:t>
      </w:r>
      <w:r w:rsidR="00132FF2" w:rsidRPr="00132FF2">
        <w:rPr>
          <w:sz w:val="20"/>
          <w:szCs w:val="20"/>
        </w:rPr>
        <w:t>”</w:t>
      </w:r>
      <w:r w:rsidR="00BA57E3" w:rsidRPr="00132FF2">
        <w:rPr>
          <w:sz w:val="20"/>
          <w:szCs w:val="20"/>
        </w:rPr>
        <w:t>Vi förväntar oss</w:t>
      </w:r>
      <w:r w:rsidR="004B0DB5">
        <w:rPr>
          <w:sz w:val="20"/>
          <w:szCs w:val="20"/>
        </w:rPr>
        <w:t xml:space="preserve"> att</w:t>
      </w:r>
      <w:r w:rsidR="00111CEB">
        <w:rPr>
          <w:sz w:val="20"/>
          <w:szCs w:val="20"/>
        </w:rPr>
        <w:t xml:space="preserve"> </w:t>
      </w:r>
      <w:r w:rsidR="00A74BBE">
        <w:rPr>
          <w:sz w:val="20"/>
          <w:szCs w:val="20"/>
        </w:rPr>
        <w:t>alliansregeringens åtgärder</w:t>
      </w:r>
      <w:r w:rsidR="00BA57E3" w:rsidRPr="00132FF2">
        <w:rPr>
          <w:sz w:val="20"/>
          <w:szCs w:val="20"/>
        </w:rPr>
        <w:t xml:space="preserve"> får viss, om än blygsam effekt</w:t>
      </w:r>
      <w:r w:rsidR="00111CEB">
        <w:rPr>
          <w:sz w:val="20"/>
          <w:szCs w:val="20"/>
        </w:rPr>
        <w:t xml:space="preserve"> </w:t>
      </w:r>
      <w:r w:rsidR="00BA57E3" w:rsidRPr="00132FF2">
        <w:rPr>
          <w:sz w:val="20"/>
          <w:szCs w:val="20"/>
        </w:rPr>
        <w:t>men</w:t>
      </w:r>
      <w:r w:rsidR="00D2795B">
        <w:rPr>
          <w:sz w:val="20"/>
          <w:szCs w:val="20"/>
        </w:rPr>
        <w:t xml:space="preserve"> då det är svårt att få igång byggandet av hyres</w:t>
      </w:r>
      <w:r w:rsidR="00B330C8">
        <w:rPr>
          <w:sz w:val="20"/>
          <w:szCs w:val="20"/>
        </w:rPr>
        <w:t>-</w:t>
      </w:r>
      <w:r w:rsidR="00D2795B">
        <w:rPr>
          <w:sz w:val="20"/>
          <w:szCs w:val="20"/>
        </w:rPr>
        <w:t>bostäder kommer</w:t>
      </w:r>
      <w:r w:rsidR="00BA57E3" w:rsidRPr="00132FF2">
        <w:rPr>
          <w:sz w:val="20"/>
          <w:szCs w:val="20"/>
        </w:rPr>
        <w:t xml:space="preserve"> en</w:t>
      </w:r>
      <w:r w:rsidR="00111CEB">
        <w:rPr>
          <w:sz w:val="20"/>
          <w:szCs w:val="20"/>
        </w:rPr>
        <w:t xml:space="preserve"> mer</w:t>
      </w:r>
      <w:r w:rsidR="00BA57E3" w:rsidRPr="00132FF2">
        <w:rPr>
          <w:sz w:val="20"/>
          <w:szCs w:val="20"/>
        </w:rPr>
        <w:t xml:space="preserve"> b</w:t>
      </w:r>
      <w:r w:rsidR="00D2795B">
        <w:rPr>
          <w:sz w:val="20"/>
          <w:szCs w:val="20"/>
        </w:rPr>
        <w:t>etydande aktivitetsökning</w:t>
      </w:r>
      <w:r w:rsidR="00BA57E3" w:rsidRPr="00132FF2">
        <w:rPr>
          <w:sz w:val="20"/>
          <w:szCs w:val="20"/>
        </w:rPr>
        <w:t xml:space="preserve"> att behöva draghjälp från en starkare konjunktur</w:t>
      </w:r>
      <w:r w:rsidR="00132FF2" w:rsidRPr="00132FF2">
        <w:rPr>
          <w:sz w:val="20"/>
          <w:szCs w:val="20"/>
        </w:rPr>
        <w:t>”</w:t>
      </w:r>
      <w:r w:rsidR="00132FF2" w:rsidRPr="00AE7631">
        <w:rPr>
          <w:sz w:val="20"/>
          <w:szCs w:val="20"/>
        </w:rPr>
        <w:t xml:space="preserve"> säger Bengt Henricson, marknadsanalytiker på Prognoscentret AB. </w:t>
      </w:r>
      <w:r w:rsidR="00425F9B">
        <w:rPr>
          <w:sz w:val="20"/>
          <w:szCs w:val="20"/>
        </w:rPr>
        <w:t>Bostadsbyggandet bör</w:t>
      </w:r>
      <w:r w:rsidR="00CD6AC8">
        <w:rPr>
          <w:sz w:val="20"/>
          <w:szCs w:val="20"/>
        </w:rPr>
        <w:t xml:space="preserve"> </w:t>
      </w:r>
      <w:r w:rsidR="00A74BBE" w:rsidRPr="00A74BBE">
        <w:rPr>
          <w:sz w:val="20"/>
          <w:szCs w:val="20"/>
        </w:rPr>
        <w:t>nå volymer på ca 25 000 bostäder år 2014. Byggandet av nya yrkesbyggnader, (industri, affär, kontor, vård, skola etc.) går i antal kvadratmeter tillbaka med</w:t>
      </w:r>
      <w:r w:rsidR="00A74BBE">
        <w:rPr>
          <w:sz w:val="20"/>
          <w:szCs w:val="20"/>
        </w:rPr>
        <w:t xml:space="preserve"> ca 5 procent i år och</w:t>
      </w:r>
      <w:r w:rsidR="00A74BBE" w:rsidRPr="00A74BBE">
        <w:rPr>
          <w:sz w:val="20"/>
          <w:szCs w:val="20"/>
        </w:rPr>
        <w:t xml:space="preserve"> 2013 för att återhämta sig med ca 5 procent 2014 och nå totalt 2,94 Milljoner kvm.</w:t>
      </w:r>
      <w:r w:rsidR="008D6FFC">
        <w:rPr>
          <w:sz w:val="20"/>
          <w:szCs w:val="20"/>
        </w:rPr>
        <w:t xml:space="preserve"> </w:t>
      </w:r>
    </w:p>
    <w:p w:rsidR="00111CEB" w:rsidRPr="00AE7631" w:rsidRDefault="00872E53" w:rsidP="00111CEB">
      <w:pPr>
        <w:spacing w:line="240" w:lineRule="auto"/>
        <w:jc w:val="both"/>
        <w:rPr>
          <w:sz w:val="20"/>
          <w:szCs w:val="20"/>
        </w:rPr>
      </w:pPr>
      <w:r w:rsidRPr="001C0DCB">
        <w:rPr>
          <w:sz w:val="20"/>
          <w:szCs w:val="20"/>
        </w:rPr>
        <w:t>ROT marknaden är mer behovsdriven och robust. Fastighetsbolagen förväntar sig</w:t>
      </w:r>
      <w:r w:rsidR="001C0DCB" w:rsidRPr="001C0DCB">
        <w:rPr>
          <w:sz w:val="20"/>
          <w:szCs w:val="20"/>
        </w:rPr>
        <w:t xml:space="preserve"> att</w:t>
      </w:r>
      <w:r w:rsidRPr="001C0DCB">
        <w:rPr>
          <w:sz w:val="20"/>
          <w:szCs w:val="20"/>
        </w:rPr>
        <w:t xml:space="preserve"> </w:t>
      </w:r>
      <w:r w:rsidR="001C0DCB" w:rsidRPr="001C0DCB">
        <w:rPr>
          <w:sz w:val="20"/>
          <w:szCs w:val="20"/>
        </w:rPr>
        <w:t>vakanser och hyror håller sig stabila det kommande året vilket</w:t>
      </w:r>
      <w:r w:rsidRPr="001C0DCB">
        <w:rPr>
          <w:sz w:val="20"/>
          <w:szCs w:val="20"/>
        </w:rPr>
        <w:t xml:space="preserve"> tillsammans med låga räntor, en fördelaktig byggkostnadsutveckling och bättre tillgång på resurser</w:t>
      </w:r>
      <w:r w:rsidR="001C0DCB" w:rsidRPr="001C0DCB">
        <w:rPr>
          <w:sz w:val="20"/>
          <w:szCs w:val="20"/>
        </w:rPr>
        <w:t xml:space="preserve"> gör det fördelaktigt att upphandla ROT åtgärder</w:t>
      </w:r>
      <w:r w:rsidRPr="001C0DCB">
        <w:rPr>
          <w:sz w:val="20"/>
          <w:szCs w:val="20"/>
        </w:rPr>
        <w:t xml:space="preserve">. </w:t>
      </w:r>
      <w:r w:rsidR="001C0DCB" w:rsidRPr="001C0DCB">
        <w:rPr>
          <w:sz w:val="20"/>
          <w:szCs w:val="20"/>
        </w:rPr>
        <w:t>Starka statsfinanser</w:t>
      </w:r>
      <w:r w:rsidRPr="001C0DCB">
        <w:rPr>
          <w:sz w:val="20"/>
          <w:szCs w:val="20"/>
        </w:rPr>
        <w:t xml:space="preserve"> underlättar</w:t>
      </w:r>
      <w:r w:rsidR="001C0DCB" w:rsidRPr="001C0DCB">
        <w:rPr>
          <w:sz w:val="20"/>
          <w:szCs w:val="20"/>
        </w:rPr>
        <w:t xml:space="preserve"> även</w:t>
      </w:r>
      <w:r w:rsidRPr="001C0DCB">
        <w:rPr>
          <w:sz w:val="20"/>
          <w:szCs w:val="20"/>
        </w:rPr>
        <w:t xml:space="preserve"> för offentliga byggprojekt att påbörjas enligt plan. </w:t>
      </w:r>
      <w:r w:rsidR="001C0DCB" w:rsidRPr="001C0DCB">
        <w:rPr>
          <w:sz w:val="20"/>
          <w:szCs w:val="20"/>
        </w:rPr>
        <w:t>Gör Det Självmarknaden</w:t>
      </w:r>
      <w:r w:rsidRPr="001C0DCB">
        <w:rPr>
          <w:sz w:val="20"/>
          <w:szCs w:val="20"/>
        </w:rPr>
        <w:t xml:space="preserve"> har dock mattats sedan hösten 2011 i skuggan av vikande privat konsumtion och stagnerande bostadspriser. När konjunkturen vänder följer räntan med</w:t>
      </w:r>
      <w:r w:rsidR="001C0DCB" w:rsidRPr="001C0DCB">
        <w:rPr>
          <w:sz w:val="20"/>
          <w:szCs w:val="20"/>
        </w:rPr>
        <w:t xml:space="preserve"> </w:t>
      </w:r>
      <w:r w:rsidR="0047114A">
        <w:rPr>
          <w:sz w:val="20"/>
          <w:szCs w:val="20"/>
        </w:rPr>
        <w:t>vilket gör bostadspriserna till en betydligt svagare drivkraft för GDS marknaden de kommande åren.</w:t>
      </w:r>
      <w:r w:rsidRPr="001C0DCB">
        <w:rPr>
          <w:sz w:val="20"/>
          <w:szCs w:val="20"/>
        </w:rPr>
        <w:t xml:space="preserve"> V</w:t>
      </w:r>
      <w:r w:rsidR="000352D8">
        <w:rPr>
          <w:sz w:val="20"/>
          <w:szCs w:val="20"/>
        </w:rPr>
        <w:t>i ser ingen långsiktig nedgång</w:t>
      </w:r>
      <w:r w:rsidRPr="001C0DCB">
        <w:rPr>
          <w:sz w:val="20"/>
          <w:szCs w:val="20"/>
        </w:rPr>
        <w:t xml:space="preserve"> men tillväxten mattas av och</w:t>
      </w:r>
      <w:r w:rsidR="0047114A">
        <w:rPr>
          <w:sz w:val="20"/>
          <w:szCs w:val="20"/>
        </w:rPr>
        <w:t xml:space="preserve"> investeringarna blir</w:t>
      </w:r>
      <w:r w:rsidRPr="001C0DCB">
        <w:rPr>
          <w:sz w:val="20"/>
          <w:szCs w:val="20"/>
        </w:rPr>
        <w:t xml:space="preserve"> mer behovsdriven. </w:t>
      </w:r>
      <w:r w:rsidR="00111CEB" w:rsidRPr="00111CEB">
        <w:rPr>
          <w:sz w:val="20"/>
          <w:szCs w:val="20"/>
        </w:rPr>
        <w:t>Detta enligt den senaste byggmarknadsprognosen från Prognoscentret AB publicerad 2012-09-03.</w:t>
      </w:r>
    </w:p>
    <w:p w:rsidR="00493482" w:rsidRPr="00AE7631" w:rsidRDefault="00493482" w:rsidP="00AE7631">
      <w:pPr>
        <w:rPr>
          <w:sz w:val="20"/>
          <w:szCs w:val="20"/>
        </w:rPr>
      </w:pPr>
      <w:r w:rsidRPr="00AE7631">
        <w:rPr>
          <w:sz w:val="20"/>
          <w:szCs w:val="20"/>
        </w:rPr>
        <w:t xml:space="preserve">Önskas mer information </w:t>
      </w:r>
      <w:r w:rsidR="00364A28" w:rsidRPr="00AE7631">
        <w:rPr>
          <w:sz w:val="20"/>
          <w:szCs w:val="20"/>
        </w:rPr>
        <w:t>är ni välkommen att kontakta</w:t>
      </w:r>
      <w:r w:rsidRPr="00AE7631">
        <w:rPr>
          <w:sz w:val="20"/>
          <w:szCs w:val="20"/>
        </w:rPr>
        <w:t xml:space="preserve"> Bengt Henricson, Marknadsanalytiker, Prognoscentret AB: 08-440 93 66, Mail: </w:t>
      </w:r>
      <w:hyperlink r:id="rId9" w:history="1">
        <w:r w:rsidRPr="00AE7631">
          <w:rPr>
            <w:sz w:val="20"/>
            <w:szCs w:val="20"/>
          </w:rPr>
          <w:t>bengt.henricson@prognoscentret.se</w:t>
        </w:r>
      </w:hyperlink>
    </w:p>
    <w:p w:rsidR="00C05DC2" w:rsidRPr="00FB049A" w:rsidRDefault="00493482" w:rsidP="00C675E2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="Arial"/>
          <w:sz w:val="20"/>
          <w:szCs w:val="20"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Med utgångspunkt i välutvecklade analysverktyg, ett stort nätverk och kompetenta medarbetare erbjuder vi många typer av analyser som ger stöd i taktiska, strategiska och operationella val. Prognoscentret representerar både Norge och Sverige i </w:t>
      </w:r>
      <w:proofErr w:type="spellStart"/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Euroconstruct</w:t>
      </w:r>
      <w:proofErr w:type="spellEnd"/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 ett europeiskt nätverk bestående av de 19 ledande</w:t>
      </w:r>
      <w:r w:rsidR="007725AA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analysinstitutionern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a i EU-området</w:t>
      </w:r>
      <w:r w:rsidR="00401EC1">
        <w:rPr>
          <w:rFonts w:asciiTheme="minorHAnsi" w:hAnsiTheme="minorHAnsi" w:cs="Arial"/>
          <w:sz w:val="20"/>
          <w:szCs w:val="20"/>
        </w:rPr>
        <w:t xml:space="preserve">. </w:t>
      </w:r>
    </w:p>
    <w:sectPr w:rsidR="00C05DC2" w:rsidRPr="00FB049A" w:rsidSect="007B78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CF" w:rsidRDefault="00834BCF" w:rsidP="00C675E2">
      <w:pPr>
        <w:spacing w:after="0" w:line="240" w:lineRule="auto"/>
      </w:pPr>
      <w:r>
        <w:separator/>
      </w:r>
    </w:p>
  </w:endnote>
  <w:endnote w:type="continuationSeparator" w:id="0">
    <w:p w:rsidR="00834BCF" w:rsidRDefault="00834BCF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Default="009E44BC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C675E2" w:rsidRDefault="00834BCF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9E44BC">
                                  <w:rPr>
                                    <w:color w:val="FFFFFF" w:themeColor="background1"/>
                                    <w:spacing w:val="60"/>
                                  </w:rPr>
                                  <w:t>Saltmätargatan 5 11359</w:t>
                                </w:r>
                              </w:sdtContent>
                            </w:sdt>
                            <w:r w:rsidR="009E44BC" w:rsidRPr="00C675E2"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  <w:t xml:space="preserve"> Stockholm</w:t>
                            </w:r>
                            <w:r w:rsidR="009E44BC"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  <w:t xml:space="preserve"> www.prognoscentret.se</w:t>
                            </w:r>
                          </w:p>
                          <w:p w:rsidR="009E44BC" w:rsidRPr="00C675E2" w:rsidRDefault="009E44BC" w:rsidP="00C675E2">
                            <w:pPr>
                              <w:pStyle w:val="Sidhuvud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A23732" w:rsidRDefault="009E44BC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HocEA&#10;AADaAAAADwAAAGRycy9kb3ducmV2LnhtbESPQYvCMBSE7wv+h/AEb2uqoCzVKCIURPSwrsXro3m2&#10;1ealNFFbf/1GEDwOM/MNM1+2phJ3alxpWcFoGIEgzqwuOVdw/Eu+f0A4j6yxskwKOnKwXPS+5hhr&#10;++Bfuh98LgKEXYwKCu/rWEqXFWTQDW1NHLyzbQz6IJtc6gYfAW4qOY6iqTRYclgosKZ1Qdn1cDMK&#10;XLdbbbt9lz5PlB4vMkkm5pwqNei3qxkIT63/hN/tjVYwgdeVc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R6HBAAAA2gAAAA8AAAAAAAAAAAAAAAAAmAIAAGRycy9kb3du&#10;cmV2LnhtbFBLBQYAAAAABAAEAPUAAACGAwAAAAA=&#10;" fillcolor="#446eb5" stroked="f" strokecolor="#943634 [2405]">
                <v:textbox>
                  <w:txbxContent>
                    <w:p w:rsidR="009E44BC" w:rsidRPr="00C675E2" w:rsidRDefault="00550B39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  <w:lang w:val="en-US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9E44BC">
                            <w:rPr>
                              <w:color w:val="FFFFFF" w:themeColor="background1"/>
                              <w:spacing w:val="60"/>
                            </w:rPr>
                            <w:t>Saltmätargatan 5 11359</w:t>
                          </w:r>
                        </w:sdtContent>
                      </w:sdt>
                      <w:r w:rsidR="009E44BC" w:rsidRPr="00C675E2">
                        <w:rPr>
                          <w:color w:val="FFFFFF" w:themeColor="background1"/>
                          <w:spacing w:val="60"/>
                          <w:lang w:val="en-US"/>
                        </w:rPr>
                        <w:t xml:space="preserve"> Stockholm</w:t>
                      </w:r>
                      <w:r w:rsidR="009E44BC">
                        <w:rPr>
                          <w:color w:val="FFFFFF" w:themeColor="background1"/>
                          <w:spacing w:val="60"/>
                          <w:lang w:val="en-US"/>
                        </w:rPr>
                        <w:t xml:space="preserve"> www.prognoscentret.se</w:t>
                      </w:r>
                    </w:p>
                    <w:p w:rsidR="009E44BC" w:rsidRPr="00C675E2" w:rsidRDefault="009E44BC" w:rsidP="00C675E2">
                      <w:pPr>
                        <w:pStyle w:val="Sidhuvud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WscQA&#10;AADaAAAADwAAAGRycy9kb3ducmV2LnhtbESPQWsCMRSE74L/IbxCb5ptKVZWo6jQ0h48uHrQ22Pz&#10;3EQ3L8sm1W1/vREKHoeZ+YaZzjtXiwu1wXpW8DLMQBCXXluuFOy2H4MxiBCRNdaeScEvBZjP+r0p&#10;5tpfeUOXIlYiQTjkqMDE2ORShtKQwzD0DXHyjr51GJNsK6lbvCa4q+Vrlo2kQ8tpwWBDK0Plufhx&#10;CvZ0Mt+83Nq3v8+13ayKA6/fD0o9P3WLCYhIXXyE/9tfWsEI7lfS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FrHEAAAA2gAAAA8AAAAAAAAAAAAAAAAAmAIAAGRycy9k&#10;b3ducmV2LnhtbFBLBQYAAAAABAAEAPUAAACJAwAAAAA=&#10;" fillcolor="#446eb5" stroked="f">
                <v:textbox>
                  <w:txbxContent>
                    <w:p w:rsidR="009E44BC" w:rsidRPr="00A23732" w:rsidRDefault="009E44BC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CF" w:rsidRDefault="00834BCF" w:rsidP="00C675E2">
      <w:pPr>
        <w:spacing w:after="0" w:line="240" w:lineRule="auto"/>
      </w:pPr>
      <w:r>
        <w:separator/>
      </w:r>
    </w:p>
  </w:footnote>
  <w:footnote w:type="continuationSeparator" w:id="0">
    <w:p w:rsidR="00834BCF" w:rsidRDefault="00834BCF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69" w:rsidRDefault="00FE6A69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AD514" wp14:editId="4F1D3130">
          <wp:simplePos x="0" y="0"/>
          <wp:positionH relativeFrom="column">
            <wp:posOffset>4820794</wp:posOffset>
          </wp:positionH>
          <wp:positionV relativeFrom="paragraph">
            <wp:posOffset>398145</wp:posOffset>
          </wp:positionV>
          <wp:extent cx="1027430" cy="369570"/>
          <wp:effectExtent l="0" t="0" r="127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FFF535" wp14:editId="516EB10B">
          <wp:extent cx="4848225" cy="1085850"/>
          <wp:effectExtent l="0" t="0" r="9525" b="0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84822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006F7F"/>
    <w:rsid w:val="00017863"/>
    <w:rsid w:val="000352D8"/>
    <w:rsid w:val="000618D8"/>
    <w:rsid w:val="000713BC"/>
    <w:rsid w:val="00075BFD"/>
    <w:rsid w:val="00076393"/>
    <w:rsid w:val="000800BC"/>
    <w:rsid w:val="00082907"/>
    <w:rsid w:val="000A401D"/>
    <w:rsid w:val="000C4543"/>
    <w:rsid w:val="000C515E"/>
    <w:rsid w:val="000F3EEC"/>
    <w:rsid w:val="00111CEB"/>
    <w:rsid w:val="00132FF2"/>
    <w:rsid w:val="001843FB"/>
    <w:rsid w:val="00195F2C"/>
    <w:rsid w:val="001B0875"/>
    <w:rsid w:val="001C0DCB"/>
    <w:rsid w:val="001F7822"/>
    <w:rsid w:val="00210BCE"/>
    <w:rsid w:val="002153F9"/>
    <w:rsid w:val="00242248"/>
    <w:rsid w:val="00295CA8"/>
    <w:rsid w:val="002A47FD"/>
    <w:rsid w:val="002D5307"/>
    <w:rsid w:val="002E1A84"/>
    <w:rsid w:val="002F0116"/>
    <w:rsid w:val="0030405C"/>
    <w:rsid w:val="00364A28"/>
    <w:rsid w:val="003A653A"/>
    <w:rsid w:val="003B5D1A"/>
    <w:rsid w:val="003D5875"/>
    <w:rsid w:val="003F691F"/>
    <w:rsid w:val="00401EC1"/>
    <w:rsid w:val="004102F1"/>
    <w:rsid w:val="004216A6"/>
    <w:rsid w:val="004218F5"/>
    <w:rsid w:val="00425F9B"/>
    <w:rsid w:val="004408D3"/>
    <w:rsid w:val="00441191"/>
    <w:rsid w:val="00442728"/>
    <w:rsid w:val="004456A5"/>
    <w:rsid w:val="004620EC"/>
    <w:rsid w:val="004653EC"/>
    <w:rsid w:val="0047114A"/>
    <w:rsid w:val="004848C1"/>
    <w:rsid w:val="00493482"/>
    <w:rsid w:val="004B0DB5"/>
    <w:rsid w:val="004B3ED4"/>
    <w:rsid w:val="00525239"/>
    <w:rsid w:val="00544E32"/>
    <w:rsid w:val="0055075A"/>
    <w:rsid w:val="00550B39"/>
    <w:rsid w:val="00587F50"/>
    <w:rsid w:val="005B0DC3"/>
    <w:rsid w:val="005E0D78"/>
    <w:rsid w:val="005F0CCA"/>
    <w:rsid w:val="00632C28"/>
    <w:rsid w:val="0067060F"/>
    <w:rsid w:val="006C4D7D"/>
    <w:rsid w:val="006C5DCD"/>
    <w:rsid w:val="006D5E6B"/>
    <w:rsid w:val="006F716C"/>
    <w:rsid w:val="007009C2"/>
    <w:rsid w:val="00727347"/>
    <w:rsid w:val="00731617"/>
    <w:rsid w:val="0073699F"/>
    <w:rsid w:val="007410FA"/>
    <w:rsid w:val="00743DA2"/>
    <w:rsid w:val="007725AA"/>
    <w:rsid w:val="00783DB7"/>
    <w:rsid w:val="00787D24"/>
    <w:rsid w:val="007A38F7"/>
    <w:rsid w:val="007A71F9"/>
    <w:rsid w:val="007B3DC5"/>
    <w:rsid w:val="007B78C7"/>
    <w:rsid w:val="007D21C1"/>
    <w:rsid w:val="008021E8"/>
    <w:rsid w:val="00834BCF"/>
    <w:rsid w:val="00840EC0"/>
    <w:rsid w:val="008419EF"/>
    <w:rsid w:val="00857116"/>
    <w:rsid w:val="00863FD0"/>
    <w:rsid w:val="0086670F"/>
    <w:rsid w:val="00872E53"/>
    <w:rsid w:val="008752BE"/>
    <w:rsid w:val="0087630E"/>
    <w:rsid w:val="0088622B"/>
    <w:rsid w:val="008B2F7A"/>
    <w:rsid w:val="008B3543"/>
    <w:rsid w:val="008D6FFC"/>
    <w:rsid w:val="008E61DF"/>
    <w:rsid w:val="00917EDE"/>
    <w:rsid w:val="00921091"/>
    <w:rsid w:val="009511D0"/>
    <w:rsid w:val="0096031A"/>
    <w:rsid w:val="00970A8E"/>
    <w:rsid w:val="00971AE0"/>
    <w:rsid w:val="009916D1"/>
    <w:rsid w:val="009B1946"/>
    <w:rsid w:val="009B1FA2"/>
    <w:rsid w:val="009B4845"/>
    <w:rsid w:val="009C02A3"/>
    <w:rsid w:val="009E44BC"/>
    <w:rsid w:val="00A1466E"/>
    <w:rsid w:val="00A35BA7"/>
    <w:rsid w:val="00A41EC4"/>
    <w:rsid w:val="00A74BBE"/>
    <w:rsid w:val="00A85347"/>
    <w:rsid w:val="00AC2844"/>
    <w:rsid w:val="00AE0CCB"/>
    <w:rsid w:val="00AE691A"/>
    <w:rsid w:val="00AE7631"/>
    <w:rsid w:val="00AF59F4"/>
    <w:rsid w:val="00B31672"/>
    <w:rsid w:val="00B330C8"/>
    <w:rsid w:val="00B75A3E"/>
    <w:rsid w:val="00BA57E3"/>
    <w:rsid w:val="00BA7145"/>
    <w:rsid w:val="00BC64FA"/>
    <w:rsid w:val="00C04640"/>
    <w:rsid w:val="00C05DC2"/>
    <w:rsid w:val="00C26BD8"/>
    <w:rsid w:val="00C371F9"/>
    <w:rsid w:val="00C53F88"/>
    <w:rsid w:val="00C56BAD"/>
    <w:rsid w:val="00C675E2"/>
    <w:rsid w:val="00C7406D"/>
    <w:rsid w:val="00C81BEF"/>
    <w:rsid w:val="00C82313"/>
    <w:rsid w:val="00C90201"/>
    <w:rsid w:val="00CC5B7E"/>
    <w:rsid w:val="00CC5DC2"/>
    <w:rsid w:val="00CD2881"/>
    <w:rsid w:val="00CD3116"/>
    <w:rsid w:val="00CD6AC8"/>
    <w:rsid w:val="00CE14CD"/>
    <w:rsid w:val="00CF6F56"/>
    <w:rsid w:val="00D24F72"/>
    <w:rsid w:val="00D2795B"/>
    <w:rsid w:val="00D578B9"/>
    <w:rsid w:val="00D67516"/>
    <w:rsid w:val="00D7792D"/>
    <w:rsid w:val="00D77CE1"/>
    <w:rsid w:val="00DE7BBC"/>
    <w:rsid w:val="00DF45F6"/>
    <w:rsid w:val="00E14F44"/>
    <w:rsid w:val="00E354A3"/>
    <w:rsid w:val="00E774B2"/>
    <w:rsid w:val="00EE1050"/>
    <w:rsid w:val="00F2796D"/>
    <w:rsid w:val="00F51A0D"/>
    <w:rsid w:val="00F677B7"/>
    <w:rsid w:val="00F730BD"/>
    <w:rsid w:val="00F73889"/>
    <w:rsid w:val="00F76903"/>
    <w:rsid w:val="00FB049A"/>
    <w:rsid w:val="00FB7CAA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b2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gt.henricson@prognoscentret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252115"/>
    <w:rsid w:val="00255DE7"/>
    <w:rsid w:val="00353319"/>
    <w:rsid w:val="003C148F"/>
    <w:rsid w:val="0050591D"/>
    <w:rsid w:val="00526C3E"/>
    <w:rsid w:val="005D1CB9"/>
    <w:rsid w:val="006E2287"/>
    <w:rsid w:val="007A32AE"/>
    <w:rsid w:val="007E3E93"/>
    <w:rsid w:val="008F123C"/>
    <w:rsid w:val="0090305D"/>
    <w:rsid w:val="00B44C54"/>
    <w:rsid w:val="00BE634B"/>
    <w:rsid w:val="00D35D53"/>
    <w:rsid w:val="00E6396E"/>
    <w:rsid w:val="00EC2B0C"/>
    <w:rsid w:val="00F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Saltmätargatan 5 11359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Bengt Henricson</cp:lastModifiedBy>
  <cp:revision>42</cp:revision>
  <cp:lastPrinted>2012-03-27T08:31:00Z</cp:lastPrinted>
  <dcterms:created xsi:type="dcterms:W3CDTF">2012-06-01T12:26:00Z</dcterms:created>
  <dcterms:modified xsi:type="dcterms:W3CDTF">2012-09-03T14:22:00Z</dcterms:modified>
</cp:coreProperties>
</file>