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before="0" w:line="288" w:lineRule="auto"/>
        <w:ind w:left="-720" w:right="-780" w:firstLine="0"/>
        <w:contextualSpacing w:val="0"/>
        <w:rPr>
          <w:rFonts w:ascii="Avenir-Light" w:cs="Avenir-Light" w:eastAsia="Avenir-Light" w:hAnsi="Avenir-Light"/>
          <w:b w:val="0"/>
          <w:color w:val="000000"/>
          <w:sz w:val="20"/>
          <w:szCs w:val="20"/>
          <w:vertAlign w:val="baseline"/>
        </w:rPr>
      </w:pP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88" w:lineRule="auto"/>
        <w:ind w:left="-720" w:right="-780" w:firstLine="0"/>
        <w:contextualSpacing w:val="0"/>
        <w:rPr>
          <w:rFonts w:ascii="Questrial" w:cs="Questrial" w:eastAsia="Questrial" w:hAnsi="Questrial"/>
          <w:b w:val="0"/>
          <w:color w:val="000000"/>
          <w:sz w:val="20"/>
          <w:szCs w:val="20"/>
          <w:vertAlign w:val="baseline"/>
        </w:rPr>
      </w:pPr>
      <w:r w:rsidDel="00000000" w:rsidR="00000000" w:rsidRPr="00000000">
        <w:rPr>
          <w:rFonts w:ascii="Verdana" w:cs="Verdana" w:eastAsia="Verdana" w:hAnsi="Verdana"/>
          <w:b w:val="0"/>
          <w:color w:val="000000"/>
          <w:sz w:val="16"/>
          <w:szCs w:val="16"/>
          <w:vertAlign w:val="baseline"/>
          <w:rtl w:val="0"/>
        </w:rPr>
        <w:t xml:space="preserve">PRESSMEDDELANDE</w:t>
      </w:r>
      <w:r w:rsidDel="00000000" w:rsidR="00000000" w:rsidRPr="00000000">
        <w:rPr>
          <w:rFonts w:ascii="Verdana" w:cs="Verdana" w:eastAsia="Verdana" w:hAnsi="Verdana"/>
          <w:sz w:val="16"/>
          <w:szCs w:val="16"/>
          <w:rtl w:val="0"/>
        </w:rPr>
        <w:t xml:space="preserve"> 16e</w:t>
      </w:r>
      <w:r w:rsidDel="00000000" w:rsidR="00000000" w:rsidRPr="00000000">
        <w:rPr>
          <w:rFonts w:ascii="Verdana" w:cs="Verdana" w:eastAsia="Verdana" w:hAnsi="Verdana"/>
          <w:b w:val="0"/>
          <w:color w:val="000000"/>
          <w:sz w:val="16"/>
          <w:szCs w:val="16"/>
          <w:vertAlign w:val="baseline"/>
          <w:rtl w:val="0"/>
        </w:rPr>
        <w:t xml:space="preserve"> </w:t>
      </w:r>
      <w:r w:rsidDel="00000000" w:rsidR="00000000" w:rsidRPr="00000000">
        <w:rPr>
          <w:rFonts w:ascii="Verdana" w:cs="Verdana" w:eastAsia="Verdana" w:hAnsi="Verdana"/>
          <w:sz w:val="16"/>
          <w:szCs w:val="16"/>
          <w:rtl w:val="0"/>
        </w:rPr>
        <w:t xml:space="preserve">oktober</w:t>
      </w:r>
      <w:r w:rsidDel="00000000" w:rsidR="00000000" w:rsidRPr="00000000">
        <w:rPr>
          <w:rFonts w:ascii="Verdana" w:cs="Verdana" w:eastAsia="Verdana" w:hAnsi="Verdana"/>
          <w:b w:val="0"/>
          <w:color w:val="000000"/>
          <w:sz w:val="16"/>
          <w:szCs w:val="16"/>
          <w:vertAlign w:val="baseline"/>
          <w:rtl w:val="0"/>
        </w:rPr>
        <w:t xml:space="preserve"> 201</w:t>
      </w:r>
      <w:r w:rsidDel="00000000" w:rsidR="00000000" w:rsidRPr="00000000">
        <w:rPr>
          <w:rFonts w:ascii="Verdana" w:cs="Verdana" w:eastAsia="Verdana" w:hAnsi="Verdana"/>
          <w:sz w:val="16"/>
          <w:szCs w:val="16"/>
          <w:rtl w:val="0"/>
        </w:rPr>
        <w:t xml:space="preserve">8</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88" w:lineRule="auto"/>
        <w:ind w:left="-720" w:right="-780" w:firstLine="0"/>
        <w:contextualSpacing w:val="0"/>
        <w:rPr>
          <w:rFonts w:ascii="Questrial" w:cs="Questrial" w:eastAsia="Questrial" w:hAnsi="Questrial"/>
          <w:b w:val="0"/>
          <w:color w:val="000000"/>
          <w:sz w:val="16"/>
          <w:szCs w:val="16"/>
          <w:vertAlign w:val="baseline"/>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88" w:lineRule="auto"/>
        <w:ind w:left="-720" w:right="-780" w:firstLine="0"/>
        <w:contextualSpacing w:val="0"/>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SOLENERGI</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88" w:lineRule="auto"/>
        <w:ind w:left="-720" w:right="-780" w:firstLine="0"/>
        <w:contextualSpacing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88" w:lineRule="auto"/>
        <w:ind w:left="-720" w:right="-780" w:firstLine="0"/>
        <w:contextualSpacing w:val="0"/>
        <w:rPr>
          <w:rFonts w:ascii="Avenir-Light" w:cs="Avenir-Light" w:eastAsia="Avenir-Light" w:hAnsi="Avenir-Light"/>
          <w:b w:val="0"/>
          <w:color w:val="000000"/>
          <w:sz w:val="16"/>
          <w:szCs w:val="16"/>
          <w:vertAlign w:val="baseline"/>
        </w:rPr>
      </w:pPr>
      <w:r w:rsidDel="00000000" w:rsidR="00000000" w:rsidRPr="00000000">
        <w:rPr>
          <w:rFonts w:ascii="Questrial" w:cs="Questrial" w:eastAsia="Questrial" w:hAnsi="Questrial"/>
          <w:sz w:val="40"/>
          <w:szCs w:val="40"/>
          <w:rtl w:val="0"/>
        </w:rPr>
        <w:t xml:space="preserve">Ekstrands satsar på förnybar energi</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360" w:lineRule="auto"/>
        <w:ind w:left="-720" w:right="-780" w:firstLine="0"/>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ind w:left="-720" w:right="-78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Med stigande energipriser och framförallt ökande miljöproblem så blir solenergi en allt viktigare källa av förnybar energi. Eftersom fossila bränslen släpper ut stora mängder koldioxid som påverkar miljön behöver vi hitta alternativ till fossila bränslen och utöka produktionen av förnybar energi. Som ett led i Ekstrands miljöarbete har koncernen Ekstrand &amp; Son AB nu fattat beslut om att investera i solceller. Det rör sig om tre solcellsanläggningar som byggs i höst och beräknas ge 336.000 kW per år. Med energieffektivt byggande och passivhuscertifierade fönster och dörrar från Ekstrands så kan det ge uppvärmning och hushållsel till ett 50-tal villor.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ind w:left="-720" w:right="-780" w:firstLine="0"/>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360" w:lineRule="auto"/>
        <w:ind w:left="-720" w:right="-78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Solcellsanläggningarna byggs på taken av Ekstrands huvudkontor och utställning samt på Osby Lärcenter och Osby Bowlingcenter.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360" w:lineRule="auto"/>
        <w:ind w:left="-720" w:right="-780" w:firstLine="0"/>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360" w:lineRule="auto"/>
        <w:ind w:left="-720" w:right="-78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Ekstrands har valt att köpa dessa tre anläggningar av tre olika lokala aktörer för att bidra till ökad kompetens och erfarenhet av solcellsutbyggnad hos så många lokala leverantörer som möjligt. Detta för att uppmuntra fortsatta investeringar hos andra, både företag och privata villa- och fastighetsägare, i den framtidsteknik som solceller är.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ind w:left="-720" w:right="-78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Samarbetspartners blir </w:t>
      </w:r>
      <w:r w:rsidDel="00000000" w:rsidR="00000000" w:rsidRPr="00000000">
        <w:rPr>
          <w:rFonts w:ascii="Verdana" w:cs="Verdana" w:eastAsia="Verdana" w:hAnsi="Verdana"/>
          <w:b w:val="1"/>
          <w:sz w:val="16"/>
          <w:szCs w:val="16"/>
          <w:rtl w:val="0"/>
        </w:rPr>
        <w:t xml:space="preserve">Elinstallationer i Osby AB</w:t>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b w:val="1"/>
          <w:sz w:val="16"/>
          <w:szCs w:val="16"/>
          <w:rtl w:val="0"/>
        </w:rPr>
        <w:t xml:space="preserve">Oredssons Elektriska AB </w:t>
      </w:r>
      <w:r w:rsidDel="00000000" w:rsidR="00000000" w:rsidRPr="00000000">
        <w:rPr>
          <w:rFonts w:ascii="Verdana" w:cs="Verdana" w:eastAsia="Verdana" w:hAnsi="Verdana"/>
          <w:sz w:val="16"/>
          <w:szCs w:val="16"/>
          <w:rtl w:val="0"/>
        </w:rPr>
        <w:t xml:space="preserve">och </w:t>
      </w:r>
      <w:r w:rsidDel="00000000" w:rsidR="00000000" w:rsidRPr="00000000">
        <w:rPr>
          <w:rFonts w:ascii="Verdana" w:cs="Verdana" w:eastAsia="Verdana" w:hAnsi="Verdana"/>
          <w:b w:val="1"/>
          <w:sz w:val="16"/>
          <w:szCs w:val="16"/>
          <w:rtl w:val="0"/>
        </w:rPr>
        <w:t xml:space="preserve">German Solar AB </w:t>
      </w:r>
      <w:r w:rsidDel="00000000" w:rsidR="00000000" w:rsidRPr="00000000">
        <w:rPr>
          <w:rFonts w:ascii="Verdana" w:cs="Verdana" w:eastAsia="Verdana" w:hAnsi="Verdana"/>
          <w:sz w:val="16"/>
          <w:szCs w:val="16"/>
          <w:rtl w:val="0"/>
        </w:rPr>
        <w:t xml:space="preserve">i Hästveda.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ind w:left="-720" w:right="-78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Alla dessa tre företag levererar gärna solceller till både privata fastighetsägare och företag.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ind w:left="-720" w:right="-780" w:firstLine="0"/>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ind w:left="-720" w:right="-78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EKSTRAND &amp; Son AB</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ind w:left="-720" w:right="-780" w:firstLine="0"/>
        <w:contextualSpacing w:val="0"/>
        <w:rPr>
          <w:rFonts w:ascii="Verdana" w:cs="Verdana" w:eastAsia="Verdana" w:hAnsi="Verdana"/>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-438149</wp:posOffset>
            </wp:positionH>
            <wp:positionV relativeFrom="paragraph">
              <wp:posOffset>371475</wp:posOffset>
            </wp:positionV>
            <wp:extent cx="6200775" cy="365760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8853" l="7845" r="7730" t="55913"/>
                    <a:stretch>
                      <a:fillRect/>
                    </a:stretch>
                  </pic:blipFill>
                  <pic:spPr>
                    <a:xfrm>
                      <a:off x="0" y="0"/>
                      <a:ext cx="6200775" cy="3657600"/>
                    </a:xfrm>
                    <a:prstGeom prst="rect"/>
                    <a:ln/>
                  </pic:spPr>
                </pic:pic>
              </a:graphicData>
            </a:graphic>
          </wp:anchor>
        </w:drawing>
      </w:r>
    </w:p>
    <w:p w:rsidR="00000000" w:rsidDel="00000000" w:rsidP="00000000" w:rsidRDefault="00000000" w:rsidRPr="00000000" w14:paraId="00000011">
      <w:pPr>
        <w:spacing w:after="0" w:line="360" w:lineRule="auto"/>
        <w:ind w:left="-720" w:right="-780" w:firstLine="0"/>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2">
      <w:pPr>
        <w:spacing w:after="0" w:line="360" w:lineRule="auto"/>
        <w:ind w:left="-720" w:right="-780" w:firstLine="0"/>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Förnybar energi, förnybar, energi, solcell, solceller, solenergi, sol, miljö, bränsle, koldioxid, alternativ, solcellsanläggning, energieffektiv</w:t>
      </w:r>
    </w:p>
    <w:sectPr>
      <w:headerReference r:id="rId7" w:type="default"/>
      <w:footerReference r:id="rId8" w:type="default"/>
      <w:pgSz w:h="16840" w:w="1190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Arial"/>
  <w:font w:name="Avenir-Light"/>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before="0" w:line="288" w:lineRule="auto"/>
      <w:ind w:right="-772"/>
      <w:contextualSpacing w:val="0"/>
      <w:rPr>
        <w:rFonts w:ascii="Verdana" w:cs="Verdana" w:eastAsia="Verdana" w:hAnsi="Verdana"/>
        <w:b w:val="0"/>
        <w:color w:val="161514"/>
        <w:sz w:val="12"/>
        <w:szCs w:val="12"/>
        <w:u w:val="single"/>
        <w:vertAlign w:val="baseline"/>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before="0" w:line="288" w:lineRule="auto"/>
      <w:ind w:left="-567" w:right="-772" w:firstLine="0"/>
      <w:contextualSpacing w:val="0"/>
      <w:jc w:val="center"/>
      <w:rPr>
        <w:rFonts w:ascii="Verdana" w:cs="Verdana" w:eastAsia="Verdana" w:hAnsi="Verdana"/>
        <w:b w:val="0"/>
        <w:color w:val="161514"/>
        <w:sz w:val="12"/>
        <w:szCs w:val="12"/>
        <w:vertAlign w:val="baseline"/>
      </w:rPr>
    </w:pPr>
    <w:r w:rsidDel="00000000" w:rsidR="00000000" w:rsidRPr="00000000">
      <w:rPr>
        <w:rFonts w:ascii="Verdana" w:cs="Verdana" w:eastAsia="Verdana" w:hAnsi="Verdana"/>
        <w:b w:val="0"/>
        <w:color w:val="161514"/>
        <w:sz w:val="12"/>
        <w:szCs w:val="12"/>
        <w:vertAlign w:val="baseline"/>
        <w:rtl w:val="0"/>
      </w:rPr>
      <w:t xml:space="preserve">Ekstrands Dörrar &amp; Fönster AB | Södra Portgatan </w:t>
    </w:r>
    <w:r w:rsidDel="00000000" w:rsidR="00000000" w:rsidRPr="00000000">
      <w:rPr>
        <w:rFonts w:ascii="Verdana" w:cs="Verdana" w:eastAsia="Verdana" w:hAnsi="Verdana"/>
        <w:color w:val="161514"/>
        <w:sz w:val="12"/>
        <w:szCs w:val="12"/>
        <w:rtl w:val="0"/>
      </w:rPr>
      <w:t xml:space="preserve">19</w:t>
    </w:r>
    <w:r w:rsidDel="00000000" w:rsidR="00000000" w:rsidRPr="00000000">
      <w:rPr>
        <w:rFonts w:ascii="Verdana" w:cs="Verdana" w:eastAsia="Verdana" w:hAnsi="Verdana"/>
        <w:b w:val="0"/>
        <w:color w:val="161514"/>
        <w:sz w:val="12"/>
        <w:szCs w:val="12"/>
        <w:vertAlign w:val="baseline"/>
        <w:rtl w:val="0"/>
      </w:rPr>
      <w:t xml:space="preserve"> | 283 50 Osby | Tel 0479 - 100 40 | Fax 0479 - 146 66 | E-post: info@ekstrands.com</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708" w:before="0" w:line="288" w:lineRule="auto"/>
      <w:ind w:left="-567" w:right="-772" w:firstLine="0"/>
      <w:contextualSpacing w:val="0"/>
      <w:jc w:val="center"/>
      <w:rPr>
        <w:rFonts w:ascii="Verdana" w:cs="Verdana" w:eastAsia="Verdana" w:hAnsi="Verdana"/>
        <w:b w:val="0"/>
        <w:color w:val="000000"/>
        <w:sz w:val="12"/>
        <w:szCs w:val="12"/>
        <w:vertAlign w:val="baseline"/>
      </w:rPr>
    </w:pPr>
    <w:r w:rsidDel="00000000" w:rsidR="00000000" w:rsidRPr="00000000">
      <w:rPr>
        <w:rFonts w:ascii="Verdana" w:cs="Verdana" w:eastAsia="Verdana" w:hAnsi="Verdana"/>
        <w:b w:val="0"/>
        <w:color w:val="161514"/>
        <w:sz w:val="12"/>
        <w:szCs w:val="12"/>
        <w:vertAlign w:val="baseline"/>
        <w:rtl w:val="0"/>
      </w:rPr>
      <w:t xml:space="preserve">www.ekstrands.com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ind w:left="-720" w:firstLine="0"/>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0"/>
        <w:sz w:val="24"/>
        <w:szCs w:val="24"/>
        <w:vertAlign w:val="baseline"/>
      </w:rPr>
      <w:drawing>
        <wp:inline distB="114300" distT="114300" distL="114300" distR="114300">
          <wp:extent cx="1129513" cy="23145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9513" cy="2314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sv-SE"/>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