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A3" w:rsidRPr="004F57A3" w:rsidRDefault="004F57A3" w:rsidP="004F57A3">
      <w:pPr>
        <w:rPr>
          <w:sz w:val="44"/>
          <w:szCs w:val="44"/>
        </w:rPr>
      </w:pPr>
      <w:r w:rsidRPr="004F57A3">
        <w:rPr>
          <w:sz w:val="44"/>
          <w:szCs w:val="44"/>
        </w:rPr>
        <w:t>Inbjudan till pressträff inför Göteborgs Kulturkalas 2017</w:t>
      </w:r>
    </w:p>
    <w:p w:rsidR="004F57A3" w:rsidRDefault="004F57A3" w:rsidP="004F57A3">
      <w:r>
        <w:t xml:space="preserve">Den 16-20 augusti är det dags för årets Kulturkalas med artister som </w:t>
      </w:r>
      <w:proofErr w:type="spellStart"/>
      <w:r>
        <w:t>Weeping</w:t>
      </w:r>
      <w:proofErr w:type="spellEnd"/>
      <w:r>
        <w:t xml:space="preserve"> </w:t>
      </w:r>
      <w:proofErr w:type="spellStart"/>
      <w:r>
        <w:t>Willows</w:t>
      </w:r>
      <w:proofErr w:type="spellEnd"/>
      <w:r>
        <w:t xml:space="preserve"> tillsammans med Göteborgs Symfoniker på Götaplatsen, </w:t>
      </w:r>
      <w:proofErr w:type="spellStart"/>
      <w:r>
        <w:t>Nawal</w:t>
      </w:r>
      <w:proofErr w:type="spellEnd"/>
      <w:r>
        <w:t xml:space="preserve"> El </w:t>
      </w:r>
      <w:proofErr w:type="spellStart"/>
      <w:r>
        <w:t>Zoghbi</w:t>
      </w:r>
      <w:proofErr w:type="spellEnd"/>
      <w:r>
        <w:t xml:space="preserve">, </w:t>
      </w:r>
      <w:proofErr w:type="spellStart"/>
      <w:r>
        <w:t>Teddybears</w:t>
      </w:r>
      <w:proofErr w:type="spellEnd"/>
      <w:r>
        <w:t xml:space="preserve">, Beatrice Eli, </w:t>
      </w:r>
      <w:proofErr w:type="spellStart"/>
      <w:r>
        <w:t>Parham</w:t>
      </w:r>
      <w:proofErr w:type="spellEnd"/>
      <w:r>
        <w:t xml:space="preserve">, </w:t>
      </w:r>
      <w:proofErr w:type="spellStart"/>
      <w:r>
        <w:t>Nause</w:t>
      </w:r>
      <w:proofErr w:type="spellEnd"/>
      <w:r>
        <w:t xml:space="preserve"> och Arvingarna med Lotta Engberg. Men Kulturkalaset bjuder också på över 1 100 programpunkter inom teater, dans, litteratur, slöjd, film, mat och mycket, mycket mer. Som vanligt är också Kulturkalaset gratis och öppet för alla. </w:t>
      </w:r>
    </w:p>
    <w:p w:rsidR="00F94E46" w:rsidRDefault="004F57A3" w:rsidP="004F57A3">
      <w:r w:rsidRPr="00017EDB">
        <w:rPr>
          <w:b/>
        </w:rPr>
        <w:t>Pressträff</w:t>
      </w:r>
      <w:r>
        <w:br/>
      </w:r>
      <w:proofErr w:type="gramStart"/>
      <w:r>
        <w:t>Måndag</w:t>
      </w:r>
      <w:proofErr w:type="gramEnd"/>
      <w:r>
        <w:t xml:space="preserve"> 14 augusti</w:t>
      </w:r>
      <w:r>
        <w:br/>
        <w:t>Kl. 11.00</w:t>
      </w:r>
      <w:r>
        <w:br/>
        <w:t>Utanför ingången till Stora Teatern i Göteborg</w:t>
      </w:r>
    </w:p>
    <w:p w:rsidR="004F57A3" w:rsidRDefault="004F57A3" w:rsidP="004F57A3">
      <w:r>
        <w:br/>
        <w:t xml:space="preserve">Medverkar gör Tasso </w:t>
      </w:r>
      <w:proofErr w:type="spellStart"/>
      <w:r>
        <w:t>Stafilidis</w:t>
      </w:r>
      <w:proofErr w:type="spellEnd"/>
      <w:r>
        <w:t>, verksamhetsansvarig på Göteborg &amp; Co för Göteborgs Kulturkalas, ansvariga programproducenter och Jonas Bergqvist från Polismyndigheten.</w:t>
      </w:r>
      <w:bookmarkStart w:id="0" w:name="_GoBack"/>
      <w:bookmarkEnd w:id="0"/>
    </w:p>
    <w:p w:rsidR="004F57A3" w:rsidRDefault="004F57A3" w:rsidP="004F57A3">
      <w:r w:rsidRPr="0053318F">
        <w:rPr>
          <w:b/>
        </w:rPr>
        <w:t>Om Göteborgs Kulturkalas</w:t>
      </w:r>
      <w:r>
        <w:br/>
      </w:r>
      <w:r w:rsidRPr="00017EDB">
        <w:t>Kulturkalaset vill skapa ett mänskligare och roligare Göteborg, där stadens och regionens rika kulturliv kan upptäckas. Festivalen genomförs av Göteborg &amp; Co på uppdrag av Göteborgs Stad med stöd av Västra Götalandsregionen och Näringslivsgruppen Göteborg &amp; Co. Närmare 200 olika kulturaktörer och ett 30-tal olika sponsorer och samarbetspartners bidrar till Kulturkalasets fantastiskt mångfacetterade utbud. Göteborgs Kulturkalas har fortsatt sitt prisade hållbarhetsarbete med inriktning på den sociala hållbarheten med fokus på jämställdhet, mångfald och tillgängligt.</w:t>
      </w:r>
    </w:p>
    <w:p w:rsidR="004F57A3" w:rsidRDefault="004F57A3" w:rsidP="004F57A3">
      <w:r>
        <w:t xml:space="preserve">Här hittar du Kulturkalasets program: </w:t>
      </w:r>
      <w:hyperlink r:id="rId8" w:history="1">
        <w:r w:rsidRPr="005317C5">
          <w:rPr>
            <w:rStyle w:val="Hyperlnk"/>
          </w:rPr>
          <w:t>http://goteborgskulturkalas.se/program</w:t>
        </w:r>
      </w:hyperlink>
      <w:r>
        <w:t xml:space="preserve"> </w:t>
      </w:r>
    </w:p>
    <w:p w:rsidR="004F57A3" w:rsidRPr="007F770E" w:rsidRDefault="004F57A3" w:rsidP="004F57A3">
      <w:r w:rsidRPr="00017EDB">
        <w:rPr>
          <w:b/>
        </w:rPr>
        <w:t>Kontakt</w:t>
      </w:r>
      <w:r>
        <w:br/>
        <w:t>Charlott Holmåker</w:t>
      </w:r>
      <w:r>
        <w:br/>
        <w:t>072-856 65 11</w:t>
      </w:r>
    </w:p>
    <w:p w:rsidR="00D609EA" w:rsidRPr="00D609EA" w:rsidRDefault="00D609EA" w:rsidP="00D609EA"/>
    <w:sectPr w:rsidR="00D609EA" w:rsidRPr="00D609EA" w:rsidSect="00376B32">
      <w:headerReference w:type="default" r:id="rId9"/>
      <w:footerReference w:type="default" r:id="rId10"/>
      <w:headerReference w:type="first" r:id="rId11"/>
      <w:footerReference w:type="first" r:id="rId12"/>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B1E6F" w:rsidP="003C5860">
    <w:pPr>
      <w:pStyle w:val="Sidfot"/>
      <w:ind w:left="-2044"/>
    </w:pPr>
    <w:r>
      <w:rPr>
        <w:noProof/>
      </w:rPr>
      <w:drawing>
        <wp:inline distT="0" distB="0" distL="0" distR="0" wp14:anchorId="6A7DBC89" wp14:editId="74B6B46D">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14:anchorId="6917E1F8" wp14:editId="5444C78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376B32" w:rsidP="009B5745">
    <w:pPr>
      <w:pStyle w:val="Sidhuvud"/>
      <w:spacing w:before="0" w:after="0"/>
      <w:ind w:left="-1990"/>
    </w:pPr>
    <w:r>
      <w:rPr>
        <w:noProof/>
      </w:rPr>
      <w:drawing>
        <wp:inline distT="0" distB="0" distL="0" distR="0" wp14:anchorId="61BB427E" wp14:editId="67F2D90D">
          <wp:extent cx="2504338" cy="370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B86D4F" w:rsidP="0076630E">
    <w:pPr>
      <w:pStyle w:val="Sidhuvud"/>
      <w:spacing w:before="0" w:after="0"/>
      <w:ind w:left="-1990"/>
    </w:pPr>
    <w:r>
      <w:rPr>
        <w:noProof/>
      </w:rPr>
      <w:drawing>
        <wp:inline distT="0" distB="0" distL="0" distR="0" wp14:anchorId="20349F94" wp14:editId="1DDAAC7C">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F20A3"/>
    <w:rsid w:val="003244CB"/>
    <w:rsid w:val="00342B2C"/>
    <w:rsid w:val="00376B32"/>
    <w:rsid w:val="0038225F"/>
    <w:rsid w:val="003A62A9"/>
    <w:rsid w:val="003C5860"/>
    <w:rsid w:val="003D2531"/>
    <w:rsid w:val="00403DCA"/>
    <w:rsid w:val="00430F96"/>
    <w:rsid w:val="00455569"/>
    <w:rsid w:val="004B58A8"/>
    <w:rsid w:val="004F57A3"/>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A6C45"/>
    <w:rsid w:val="009B5745"/>
    <w:rsid w:val="009E1594"/>
    <w:rsid w:val="00A06F53"/>
    <w:rsid w:val="00A633C7"/>
    <w:rsid w:val="00AB1E6F"/>
    <w:rsid w:val="00AB7773"/>
    <w:rsid w:val="00AD17D3"/>
    <w:rsid w:val="00B055B4"/>
    <w:rsid w:val="00B1425F"/>
    <w:rsid w:val="00B62265"/>
    <w:rsid w:val="00B83B01"/>
    <w:rsid w:val="00B86D4F"/>
    <w:rsid w:val="00BA7241"/>
    <w:rsid w:val="00BF5C5F"/>
    <w:rsid w:val="00BF6436"/>
    <w:rsid w:val="00C718B6"/>
    <w:rsid w:val="00C83769"/>
    <w:rsid w:val="00C85381"/>
    <w:rsid w:val="00C87342"/>
    <w:rsid w:val="00C87DB3"/>
    <w:rsid w:val="00C932EA"/>
    <w:rsid w:val="00CC7E8F"/>
    <w:rsid w:val="00D45A0E"/>
    <w:rsid w:val="00D609EA"/>
    <w:rsid w:val="00DC0C7E"/>
    <w:rsid w:val="00DC3FE3"/>
    <w:rsid w:val="00DD2DA0"/>
    <w:rsid w:val="00E07B2F"/>
    <w:rsid w:val="00E24B05"/>
    <w:rsid w:val="00EA55D6"/>
    <w:rsid w:val="00EA75C9"/>
    <w:rsid w:val="00EC0ACA"/>
    <w:rsid w:val="00EC7793"/>
    <w:rsid w:val="00F06365"/>
    <w:rsid w:val="00F169FF"/>
    <w:rsid w:val="00F652C7"/>
    <w:rsid w:val="00F94E46"/>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teborgskulturkalas.se/progr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AAC8536A.dotm</Template>
  <TotalTime>0</TotalTime>
  <Pages>1</Pages>
  <Words>191</Words>
  <Characters>1317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Charlott Holmåker</cp:lastModifiedBy>
  <cp:revision>3</cp:revision>
  <cp:lastPrinted>2011-12-08T14:24:00Z</cp:lastPrinted>
  <dcterms:created xsi:type="dcterms:W3CDTF">2017-08-10T09:29:00Z</dcterms:created>
  <dcterms:modified xsi:type="dcterms:W3CDTF">2017-08-10T09:29:00Z</dcterms:modified>
</cp:coreProperties>
</file>