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1"/>
        <w:gridCol w:w="3242"/>
        <w:gridCol w:w="3312"/>
      </w:tblGrid>
      <w:tr w:rsidR="002018D5" w:rsidTr="00DA1BE6">
        <w:tc>
          <w:tcPr>
            <w:tcW w:w="3301" w:type="dxa"/>
          </w:tcPr>
          <w:p w:rsidR="002018D5" w:rsidRDefault="00DA1BE6" w:rsidP="00352B11">
            <w:pPr>
              <w:pStyle w:val="Heading1"/>
            </w:pPr>
            <w:r>
              <w:t>Pressrelease</w:t>
            </w:r>
          </w:p>
        </w:tc>
        <w:tc>
          <w:tcPr>
            <w:tcW w:w="3242" w:type="dxa"/>
          </w:tcPr>
          <w:p w:rsidR="002018D5" w:rsidRDefault="002018D5" w:rsidP="002018D5"/>
        </w:tc>
        <w:tc>
          <w:tcPr>
            <w:tcW w:w="3312" w:type="dxa"/>
            <w:vMerge w:val="restart"/>
          </w:tcPr>
          <w:p w:rsidR="00447F1A" w:rsidRDefault="00DA1BE6" w:rsidP="00DA1BE6">
            <w:pPr>
              <w:jc w:val="right"/>
            </w:pPr>
            <w:r>
              <w:rPr>
                <w:noProof/>
                <w:lang w:eastAsia="sv-SE"/>
              </w:rPr>
              <w:drawing>
                <wp:inline distT="0" distB="0" distL="0" distR="0">
                  <wp:extent cx="1075340" cy="1663192"/>
                  <wp:effectExtent l="19050" t="0" r="0" b="0"/>
                  <wp:docPr id="3" name="Picture 2" descr="waste&amp;recycling_logo_A_da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amp;recycling_logo_A_datum.jpg"/>
                          <pic:cNvPicPr/>
                        </pic:nvPicPr>
                        <pic:blipFill>
                          <a:blip r:embed="rId7" cstate="print"/>
                          <a:stretch>
                            <a:fillRect/>
                          </a:stretch>
                        </pic:blipFill>
                        <pic:spPr>
                          <a:xfrm>
                            <a:off x="0" y="0"/>
                            <a:ext cx="1076183" cy="1664496"/>
                          </a:xfrm>
                          <a:prstGeom prst="rect">
                            <a:avLst/>
                          </a:prstGeom>
                        </pic:spPr>
                      </pic:pic>
                    </a:graphicData>
                  </a:graphic>
                </wp:inline>
              </w:drawing>
            </w:r>
          </w:p>
        </w:tc>
      </w:tr>
      <w:tr w:rsidR="002018D5" w:rsidTr="00DA1BE6">
        <w:tc>
          <w:tcPr>
            <w:tcW w:w="3301" w:type="dxa"/>
          </w:tcPr>
          <w:p w:rsidR="002018D5" w:rsidRDefault="002018D5" w:rsidP="002018D5">
            <w:r>
              <w:t>Elmia AB</w:t>
            </w:r>
          </w:p>
        </w:tc>
        <w:tc>
          <w:tcPr>
            <w:tcW w:w="3242" w:type="dxa"/>
          </w:tcPr>
          <w:p w:rsidR="002018D5" w:rsidRDefault="002018D5" w:rsidP="002018D5"/>
        </w:tc>
        <w:tc>
          <w:tcPr>
            <w:tcW w:w="3312" w:type="dxa"/>
            <w:vMerge/>
          </w:tcPr>
          <w:p w:rsidR="002018D5" w:rsidRDefault="002018D5" w:rsidP="002018D5"/>
        </w:tc>
      </w:tr>
      <w:tr w:rsidR="002018D5" w:rsidTr="00DA1BE6">
        <w:tc>
          <w:tcPr>
            <w:tcW w:w="3301" w:type="dxa"/>
          </w:tcPr>
          <w:p w:rsidR="002018D5" w:rsidRDefault="00DA1BE6" w:rsidP="002018D5">
            <w:r>
              <w:t>2011-</w:t>
            </w:r>
            <w:r w:rsidR="008F7720">
              <w:t>09-22</w:t>
            </w:r>
          </w:p>
        </w:tc>
        <w:tc>
          <w:tcPr>
            <w:tcW w:w="3242" w:type="dxa"/>
          </w:tcPr>
          <w:p w:rsidR="002018D5" w:rsidRDefault="002018D5" w:rsidP="002018D5"/>
        </w:tc>
        <w:tc>
          <w:tcPr>
            <w:tcW w:w="3312" w:type="dxa"/>
            <w:vMerge/>
          </w:tcPr>
          <w:p w:rsidR="002018D5" w:rsidRDefault="002018D5"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r w:rsidR="000A439A" w:rsidTr="00DA1BE6">
        <w:tc>
          <w:tcPr>
            <w:tcW w:w="3301" w:type="dxa"/>
          </w:tcPr>
          <w:p w:rsidR="000A439A" w:rsidRDefault="000A439A" w:rsidP="002018D5"/>
        </w:tc>
        <w:tc>
          <w:tcPr>
            <w:tcW w:w="3242" w:type="dxa"/>
          </w:tcPr>
          <w:p w:rsidR="000A439A" w:rsidRDefault="000A439A" w:rsidP="002018D5"/>
        </w:tc>
        <w:tc>
          <w:tcPr>
            <w:tcW w:w="3312" w:type="dxa"/>
            <w:vMerge/>
          </w:tcPr>
          <w:p w:rsidR="000A439A" w:rsidRDefault="000A439A" w:rsidP="002018D5"/>
        </w:tc>
      </w:tr>
    </w:tbl>
    <w:p w:rsidR="008B38EC" w:rsidRPr="0099406C" w:rsidRDefault="008B38EC" w:rsidP="002018D5"/>
    <w:p w:rsidR="00937247" w:rsidRPr="0033522A" w:rsidRDefault="00937247" w:rsidP="006B3DDE">
      <w:pPr>
        <w:spacing w:after="120"/>
        <w:jc w:val="left"/>
        <w:rPr>
          <w:b/>
          <w:sz w:val="40"/>
          <w:szCs w:val="32"/>
        </w:rPr>
      </w:pPr>
      <w:r w:rsidRPr="0033522A">
        <w:rPr>
          <w:b/>
          <w:sz w:val="40"/>
          <w:szCs w:val="32"/>
        </w:rPr>
        <w:t xml:space="preserve">Elmia Waste &amp; Recycling satsar på Norden </w:t>
      </w:r>
    </w:p>
    <w:p w:rsidR="00937247" w:rsidRDefault="0033522A" w:rsidP="006B3DDE">
      <w:pPr>
        <w:spacing w:after="120"/>
        <w:jc w:val="left"/>
        <w:rPr>
          <w:b/>
        </w:rPr>
      </w:pPr>
      <w:r>
        <w:rPr>
          <w:noProof/>
        </w:rPr>
        <w:pict>
          <v:shapetype id="_x0000_t202" coordsize="21600,21600" o:spt="202" path="m,l,21600r21600,l21600,xe">
            <v:stroke joinstyle="miter"/>
            <v:path gradientshapeok="t" o:connecttype="rect"/>
          </v:shapetype>
          <v:shape id="_x0000_s1026" type="#_x0000_t202" style="position:absolute;margin-left:316.05pt;margin-top:189pt;width:150pt;height:.05pt;z-index:251660288;mso-position-horizontal-relative:text;mso-position-vertical-relative:text" wrapcoords="-108 0 -108 20736 21600 20736 21600 0 -108 0" stroked="f">
            <v:textbox style="mso-fit-shape-to-text:t" inset="0,0,0,0">
              <w:txbxContent>
                <w:p w:rsidR="0033522A" w:rsidRPr="0033522A" w:rsidRDefault="0033522A" w:rsidP="0033522A">
                  <w:pPr>
                    <w:jc w:val="left"/>
                    <w:rPr>
                      <w:i/>
                      <w:sz w:val="18"/>
                      <w:szCs w:val="18"/>
                    </w:rPr>
                  </w:pPr>
                  <w:r w:rsidRPr="0033522A">
                    <w:rPr>
                      <w:i/>
                      <w:sz w:val="18"/>
                      <w:szCs w:val="18"/>
                    </w:rPr>
                    <w:t xml:space="preserve">– Att införliva Waste &amp; Recycling i den här stora mötesplatsen har gett ett mervärde för både våra utställare och besökare, säger </w:t>
                  </w:r>
                  <w:r w:rsidRPr="00835D07">
                    <w:rPr>
                      <w:i/>
                      <w:sz w:val="18"/>
                      <w:szCs w:val="18"/>
                    </w:rPr>
                    <w:t>Per Jonsson,</w:t>
                  </w:r>
                  <w:r w:rsidRPr="0033522A">
                    <w:rPr>
                      <w:i/>
                      <w:sz w:val="18"/>
                      <w:szCs w:val="18"/>
                    </w:rPr>
                    <w:t xml:space="preserve"> projektledare för Elmia Waste &amp; Recycling.</w:t>
                  </w:r>
                </w:p>
              </w:txbxContent>
            </v:textbox>
            <w10:wrap type="tight"/>
          </v:shape>
        </w:pict>
      </w:r>
      <w:r>
        <w:rPr>
          <w:b/>
          <w:noProof/>
          <w:lang w:eastAsia="sv-SE"/>
        </w:rPr>
        <w:drawing>
          <wp:anchor distT="0" distB="0" distL="114300" distR="114300" simplePos="0" relativeHeight="251658240" behindDoc="1" locked="0" layoutInCell="1" allowOverlap="1">
            <wp:simplePos x="0" y="0"/>
            <wp:positionH relativeFrom="column">
              <wp:posOffset>4013835</wp:posOffset>
            </wp:positionH>
            <wp:positionV relativeFrom="paragraph">
              <wp:posOffset>66675</wp:posOffset>
            </wp:positionV>
            <wp:extent cx="1905000" cy="2276475"/>
            <wp:effectExtent l="19050" t="0" r="0" b="0"/>
            <wp:wrapTight wrapText="bothSides">
              <wp:wrapPolygon edited="0">
                <wp:start x="-216" y="0"/>
                <wp:lineTo x="-216" y="21510"/>
                <wp:lineTo x="21600" y="21510"/>
                <wp:lineTo x="21600" y="0"/>
                <wp:lineTo x="-216" y="0"/>
              </wp:wrapPolygon>
            </wp:wrapTight>
            <wp:docPr id="1" name="Picture 0" descr="Swede Rehandling I-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 Rehandling I-150px.jpg"/>
                    <pic:cNvPicPr/>
                  </pic:nvPicPr>
                  <pic:blipFill>
                    <a:blip r:embed="rId8" cstate="print"/>
                    <a:stretch>
                      <a:fillRect/>
                    </a:stretch>
                  </pic:blipFill>
                  <pic:spPr>
                    <a:xfrm>
                      <a:off x="0" y="0"/>
                      <a:ext cx="1905000" cy="2276475"/>
                    </a:xfrm>
                    <a:prstGeom prst="rect">
                      <a:avLst/>
                    </a:prstGeom>
                  </pic:spPr>
                </pic:pic>
              </a:graphicData>
            </a:graphic>
          </wp:anchor>
        </w:drawing>
      </w:r>
      <w:r w:rsidR="00937247" w:rsidRPr="00C17937">
        <w:rPr>
          <w:b/>
        </w:rPr>
        <w:t xml:space="preserve">Utställarna på årets Elmia Waste &amp; Recycling visade en bra bredd på produkter för branschen. I hallen och på utomhusområdet fanns såväl fordon, lastmaskiner och sopbilsaggregat, som vågar, mjukvara, påsar och kärl. </w:t>
      </w:r>
    </w:p>
    <w:p w:rsidR="00937247" w:rsidRPr="00B83F59" w:rsidRDefault="00080C83" w:rsidP="006B3DDE">
      <w:pPr>
        <w:spacing w:after="120"/>
        <w:jc w:val="left"/>
        <w:rPr>
          <w:b/>
        </w:rPr>
      </w:pPr>
      <w:r>
        <w:t xml:space="preserve">– </w:t>
      </w:r>
      <w:r w:rsidR="003A2B59">
        <w:rPr>
          <w:b/>
        </w:rPr>
        <w:t>Vi har</w:t>
      </w:r>
      <w:r w:rsidR="00937247" w:rsidRPr="00937247">
        <w:rPr>
          <w:b/>
        </w:rPr>
        <w:t xml:space="preserve"> hittat rätt koncept, säger Per Jonsson, projektledare för Elmia Waste &amp; Recycling. Vi har branschen med oss så nu är det dags att satsa på att göra Elmia Waste &amp; Recycling till den självklara nordiska mötesplatsen för branschen. Den satsningen börjar idag!</w:t>
      </w:r>
      <w:r w:rsidR="00937247">
        <w:rPr>
          <w:b/>
        </w:rPr>
        <w:t xml:space="preserve"> </w:t>
      </w:r>
    </w:p>
    <w:p w:rsidR="00937247" w:rsidRPr="0033522A" w:rsidRDefault="00937247" w:rsidP="006B3DDE">
      <w:pPr>
        <w:spacing w:after="120"/>
        <w:jc w:val="left"/>
      </w:pPr>
      <w:r w:rsidRPr="0033522A">
        <w:t xml:space="preserve">För första gången samlades fyra mässor under ett tak, mässor som har fastigheten som minsta gemensamma nämnare.  De röster som hörts på mässgolvet, både i de olika hallarna och på utomhusområdet, bekräftar att det var en lyckad satsning. </w:t>
      </w:r>
    </w:p>
    <w:p w:rsidR="00937247" w:rsidRDefault="00937247" w:rsidP="006B3DDE">
      <w:pPr>
        <w:spacing w:after="120"/>
        <w:jc w:val="left"/>
      </w:pPr>
      <w:r>
        <w:t>Alla fyra mässorna, Elmia Waste &amp; Recycling, Elmia Fastighet, Elmia Park &amp; Golf och Fjärrvärmemässan, har samverkat på ett bra sätt som ökar kundnyttan.</w:t>
      </w:r>
    </w:p>
    <w:p w:rsidR="00937247" w:rsidRPr="000B0B33" w:rsidRDefault="006B3DDE" w:rsidP="006B3DDE">
      <w:pPr>
        <w:spacing w:after="120"/>
        <w:jc w:val="left"/>
      </w:pPr>
      <w:r>
        <w:t xml:space="preserve">– </w:t>
      </w:r>
      <w:r w:rsidR="00937247" w:rsidRPr="000B0B33">
        <w:t xml:space="preserve">Att införliva Waste &amp; Recycling i den här stora mötesplatsen har gett ett mervärde för både våra utställare och besökare, säger </w:t>
      </w:r>
      <w:r w:rsidR="00937247" w:rsidRPr="00993F9D">
        <w:rPr>
          <w:b/>
        </w:rPr>
        <w:t>Per Jonsson</w:t>
      </w:r>
      <w:r w:rsidR="00937247" w:rsidRPr="000B0B33">
        <w:t xml:space="preserve">, projektledare för Elmia Waste &amp; Recycling, som summering av mässveckan som gått. </w:t>
      </w:r>
    </w:p>
    <w:p w:rsidR="00937247" w:rsidRDefault="00937247" w:rsidP="006B3DDE">
      <w:pPr>
        <w:spacing w:after="120"/>
        <w:jc w:val="left"/>
      </w:pPr>
      <w:r w:rsidRPr="00993F9D">
        <w:rPr>
          <w:b/>
        </w:rPr>
        <w:t>Stefan Holmer</w:t>
      </w:r>
      <w:r w:rsidRPr="0033522A">
        <w:rPr>
          <w:b/>
        </w:rPr>
        <w:t>tz</w:t>
      </w:r>
      <w:r>
        <w:t xml:space="preserve">, vd på </w:t>
      </w:r>
      <w:proofErr w:type="spellStart"/>
      <w:r>
        <w:t>Envac</w:t>
      </w:r>
      <w:proofErr w:type="spellEnd"/>
      <w:r>
        <w:t xml:space="preserve"> </w:t>
      </w:r>
      <w:proofErr w:type="spellStart"/>
      <w:r>
        <w:t>Optibag</w:t>
      </w:r>
      <w:proofErr w:type="spellEnd"/>
      <w:r>
        <w:t xml:space="preserve"> AB och utställare på Elmia Waste &amp; Recycling kommenterar årets mässa så här: </w:t>
      </w:r>
    </w:p>
    <w:p w:rsidR="00937247" w:rsidRDefault="006B3DDE" w:rsidP="006B3DDE">
      <w:pPr>
        <w:spacing w:after="120"/>
        <w:jc w:val="left"/>
      </w:pPr>
      <w:r>
        <w:t>–</w:t>
      </w:r>
      <w:r w:rsidR="00937247">
        <w:t xml:space="preserve"> Kombinationen med Fjärrvärme och Fastighet är bra. Olika branscher har olika infallsvinklar, vilket gör att det blir bra diskussioner i montern när kunderna kommer. </w:t>
      </w:r>
    </w:p>
    <w:p w:rsidR="00080C83" w:rsidRDefault="006B3DDE" w:rsidP="006B3DDE">
      <w:pPr>
        <w:spacing w:after="120"/>
        <w:jc w:val="left"/>
      </w:pPr>
      <w:r>
        <w:t xml:space="preserve">– </w:t>
      </w:r>
      <w:r w:rsidR="00937247">
        <w:t xml:space="preserve">Och kommer till Jönköping gör de, fortsätter Stefan. Jönköping har ett bra läge mitt i Sverige vilket gör att både Stockholmare och Göteborgare tar sig hit. </w:t>
      </w:r>
    </w:p>
    <w:p w:rsidR="00937247" w:rsidRDefault="00937247" w:rsidP="006B3DDE">
      <w:pPr>
        <w:spacing w:after="120"/>
        <w:jc w:val="left"/>
      </w:pPr>
      <w:r>
        <w:t xml:space="preserve">Konceptet att köra fyra mässor parallellt har visat sig passa både utställare och besökare. För besökarnas del innebar det att de kunde få en överblick och ett utbud av produkter för fastighetsförvaltning, och allt kring fastigheten, som är unikt i Sverige. </w:t>
      </w:r>
    </w:p>
    <w:p w:rsidR="00937247" w:rsidRDefault="006B3DDE" w:rsidP="006B3DDE">
      <w:pPr>
        <w:spacing w:after="120"/>
        <w:jc w:val="left"/>
      </w:pPr>
      <w:r>
        <w:t>– </w:t>
      </w:r>
      <w:r w:rsidR="00937247">
        <w:t xml:space="preserve">Vi har träffat både nya och befintliga kunder i vår monter, berättar </w:t>
      </w:r>
      <w:r w:rsidR="00937247" w:rsidRPr="00993F9D">
        <w:rPr>
          <w:b/>
        </w:rPr>
        <w:t xml:space="preserve">Lena </w:t>
      </w:r>
      <w:proofErr w:type="gramStart"/>
      <w:r w:rsidR="00937247" w:rsidRPr="00993F9D">
        <w:rPr>
          <w:b/>
        </w:rPr>
        <w:t xml:space="preserve">Saikoff </w:t>
      </w:r>
      <w:r w:rsidR="00937247">
        <w:t>,</w:t>
      </w:r>
      <w:proofErr w:type="gramEnd"/>
      <w:r w:rsidR="00937247">
        <w:t xml:space="preserve"> säljare på </w:t>
      </w:r>
      <w:proofErr w:type="spellStart"/>
      <w:r w:rsidR="00937247">
        <w:t>Swede</w:t>
      </w:r>
      <w:proofErr w:type="spellEnd"/>
      <w:r w:rsidR="00937247">
        <w:t xml:space="preserve"> </w:t>
      </w:r>
      <w:proofErr w:type="spellStart"/>
      <w:r w:rsidR="00937247">
        <w:t>Rehandling</w:t>
      </w:r>
      <w:proofErr w:type="spellEnd"/>
      <w:r w:rsidR="00937247">
        <w:t xml:space="preserve"> Systems AB. Det är praktiskt att kunna samla dem på ett ställe samtidigt för att visa upp vår produktpallett av sopkärl, lådor och lastpallar.</w:t>
      </w:r>
    </w:p>
    <w:p w:rsidR="00937247" w:rsidRDefault="006B3DDE" w:rsidP="006B3DDE">
      <w:pPr>
        <w:spacing w:after="120"/>
        <w:jc w:val="left"/>
      </w:pPr>
      <w:r>
        <w:t>– </w:t>
      </w:r>
      <w:r w:rsidR="00937247">
        <w:t xml:space="preserve">Vi har haft full fart i montern och är jättenöjda, fyller hennes kollega </w:t>
      </w:r>
      <w:r w:rsidR="00937247" w:rsidRPr="00993F9D">
        <w:rPr>
          <w:b/>
        </w:rPr>
        <w:t>Eva Nilsson</w:t>
      </w:r>
      <w:r w:rsidR="00937247">
        <w:t xml:space="preserve"> i. </w:t>
      </w:r>
    </w:p>
    <w:p w:rsidR="00AF01D9" w:rsidRDefault="00937247" w:rsidP="00AF01D9">
      <w:pPr>
        <w:spacing w:line="276" w:lineRule="auto"/>
        <w:jc w:val="left"/>
        <w:rPr>
          <w:bCs/>
        </w:rPr>
      </w:pPr>
      <w:r w:rsidRPr="00C17937">
        <w:t>U</w:t>
      </w:r>
      <w:r w:rsidRPr="00C17937">
        <w:rPr>
          <w:bCs/>
        </w:rPr>
        <w:t>ngefär 36 procent av allt avfall som samlas in hamnar fel för att man inte orkar eller förstår hur man ska sortera fraktionerna. Det måste vara lättförståeligt att sortera och kostnaden för</w:t>
      </w:r>
      <w:r>
        <w:rPr>
          <w:bCs/>
        </w:rPr>
        <w:t xml:space="preserve"> att göra det måste vara rimlig.</w:t>
      </w:r>
      <w:r w:rsidRPr="00C17937">
        <w:rPr>
          <w:bCs/>
        </w:rPr>
        <w:t xml:space="preserve"> Det var en av slutsatserna som drogs på Elmia Waste &amp; Recyclings halvdagskonferens, på temat </w:t>
      </w:r>
      <w:r w:rsidRPr="00C17937">
        <w:rPr>
          <w:b/>
          <w:bCs/>
        </w:rPr>
        <w:t>Fastighetsnära avfallshantering</w:t>
      </w:r>
      <w:r w:rsidRPr="00C17937">
        <w:rPr>
          <w:bCs/>
          <w:i/>
        </w:rPr>
        <w:t xml:space="preserve">, </w:t>
      </w:r>
      <w:r w:rsidRPr="00C17937">
        <w:rPr>
          <w:bCs/>
        </w:rPr>
        <w:t xml:space="preserve">där flera exempel på åtgärder presenterades. </w:t>
      </w:r>
    </w:p>
    <w:p w:rsidR="00AF01D9" w:rsidRDefault="00AF01D9" w:rsidP="00AF01D9">
      <w:pPr>
        <w:spacing w:line="276" w:lineRule="auto"/>
        <w:jc w:val="left"/>
        <w:rPr>
          <w:bCs/>
        </w:rPr>
      </w:pPr>
    </w:p>
    <w:p w:rsidR="00AF01D9" w:rsidRDefault="006B3DDE" w:rsidP="00AF01D9">
      <w:pPr>
        <w:spacing w:line="276" w:lineRule="auto"/>
        <w:jc w:val="left"/>
      </w:pPr>
      <w:r>
        <w:t>– </w:t>
      </w:r>
      <w:r w:rsidR="00937247">
        <w:t xml:space="preserve">Vi ser redan fram emot </w:t>
      </w:r>
      <w:r w:rsidR="00A92828">
        <w:t xml:space="preserve">24-26 </w:t>
      </w:r>
      <w:r w:rsidR="00937247">
        <w:t>september 2013, då de fyra mässorna åter</w:t>
      </w:r>
      <w:r w:rsidR="00A92828">
        <w:t xml:space="preserve"> </w:t>
      </w:r>
      <w:r w:rsidR="00937247">
        <w:t>kommer att finnas under samma tak här på Elmia, avslutar Per Jonsson.</w:t>
      </w:r>
    </w:p>
    <w:p w:rsidR="00AF01D9" w:rsidRDefault="00AF01D9" w:rsidP="00AF01D9">
      <w:pPr>
        <w:spacing w:line="276" w:lineRule="auto"/>
        <w:jc w:val="left"/>
      </w:pPr>
    </w:p>
    <w:p w:rsidR="00DA1BE6" w:rsidRDefault="00AF01D9" w:rsidP="00AF01D9">
      <w:pPr>
        <w:spacing w:line="276" w:lineRule="auto"/>
        <w:jc w:val="left"/>
      </w:pPr>
      <w:r>
        <w:t>Totalt antal besök unde</w:t>
      </w:r>
      <w:r w:rsidR="001E6150">
        <w:t>r</w:t>
      </w:r>
      <w:r>
        <w:t xml:space="preserve"> de tre mässdagarna:</w:t>
      </w:r>
      <w:r w:rsidR="00090653">
        <w:t>15 225</w:t>
      </w:r>
      <w:r>
        <w:t>.</w:t>
      </w:r>
      <w:r w:rsidR="00A92828">
        <w:t xml:space="preserve"> </w:t>
      </w:r>
    </w:p>
    <w:p w:rsidR="008E4741" w:rsidRDefault="008E4741" w:rsidP="003350DF"/>
    <w:p w:rsidR="008E4741" w:rsidRDefault="008E4741" w:rsidP="003350DF"/>
    <w:sectPr w:rsidR="008E4741" w:rsidSect="00352B11">
      <w:footerReference w:type="default" r:id="rId9"/>
      <w:pgSz w:w="11907" w:h="16840" w:code="9"/>
      <w:pgMar w:top="1134" w:right="1134" w:bottom="1134" w:left="1134" w:header="71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8A" w:rsidRDefault="00587E8A">
      <w:r>
        <w:separator/>
      </w:r>
    </w:p>
  </w:endnote>
  <w:endnote w:type="continuationSeparator" w:id="0">
    <w:p w:rsidR="00587E8A" w:rsidRDefault="00587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5" w:rsidRDefault="00F34975" w:rsidP="00F34975"/>
  <w:p w:rsidR="00F34975" w:rsidRDefault="00F34975" w:rsidP="00F34975"/>
  <w:p w:rsidR="00F34975" w:rsidRDefault="00F34975" w:rsidP="00F34975"/>
  <w:p w:rsidR="00F34975" w:rsidRDefault="00F34975" w:rsidP="00F34975">
    <w:pPr>
      <w:spacing w:line="276" w:lineRule="auto"/>
      <w:jc w:val="left"/>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72"/>
      <w:gridCol w:w="3176"/>
      <w:gridCol w:w="1132"/>
      <w:gridCol w:w="3143"/>
    </w:tblGrid>
    <w:tr w:rsidR="00F34975" w:rsidRPr="00F6443A" w:rsidTr="003A050E">
      <w:trPr>
        <w:trHeight w:val="227"/>
      </w:trPr>
      <w:tc>
        <w:tcPr>
          <w:tcW w:w="2163" w:type="dxa"/>
          <w:shd w:val="clear" w:color="auto" w:fill="auto"/>
          <w:vAlign w:val="center"/>
        </w:tcPr>
        <w:p w:rsidR="00F34975" w:rsidRPr="00760A47" w:rsidRDefault="00F34975" w:rsidP="003A050E">
          <w:pPr>
            <w:pStyle w:val="Heading1"/>
          </w:pPr>
          <w:r w:rsidRPr="00352B11">
            <w:t>Kontaktuppgifter</w:t>
          </w:r>
        </w:p>
      </w:tc>
      <w:tc>
        <w:tcPr>
          <w:tcW w:w="3325" w:type="dxa"/>
          <w:tcBorders>
            <w:left w:val="nil"/>
          </w:tcBorders>
          <w:vAlign w:val="center"/>
        </w:tcPr>
        <w:p w:rsidR="00F34975" w:rsidRPr="007C0B65" w:rsidRDefault="00F34975" w:rsidP="003A050E">
          <w:pPr>
            <w:pStyle w:val="Footer"/>
            <w:rPr>
              <w:rFonts w:ascii="HelveticaNeueLT Std Thin" w:hAnsi="HelveticaNeueLT Std Thin"/>
            </w:rPr>
          </w:pPr>
        </w:p>
      </w:tc>
      <w:tc>
        <w:tcPr>
          <w:tcW w:w="4435" w:type="dxa"/>
          <w:gridSpan w:val="2"/>
          <w:tcBorders>
            <w:left w:val="nil"/>
          </w:tcBorders>
          <w:vAlign w:val="center"/>
        </w:tcPr>
        <w:p w:rsidR="00F34975" w:rsidRPr="007C0B65" w:rsidRDefault="00F34975" w:rsidP="003A050E">
          <w:pPr>
            <w:pStyle w:val="Footer"/>
            <w:rPr>
              <w:rFonts w:ascii="HelveticaNeueLT Std Thin" w:hAnsi="HelveticaNeueLT Std Thin"/>
            </w:rPr>
          </w:pPr>
        </w:p>
      </w:tc>
    </w:tr>
    <w:tr w:rsidR="00F34975" w:rsidRPr="00937247" w:rsidTr="003A050E">
      <w:trPr>
        <w:trHeight w:val="227"/>
      </w:trPr>
      <w:tc>
        <w:tcPr>
          <w:tcW w:w="2163" w:type="dxa"/>
          <w:shd w:val="clear" w:color="auto" w:fill="auto"/>
          <w:vAlign w:val="center"/>
        </w:tcPr>
        <w:p w:rsidR="00F34975" w:rsidRPr="007C0B65" w:rsidRDefault="00F34975" w:rsidP="003A050E">
          <w:pPr>
            <w:pStyle w:val="Subtitle"/>
            <w:jc w:val="right"/>
          </w:pPr>
          <w:r>
            <w:t>Projektnamn:</w:t>
          </w:r>
        </w:p>
      </w:tc>
      <w:tc>
        <w:tcPr>
          <w:tcW w:w="3325" w:type="dxa"/>
          <w:tcBorders>
            <w:left w:val="nil"/>
          </w:tcBorders>
          <w:vAlign w:val="center"/>
        </w:tcPr>
        <w:p w:rsidR="00F34975" w:rsidRPr="00760A47" w:rsidRDefault="00F34975" w:rsidP="003A050E">
          <w:pPr>
            <w:pStyle w:val="Subtitle"/>
            <w:rPr>
              <w:lang w:val="en-US"/>
            </w:rPr>
          </w:pPr>
          <w:r>
            <w:rPr>
              <w:lang w:val="en-US"/>
            </w:rPr>
            <w:t>Elmia Waste &amp; Recycling</w:t>
          </w:r>
        </w:p>
      </w:tc>
      <w:tc>
        <w:tcPr>
          <w:tcW w:w="1133" w:type="dxa"/>
          <w:tcBorders>
            <w:left w:val="nil"/>
          </w:tcBorders>
          <w:vAlign w:val="center"/>
        </w:tcPr>
        <w:p w:rsidR="00F34975" w:rsidRPr="00760A47" w:rsidRDefault="00F34975" w:rsidP="003A050E">
          <w:pPr>
            <w:pStyle w:val="Subtitle"/>
            <w:jc w:val="right"/>
            <w:rPr>
              <w:lang w:val="en-US"/>
            </w:rPr>
          </w:pPr>
          <w:proofErr w:type="spellStart"/>
          <w:r>
            <w:rPr>
              <w:lang w:val="en-US"/>
            </w:rPr>
            <w:t>Webbsida</w:t>
          </w:r>
          <w:proofErr w:type="spellEnd"/>
          <w:r>
            <w:rPr>
              <w:lang w:val="en-US"/>
            </w:rPr>
            <w:t>:</w:t>
          </w:r>
        </w:p>
      </w:tc>
      <w:tc>
        <w:tcPr>
          <w:tcW w:w="3302" w:type="dxa"/>
          <w:tcBorders>
            <w:left w:val="nil"/>
          </w:tcBorders>
          <w:vAlign w:val="center"/>
        </w:tcPr>
        <w:p w:rsidR="00F34975" w:rsidRPr="00760A47" w:rsidRDefault="00F34975" w:rsidP="003A050E">
          <w:pPr>
            <w:pStyle w:val="Subtitle"/>
            <w:rPr>
              <w:lang w:val="en-US"/>
            </w:rPr>
          </w:pPr>
          <w:r>
            <w:rPr>
              <w:lang w:val="en-US"/>
            </w:rPr>
            <w:t>www.elmia.se/waste-recycling</w:t>
          </w:r>
        </w:p>
      </w:tc>
    </w:tr>
    <w:tr w:rsidR="00F34975" w:rsidRPr="00F6443A" w:rsidTr="003A050E">
      <w:trPr>
        <w:trHeight w:val="227"/>
      </w:trPr>
      <w:tc>
        <w:tcPr>
          <w:tcW w:w="2163" w:type="dxa"/>
          <w:shd w:val="clear" w:color="auto" w:fill="auto"/>
          <w:vAlign w:val="center"/>
        </w:tcPr>
        <w:p w:rsidR="00F34975" w:rsidRPr="007C0B65" w:rsidRDefault="00F34975" w:rsidP="003A050E">
          <w:pPr>
            <w:pStyle w:val="Subtitle"/>
            <w:jc w:val="right"/>
          </w:pPr>
          <w:r>
            <w:t>Kontaktperson:</w:t>
          </w:r>
        </w:p>
      </w:tc>
      <w:tc>
        <w:tcPr>
          <w:tcW w:w="3325" w:type="dxa"/>
          <w:tcBorders>
            <w:left w:val="nil"/>
          </w:tcBorders>
          <w:vAlign w:val="center"/>
        </w:tcPr>
        <w:p w:rsidR="00F34975" w:rsidRPr="007C0B65" w:rsidRDefault="00F34975" w:rsidP="003A050E">
          <w:pPr>
            <w:pStyle w:val="Subtitle"/>
          </w:pPr>
          <w:r>
            <w:t>Per Jonsson</w:t>
          </w:r>
        </w:p>
      </w:tc>
      <w:tc>
        <w:tcPr>
          <w:tcW w:w="1133" w:type="dxa"/>
          <w:tcBorders>
            <w:left w:val="nil"/>
          </w:tcBorders>
          <w:vAlign w:val="center"/>
        </w:tcPr>
        <w:p w:rsidR="00F34975" w:rsidRPr="007C0B65" w:rsidRDefault="00F34975" w:rsidP="003A050E">
          <w:pPr>
            <w:pStyle w:val="Subtitle"/>
            <w:jc w:val="right"/>
          </w:pPr>
          <w:r>
            <w:t>Tel. direkt:</w:t>
          </w:r>
        </w:p>
      </w:tc>
      <w:tc>
        <w:tcPr>
          <w:tcW w:w="3302" w:type="dxa"/>
          <w:tcBorders>
            <w:left w:val="nil"/>
          </w:tcBorders>
          <w:vAlign w:val="center"/>
        </w:tcPr>
        <w:p w:rsidR="00F34975" w:rsidRPr="007C0B65" w:rsidRDefault="00F34975" w:rsidP="003A050E">
          <w:pPr>
            <w:pStyle w:val="Subtitle"/>
          </w:pPr>
          <w:r>
            <w:t>036-15 21 93</w:t>
          </w:r>
        </w:p>
      </w:tc>
    </w:tr>
    <w:tr w:rsidR="00F34975" w:rsidRPr="00F6443A" w:rsidTr="003A050E">
      <w:trPr>
        <w:trHeight w:val="227"/>
      </w:trPr>
      <w:tc>
        <w:tcPr>
          <w:tcW w:w="2163" w:type="dxa"/>
          <w:shd w:val="clear" w:color="auto" w:fill="auto"/>
          <w:vAlign w:val="center"/>
        </w:tcPr>
        <w:p w:rsidR="00F34975" w:rsidRPr="007C0B65" w:rsidRDefault="00F34975" w:rsidP="003A050E">
          <w:pPr>
            <w:pStyle w:val="Subtitle"/>
            <w:jc w:val="right"/>
          </w:pPr>
          <w:r>
            <w:t>Mail:</w:t>
          </w:r>
        </w:p>
      </w:tc>
      <w:tc>
        <w:tcPr>
          <w:tcW w:w="3325" w:type="dxa"/>
          <w:tcBorders>
            <w:left w:val="nil"/>
          </w:tcBorders>
          <w:vAlign w:val="center"/>
        </w:tcPr>
        <w:p w:rsidR="00F34975" w:rsidRPr="007C0B65" w:rsidRDefault="00F34975" w:rsidP="003A050E">
          <w:pPr>
            <w:pStyle w:val="Subtitle"/>
          </w:pPr>
          <w:r>
            <w:t>Per.jonsson@elmia.se</w:t>
          </w:r>
        </w:p>
      </w:tc>
      <w:tc>
        <w:tcPr>
          <w:tcW w:w="1133" w:type="dxa"/>
          <w:tcBorders>
            <w:left w:val="nil"/>
          </w:tcBorders>
          <w:vAlign w:val="center"/>
        </w:tcPr>
        <w:p w:rsidR="00F34975" w:rsidRPr="007C0B65" w:rsidRDefault="00F34975" w:rsidP="003A050E">
          <w:pPr>
            <w:pStyle w:val="Subtitle"/>
            <w:jc w:val="right"/>
          </w:pPr>
        </w:p>
      </w:tc>
      <w:tc>
        <w:tcPr>
          <w:tcW w:w="3302" w:type="dxa"/>
          <w:tcBorders>
            <w:left w:val="nil"/>
          </w:tcBorders>
          <w:vAlign w:val="center"/>
        </w:tcPr>
        <w:p w:rsidR="00F34975" w:rsidRPr="007C0B65" w:rsidRDefault="00F34975" w:rsidP="003A050E">
          <w:pPr>
            <w:pStyle w:val="Subtitle"/>
          </w:pPr>
        </w:p>
      </w:tc>
    </w:tr>
    <w:tr w:rsidR="00F34975" w:rsidRPr="00F6443A" w:rsidTr="003A050E">
      <w:trPr>
        <w:trHeight w:val="340"/>
      </w:trPr>
      <w:tc>
        <w:tcPr>
          <w:tcW w:w="9923" w:type="dxa"/>
          <w:gridSpan w:val="4"/>
          <w:tcBorders>
            <w:bottom w:val="single" w:sz="8" w:space="0" w:color="999999"/>
          </w:tcBorders>
          <w:shd w:val="clear" w:color="auto" w:fill="auto"/>
          <w:vAlign w:val="center"/>
        </w:tcPr>
        <w:p w:rsidR="00F34975" w:rsidRPr="007C0B65" w:rsidRDefault="00F34975" w:rsidP="003A050E">
          <w:pPr>
            <w:pStyle w:val="Footer"/>
            <w:rPr>
              <w:rFonts w:ascii="HelveticaNeueLT Std Thin" w:hAnsi="HelveticaNeueLT Std Thin"/>
            </w:rPr>
          </w:pPr>
        </w:p>
      </w:tc>
    </w:tr>
    <w:tr w:rsidR="00F34975" w:rsidRPr="00A84C89" w:rsidTr="003A050E">
      <w:trPr>
        <w:trHeight w:val="227"/>
      </w:trPr>
      <w:tc>
        <w:tcPr>
          <w:tcW w:w="2163" w:type="dxa"/>
          <w:tcBorders>
            <w:top w:val="single" w:sz="8" w:space="0" w:color="999999"/>
          </w:tcBorders>
          <w:shd w:val="clear" w:color="auto" w:fill="auto"/>
          <w:vAlign w:val="center"/>
        </w:tcPr>
        <w:p w:rsidR="00F34975" w:rsidRDefault="00F34975" w:rsidP="003A050E">
          <w:pPr>
            <w:pStyle w:val="Footer"/>
            <w:rPr>
              <w:rFonts w:ascii="HelveticaNeueLT Std Thin" w:hAnsi="HelveticaNeueLT Std Thin"/>
              <w:noProof/>
              <w:lang w:eastAsia="sv-SE"/>
            </w:rPr>
          </w:pPr>
        </w:p>
      </w:tc>
      <w:tc>
        <w:tcPr>
          <w:tcW w:w="7760" w:type="dxa"/>
          <w:gridSpan w:val="3"/>
          <w:tcBorders>
            <w:top w:val="single" w:sz="8" w:space="0" w:color="999999"/>
          </w:tcBorders>
          <w:vAlign w:val="center"/>
        </w:tcPr>
        <w:p w:rsidR="00F34975" w:rsidRPr="007C0B65" w:rsidRDefault="00F34975" w:rsidP="003A050E">
          <w:pPr>
            <w:pStyle w:val="Footer"/>
            <w:rPr>
              <w:rFonts w:ascii="HelveticaNeueLT Std Thin" w:hAnsi="HelveticaNeueLT Std Thin"/>
              <w:b/>
            </w:rPr>
          </w:pPr>
        </w:p>
      </w:tc>
    </w:tr>
    <w:tr w:rsidR="00F34975" w:rsidRPr="00A84C89" w:rsidTr="003A050E">
      <w:trPr>
        <w:trHeight w:val="227"/>
      </w:trPr>
      <w:tc>
        <w:tcPr>
          <w:tcW w:w="2163" w:type="dxa"/>
          <w:vMerge w:val="restart"/>
          <w:tcBorders>
            <w:right w:val="single" w:sz="4" w:space="0" w:color="999999"/>
          </w:tcBorders>
          <w:shd w:val="clear" w:color="auto" w:fill="auto"/>
          <w:vAlign w:val="center"/>
        </w:tcPr>
        <w:p w:rsidR="00F34975" w:rsidRPr="007C0B65" w:rsidRDefault="00F34975" w:rsidP="003A050E">
          <w:pPr>
            <w:pStyle w:val="Footer"/>
            <w:rPr>
              <w:rFonts w:ascii="HelveticaNeueLT Std Thin" w:hAnsi="HelveticaNeueLT Std Thin"/>
            </w:rPr>
          </w:pPr>
          <w:r>
            <w:rPr>
              <w:rFonts w:ascii="HelveticaNeueLT Std Thin" w:hAnsi="HelveticaNeueLT Std Thin"/>
              <w:noProof/>
              <w:lang w:eastAsia="sv-SE"/>
            </w:rPr>
            <w:drawing>
              <wp:inline distT="0" distB="0" distL="0" distR="0">
                <wp:extent cx="1047750" cy="228600"/>
                <wp:effectExtent l="19050" t="0" r="0" b="0"/>
                <wp:docPr id="5"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cstate="print"/>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gridSpan w:val="3"/>
          <w:tcBorders>
            <w:left w:val="single" w:sz="4" w:space="0" w:color="999999"/>
          </w:tcBorders>
          <w:vAlign w:val="center"/>
        </w:tcPr>
        <w:p w:rsidR="00F34975" w:rsidRPr="007C0B65" w:rsidRDefault="00F34975" w:rsidP="003A050E">
          <w:pPr>
            <w:pStyle w:val="Footer"/>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w:t>
          </w:r>
          <w:proofErr w:type="gramEnd"/>
          <w:r w:rsidRPr="007C0B65">
            <w:rPr>
              <w:rFonts w:ascii="HelveticaNeueLT Std Thin" w:hAnsi="HelveticaNeueLT Std Thin"/>
            </w:rPr>
            <w:t>.O. Box 6066, SE-550 06  Jönköping, Sweden</w:t>
          </w:r>
        </w:p>
      </w:tc>
    </w:tr>
    <w:tr w:rsidR="00F34975" w:rsidRPr="00937247" w:rsidTr="003A050E">
      <w:trPr>
        <w:trHeight w:val="227"/>
      </w:trPr>
      <w:tc>
        <w:tcPr>
          <w:tcW w:w="2163" w:type="dxa"/>
          <w:vMerge/>
          <w:tcBorders>
            <w:right w:val="single" w:sz="4" w:space="0" w:color="999999"/>
          </w:tcBorders>
          <w:shd w:val="clear" w:color="auto" w:fill="auto"/>
          <w:vAlign w:val="center"/>
        </w:tcPr>
        <w:p w:rsidR="00F34975" w:rsidRPr="007C0B65" w:rsidRDefault="00F34975" w:rsidP="003A050E">
          <w:pPr>
            <w:pStyle w:val="Footer"/>
            <w:rPr>
              <w:rFonts w:ascii="HelveticaNeueLT Std Thin" w:hAnsi="HelveticaNeueLT Std Thin"/>
            </w:rPr>
          </w:pPr>
        </w:p>
      </w:tc>
      <w:tc>
        <w:tcPr>
          <w:tcW w:w="7760" w:type="dxa"/>
          <w:gridSpan w:val="3"/>
          <w:tcBorders>
            <w:left w:val="single" w:sz="4" w:space="0" w:color="999999"/>
          </w:tcBorders>
          <w:vAlign w:val="center"/>
        </w:tcPr>
        <w:p w:rsidR="00F34975" w:rsidRPr="005A1F72" w:rsidRDefault="00F34975" w:rsidP="003A050E">
          <w:pPr>
            <w:pStyle w:val="Footer"/>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7C0B65">
            <w:rPr>
              <w:rStyle w:val="HeaderChar"/>
              <w:rFonts w:ascii="HelveticaNeueLT Std Thin" w:hAnsi="HelveticaNeueLT Std Thin"/>
            </w:rPr>
            <w:t>e</w:t>
          </w:r>
          <w:r w:rsidRPr="005A1F72">
            <w:rPr>
              <w:rFonts w:ascii="HelveticaNeueLT Std Thin" w:hAnsi="HelveticaNeueLT Std Thin"/>
              <w:lang w:val="en-US"/>
            </w:rPr>
            <w:t xml:space="preserve"> +46 36 15 20 00. Fax +46 36 16 46 92 </w:t>
          </w:r>
        </w:p>
      </w:tc>
    </w:tr>
    <w:tr w:rsidR="00F34975" w:rsidRPr="00A84C89" w:rsidTr="003A050E">
      <w:trPr>
        <w:trHeight w:val="109"/>
      </w:trPr>
      <w:tc>
        <w:tcPr>
          <w:tcW w:w="2163" w:type="dxa"/>
          <w:vMerge/>
          <w:tcBorders>
            <w:right w:val="single" w:sz="4" w:space="0" w:color="999999"/>
          </w:tcBorders>
          <w:shd w:val="clear" w:color="auto" w:fill="auto"/>
          <w:vAlign w:val="center"/>
        </w:tcPr>
        <w:p w:rsidR="00F34975" w:rsidRPr="005A1F72" w:rsidRDefault="00F34975" w:rsidP="003A050E">
          <w:pPr>
            <w:pStyle w:val="Footer"/>
            <w:rPr>
              <w:rFonts w:ascii="HelveticaNeueLT Std Thin" w:hAnsi="HelveticaNeueLT Std Thin"/>
              <w:lang w:val="en-US"/>
            </w:rPr>
          </w:pPr>
        </w:p>
      </w:tc>
      <w:tc>
        <w:tcPr>
          <w:tcW w:w="7760" w:type="dxa"/>
          <w:gridSpan w:val="3"/>
          <w:tcBorders>
            <w:left w:val="single" w:sz="4" w:space="0" w:color="999999"/>
          </w:tcBorders>
          <w:vAlign w:val="center"/>
        </w:tcPr>
        <w:p w:rsidR="00F34975" w:rsidRPr="007C0B65" w:rsidRDefault="00F34975" w:rsidP="003A050E">
          <w:pPr>
            <w:pStyle w:val="Footer"/>
            <w:rPr>
              <w:rFonts w:ascii="HelveticaNeueLT Std Thin" w:hAnsi="HelveticaNeueLT Std Thin"/>
            </w:rPr>
          </w:pPr>
          <w:r w:rsidRPr="007C0B65">
            <w:rPr>
              <w:rFonts w:ascii="HelveticaNeueLT Std Thin" w:hAnsi="HelveticaNeueLT Std Thin"/>
            </w:rPr>
            <w:t xml:space="preserve">Internet </w:t>
          </w:r>
          <w:proofErr w:type="spellStart"/>
          <w:r w:rsidRPr="007C0B65">
            <w:rPr>
              <w:rFonts w:ascii="HelveticaNeueLT Std Thin" w:hAnsi="HelveticaNeueLT Std Thin"/>
            </w:rPr>
            <w:t>www.elmia.se</w:t>
          </w:r>
          <w:proofErr w:type="spellEnd"/>
          <w:r w:rsidRPr="007C0B65">
            <w:rPr>
              <w:rFonts w:ascii="HelveticaNeueLT Std Thin" w:hAnsi="HelveticaNeueLT Std Thin"/>
            </w:rPr>
            <w:t xml:space="preserve">. </w:t>
          </w:r>
          <w:proofErr w:type="spellStart"/>
          <w:r w:rsidRPr="007C0B65">
            <w:rPr>
              <w:rFonts w:ascii="HelveticaNeueLT Std Thin" w:hAnsi="HelveticaNeueLT Std Thin"/>
            </w:rPr>
            <w:t>E-mail</w:t>
          </w:r>
          <w:proofErr w:type="spellEnd"/>
          <w:r w:rsidRPr="007C0B65">
            <w:rPr>
              <w:rFonts w:ascii="HelveticaNeueLT Std Thin" w:hAnsi="HelveticaNeueLT Std Thin"/>
            </w:rPr>
            <w:t xml:space="preserve"> </w:t>
          </w:r>
          <w:proofErr w:type="spellStart"/>
          <w:r w:rsidRPr="007C0B65">
            <w:rPr>
              <w:rFonts w:ascii="HelveticaNeueLT Std Thin" w:hAnsi="HelveticaNeueLT Std Thin"/>
            </w:rPr>
            <w:t>info@elmia.se</w:t>
          </w:r>
          <w:proofErr w:type="spellEnd"/>
          <w:r w:rsidRPr="007C0B65">
            <w:rPr>
              <w:rFonts w:ascii="HelveticaNeueLT Std Thin" w:hAnsi="HelveticaNeueLT Std Thin"/>
            </w:rPr>
            <w:t xml:space="preserve">. </w:t>
          </w:r>
          <w:proofErr w:type="spellStart"/>
          <w:r w:rsidRPr="007C0B65">
            <w:rPr>
              <w:rFonts w:ascii="HelveticaNeueLT Std Thin" w:hAnsi="HelveticaNeueLT Std Thin"/>
            </w:rPr>
            <w:t>Org.nr/VAT-nr</w:t>
          </w:r>
          <w:proofErr w:type="spellEnd"/>
          <w:r w:rsidRPr="007C0B65">
            <w:rPr>
              <w:rFonts w:ascii="HelveticaNeueLT Std Thin" w:hAnsi="HelveticaNeueLT Std Thin"/>
            </w:rPr>
            <w:t xml:space="preserve"> SE556354-241301</w:t>
          </w:r>
        </w:p>
      </w:tc>
    </w:tr>
  </w:tbl>
  <w:p w:rsidR="00F34975" w:rsidRPr="00DA1BE6" w:rsidRDefault="00F34975" w:rsidP="00F34975"/>
  <w:p w:rsidR="0033522A" w:rsidRDefault="00335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8A" w:rsidRDefault="00587E8A">
      <w:r>
        <w:separator/>
      </w:r>
    </w:p>
  </w:footnote>
  <w:footnote w:type="continuationSeparator" w:id="0">
    <w:p w:rsidR="00587E8A" w:rsidRDefault="00587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E7366D"/>
    <w:rsid w:val="0004621A"/>
    <w:rsid w:val="00070C82"/>
    <w:rsid w:val="00080C83"/>
    <w:rsid w:val="00090653"/>
    <w:rsid w:val="000A439A"/>
    <w:rsid w:val="000B2C59"/>
    <w:rsid w:val="000D2781"/>
    <w:rsid w:val="000E0951"/>
    <w:rsid w:val="000E54D6"/>
    <w:rsid w:val="001143AF"/>
    <w:rsid w:val="00125CE0"/>
    <w:rsid w:val="00161F0B"/>
    <w:rsid w:val="00163F64"/>
    <w:rsid w:val="001E6150"/>
    <w:rsid w:val="001F03CA"/>
    <w:rsid w:val="001F461E"/>
    <w:rsid w:val="002018D5"/>
    <w:rsid w:val="002154BC"/>
    <w:rsid w:val="00236102"/>
    <w:rsid w:val="00260FA3"/>
    <w:rsid w:val="0026493A"/>
    <w:rsid w:val="00291231"/>
    <w:rsid w:val="002A5155"/>
    <w:rsid w:val="002B29F3"/>
    <w:rsid w:val="00303BF0"/>
    <w:rsid w:val="003350DF"/>
    <w:rsid w:val="0033522A"/>
    <w:rsid w:val="00352B11"/>
    <w:rsid w:val="003706C7"/>
    <w:rsid w:val="00374FA3"/>
    <w:rsid w:val="003A2B59"/>
    <w:rsid w:val="003E0067"/>
    <w:rsid w:val="003F5116"/>
    <w:rsid w:val="00445293"/>
    <w:rsid w:val="00447F1A"/>
    <w:rsid w:val="00454D4E"/>
    <w:rsid w:val="00486726"/>
    <w:rsid w:val="00493E6A"/>
    <w:rsid w:val="004E1C35"/>
    <w:rsid w:val="004F5B08"/>
    <w:rsid w:val="00503CA4"/>
    <w:rsid w:val="00581B3D"/>
    <w:rsid w:val="00587E8A"/>
    <w:rsid w:val="00591BF5"/>
    <w:rsid w:val="005A1F72"/>
    <w:rsid w:val="005D74C7"/>
    <w:rsid w:val="005D773F"/>
    <w:rsid w:val="00617E25"/>
    <w:rsid w:val="00640BA4"/>
    <w:rsid w:val="00644A03"/>
    <w:rsid w:val="0065474B"/>
    <w:rsid w:val="0067303D"/>
    <w:rsid w:val="006B3DDE"/>
    <w:rsid w:val="006B78F1"/>
    <w:rsid w:val="006E7035"/>
    <w:rsid w:val="00741F43"/>
    <w:rsid w:val="0074595D"/>
    <w:rsid w:val="00760A47"/>
    <w:rsid w:val="00771B5E"/>
    <w:rsid w:val="007A1BDC"/>
    <w:rsid w:val="007C0B65"/>
    <w:rsid w:val="007D6B8D"/>
    <w:rsid w:val="00812B40"/>
    <w:rsid w:val="00835D07"/>
    <w:rsid w:val="00882C13"/>
    <w:rsid w:val="008B32AE"/>
    <w:rsid w:val="008B3408"/>
    <w:rsid w:val="008B38EC"/>
    <w:rsid w:val="008D7CEA"/>
    <w:rsid w:val="008E4741"/>
    <w:rsid w:val="008F7305"/>
    <w:rsid w:val="008F7720"/>
    <w:rsid w:val="00937247"/>
    <w:rsid w:val="0094578F"/>
    <w:rsid w:val="009514A5"/>
    <w:rsid w:val="00960B0D"/>
    <w:rsid w:val="0099406C"/>
    <w:rsid w:val="009A6935"/>
    <w:rsid w:val="00A0143F"/>
    <w:rsid w:val="00A136FA"/>
    <w:rsid w:val="00A20302"/>
    <w:rsid w:val="00A30FC4"/>
    <w:rsid w:val="00A35337"/>
    <w:rsid w:val="00A84C89"/>
    <w:rsid w:val="00A918AE"/>
    <w:rsid w:val="00A92828"/>
    <w:rsid w:val="00AC2B69"/>
    <w:rsid w:val="00AE5D6A"/>
    <w:rsid w:val="00AF01D9"/>
    <w:rsid w:val="00B1529C"/>
    <w:rsid w:val="00BC188B"/>
    <w:rsid w:val="00BC4526"/>
    <w:rsid w:val="00BC7C51"/>
    <w:rsid w:val="00BD4FFB"/>
    <w:rsid w:val="00C14C22"/>
    <w:rsid w:val="00C24693"/>
    <w:rsid w:val="00C530F9"/>
    <w:rsid w:val="00C93CF7"/>
    <w:rsid w:val="00C93F35"/>
    <w:rsid w:val="00CD2DB3"/>
    <w:rsid w:val="00CE5AD5"/>
    <w:rsid w:val="00D04B98"/>
    <w:rsid w:val="00D12BEE"/>
    <w:rsid w:val="00D56020"/>
    <w:rsid w:val="00DA0A39"/>
    <w:rsid w:val="00DA1BE6"/>
    <w:rsid w:val="00E251ED"/>
    <w:rsid w:val="00E2606C"/>
    <w:rsid w:val="00E55491"/>
    <w:rsid w:val="00E62FB0"/>
    <w:rsid w:val="00E66578"/>
    <w:rsid w:val="00E7366D"/>
    <w:rsid w:val="00ED49ED"/>
    <w:rsid w:val="00F002D7"/>
    <w:rsid w:val="00F01852"/>
    <w:rsid w:val="00F2215C"/>
    <w:rsid w:val="00F26C31"/>
    <w:rsid w:val="00F34975"/>
    <w:rsid w:val="00F6443A"/>
    <w:rsid w:val="00FE47D4"/>
    <w:rsid w:val="00FF729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4FA3"/>
    <w:pPr>
      <w:jc w:val="both"/>
    </w:pPr>
    <w:rPr>
      <w:rFonts w:ascii="Arial" w:hAnsi="Arial" w:cs="Arial"/>
      <w:sz w:val="22"/>
      <w:szCs w:val="24"/>
      <w:lang w:eastAsia="en-US"/>
    </w:rPr>
  </w:style>
  <w:style w:type="paragraph" w:styleId="Heading1">
    <w:name w:val="heading 1"/>
    <w:basedOn w:val="Normal"/>
    <w:next w:val="Normal"/>
    <w:autoRedefine/>
    <w:qFormat/>
    <w:rsid w:val="00352B11"/>
    <w:pPr>
      <w:outlineLvl w:val="0"/>
    </w:pPr>
    <w:rPr>
      <w:b/>
      <w:sz w:val="28"/>
    </w:rPr>
  </w:style>
  <w:style w:type="paragraph" w:styleId="Heading2">
    <w:name w:val="heading 2"/>
    <w:basedOn w:val="Normal"/>
    <w:next w:val="Normal"/>
    <w:link w:val="Heading2Char"/>
    <w:rsid w:val="005A1F72"/>
    <w:pPr>
      <w:keepNext/>
      <w:spacing w:before="240" w:after="60"/>
      <w:jc w:val="left"/>
      <w:outlineLvl w:val="1"/>
    </w:pPr>
    <w:rPr>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8B32AE"/>
  </w:style>
  <w:style w:type="paragraph" w:styleId="Footer">
    <w:name w:val="footer"/>
    <w:basedOn w:val="Normal"/>
    <w:link w:val="FooterChar"/>
    <w:rsid w:val="008B32AE"/>
    <w:pPr>
      <w:tabs>
        <w:tab w:val="center" w:pos="4320"/>
        <w:tab w:val="right" w:pos="8640"/>
      </w:tabs>
    </w:pPr>
    <w:rPr>
      <w:color w:val="333333"/>
      <w:sz w:val="14"/>
      <w:szCs w:val="14"/>
    </w:rPr>
  </w:style>
  <w:style w:type="table" w:styleId="TableGrid">
    <w:name w:val="Table Grid"/>
    <w:basedOn w:val="TableNorma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5491"/>
    <w:rPr>
      <w:color w:val="auto"/>
      <w:u w:val="none"/>
    </w:rPr>
  </w:style>
  <w:style w:type="paragraph" w:styleId="BalloonText">
    <w:name w:val="Balloon Text"/>
    <w:basedOn w:val="Normal"/>
    <w:link w:val="BalloonTextChar"/>
    <w:rsid w:val="00236102"/>
    <w:rPr>
      <w:rFonts w:ascii="Tahoma" w:hAnsi="Tahoma" w:cs="Tahoma"/>
      <w:sz w:val="16"/>
      <w:szCs w:val="16"/>
    </w:rPr>
  </w:style>
  <w:style w:type="character" w:customStyle="1" w:styleId="FooterChar">
    <w:name w:val="Footer Char"/>
    <w:basedOn w:val="DefaultParagraphFont"/>
    <w:link w:val="Footer"/>
    <w:rsid w:val="008B32AE"/>
    <w:rPr>
      <w:rFonts w:ascii="HelveticaNeueLT Std" w:hAnsi="HelveticaNeueLT Std" w:cs="Arial"/>
      <w:color w:val="333333"/>
      <w:sz w:val="14"/>
      <w:szCs w:val="14"/>
      <w:lang w:val="en-US" w:eastAsia="en-US" w:bidi="ar-SA"/>
    </w:rPr>
  </w:style>
  <w:style w:type="character" w:customStyle="1" w:styleId="HeaderChar">
    <w:name w:val="Header Char"/>
    <w:basedOn w:val="FooterChar"/>
    <w:link w:val="Header"/>
    <w:rsid w:val="008B32AE"/>
  </w:style>
  <w:style w:type="character" w:customStyle="1" w:styleId="BalloonTextChar">
    <w:name w:val="Balloon Text Char"/>
    <w:basedOn w:val="DefaultParagraphFont"/>
    <w:link w:val="BalloonText"/>
    <w:rsid w:val="00236102"/>
    <w:rPr>
      <w:rFonts w:ascii="Tahoma" w:hAnsi="Tahoma" w:cs="Tahoma"/>
      <w:sz w:val="16"/>
      <w:szCs w:val="16"/>
      <w:lang w:eastAsia="en-US"/>
    </w:rPr>
  </w:style>
  <w:style w:type="paragraph" w:styleId="Title">
    <w:name w:val="Title"/>
    <w:basedOn w:val="Normal"/>
    <w:next w:val="Normal"/>
    <w:link w:val="TitleChar"/>
    <w:autoRedefine/>
    <w:qFormat/>
    <w:rsid w:val="00374FA3"/>
    <w:pPr>
      <w:spacing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rsid w:val="00374FA3"/>
    <w:rPr>
      <w:rFonts w:ascii="Arial" w:eastAsiaTheme="majorEastAsia" w:hAnsi="Arial" w:cstheme="majorBidi"/>
      <w:b/>
      <w:spacing w:val="5"/>
      <w:kern w:val="28"/>
      <w:sz w:val="36"/>
      <w:szCs w:val="52"/>
      <w:lang w:eastAsia="en-US"/>
    </w:rPr>
  </w:style>
  <w:style w:type="paragraph" w:styleId="Subtitle">
    <w:name w:val="Subtitle"/>
    <w:aliases w:val="Sidfot Kontaktuppgifter"/>
    <w:basedOn w:val="Normal"/>
    <w:next w:val="Normal"/>
    <w:link w:val="SubtitleChar"/>
    <w:autoRedefine/>
    <w:qFormat/>
    <w:rsid w:val="00A30FC4"/>
    <w:pPr>
      <w:numPr>
        <w:ilvl w:val="1"/>
      </w:numPr>
      <w:ind w:left="57"/>
      <w:jc w:val="left"/>
    </w:pPr>
    <w:rPr>
      <w:rFonts w:eastAsiaTheme="majorEastAsia" w:cstheme="majorBidi"/>
      <w:iCs/>
      <w:sz w:val="18"/>
    </w:rPr>
  </w:style>
  <w:style w:type="character" w:customStyle="1" w:styleId="SubtitleChar">
    <w:name w:val="Subtitle Char"/>
    <w:aliases w:val="Sidfot Kontaktuppgifter Char"/>
    <w:basedOn w:val="DefaultParagraphFont"/>
    <w:link w:val="Subtitle"/>
    <w:rsid w:val="00A30FC4"/>
    <w:rPr>
      <w:rFonts w:ascii="HelveticaNeueLT Std" w:eastAsiaTheme="majorEastAsia" w:hAnsi="HelveticaNeueLT Std" w:cstheme="majorBidi"/>
      <w:iCs/>
      <w:sz w:val="18"/>
      <w:szCs w:val="24"/>
      <w:lang w:eastAsia="en-US"/>
    </w:rPr>
  </w:style>
  <w:style w:type="character" w:customStyle="1" w:styleId="Heading2Char">
    <w:name w:val="Heading 2 Char"/>
    <w:basedOn w:val="DefaultParagraphFont"/>
    <w:link w:val="Heading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rong">
    <w:name w:val="Strong"/>
    <w:basedOn w:val="DefaultParagraphFon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Caption">
    <w:name w:val="caption"/>
    <w:basedOn w:val="Normal"/>
    <w:next w:val="Normal"/>
    <w:unhideWhenUsed/>
    <w:qFormat/>
    <w:rsid w:val="0033522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inbjud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15E2-C6C1-4D4D-93A0-397F3C30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Pressinbjudan</Template>
  <TotalTime>114</TotalTime>
  <Pages>2</Pages>
  <Words>447</Words>
  <Characters>2413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Elmia AB</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valbert</dc:creator>
  <cp:lastModifiedBy>valbert</cp:lastModifiedBy>
  <cp:revision>14</cp:revision>
  <cp:lastPrinted>2011-09-22T14:05:00Z</cp:lastPrinted>
  <dcterms:created xsi:type="dcterms:W3CDTF">2011-09-22T12:01:00Z</dcterms:created>
  <dcterms:modified xsi:type="dcterms:W3CDTF">2011-09-22T14:05:00Z</dcterms:modified>
</cp:coreProperties>
</file>