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C06F" w14:textId="4A6AC747" w:rsidR="00917DC9" w:rsidRDefault="00917DC9" w:rsidP="00BC6957">
      <w:pPr>
        <w:rPr>
          <w:rFonts w:cs="Times New Roman"/>
          <w:b/>
          <w:color w:val="000000"/>
          <w:sz w:val="32"/>
          <w:szCs w:val="32"/>
          <w:lang w:val="sv-SE"/>
        </w:rPr>
      </w:pPr>
      <w:r>
        <w:rPr>
          <w:rFonts w:cs="Times New Roman"/>
          <w:b/>
          <w:color w:val="000000"/>
          <w:sz w:val="32"/>
          <w:szCs w:val="32"/>
          <w:lang w:val="sv-SE"/>
        </w:rPr>
        <w:t xml:space="preserve">Gartner </w:t>
      </w:r>
      <w:r w:rsidR="005D62D0">
        <w:rPr>
          <w:rFonts w:cs="Times New Roman"/>
          <w:b/>
          <w:color w:val="000000"/>
          <w:sz w:val="32"/>
          <w:szCs w:val="32"/>
          <w:lang w:val="sv-SE"/>
        </w:rPr>
        <w:t>lyfter fram</w:t>
      </w:r>
      <w:r w:rsidR="00466A34">
        <w:rPr>
          <w:rFonts w:cs="Times New Roman"/>
          <w:b/>
          <w:color w:val="000000"/>
          <w:sz w:val="32"/>
          <w:szCs w:val="32"/>
          <w:lang w:val="sv-SE"/>
        </w:rPr>
        <w:t xml:space="preserve"> neXus inom användarautentis</w:t>
      </w:r>
      <w:r>
        <w:rPr>
          <w:rFonts w:cs="Times New Roman"/>
          <w:b/>
          <w:color w:val="000000"/>
          <w:sz w:val="32"/>
          <w:szCs w:val="32"/>
          <w:lang w:val="sv-SE"/>
        </w:rPr>
        <w:t>ering</w:t>
      </w:r>
    </w:p>
    <w:p w14:paraId="7C99C3FA" w14:textId="77777777" w:rsidR="007E42C2" w:rsidRPr="00205454" w:rsidRDefault="007E42C2" w:rsidP="00BC6957">
      <w:pPr>
        <w:rPr>
          <w:rFonts w:cs="Times New Roman"/>
          <w:b/>
          <w:color w:val="000000"/>
          <w:sz w:val="32"/>
          <w:szCs w:val="32"/>
          <w:lang w:val="sv-SE"/>
        </w:rPr>
      </w:pPr>
    </w:p>
    <w:p w14:paraId="6EC87778" w14:textId="2D97CA98" w:rsidR="00917DC9" w:rsidRDefault="00917DC9" w:rsidP="00BC6957">
      <w:pPr>
        <w:rPr>
          <w:rFonts w:cs="Times New Roman"/>
          <w:b/>
          <w:color w:val="000000"/>
          <w:u w:val="single"/>
          <w:lang w:val="sv-SE"/>
        </w:rPr>
      </w:pPr>
      <w:r>
        <w:rPr>
          <w:rFonts w:cs="Times New Roman"/>
          <w:b/>
          <w:color w:val="000000"/>
          <w:u w:val="single"/>
          <w:lang w:val="sv-SE"/>
        </w:rPr>
        <w:t xml:space="preserve">Företaget </w:t>
      </w:r>
      <w:r w:rsidR="005D62D0">
        <w:rPr>
          <w:rFonts w:cs="Times New Roman"/>
          <w:b/>
          <w:color w:val="000000"/>
          <w:u w:val="single"/>
          <w:lang w:val="sv-SE"/>
        </w:rPr>
        <w:t>anses ligga</w:t>
      </w:r>
      <w:r>
        <w:rPr>
          <w:rFonts w:cs="Times New Roman"/>
          <w:b/>
          <w:color w:val="000000"/>
          <w:u w:val="single"/>
          <w:lang w:val="sv-SE"/>
        </w:rPr>
        <w:t xml:space="preserve"> längst fram </w:t>
      </w:r>
      <w:r w:rsidR="005D62D0">
        <w:rPr>
          <w:rFonts w:cs="Times New Roman"/>
          <w:b/>
          <w:color w:val="000000"/>
          <w:u w:val="single"/>
          <w:lang w:val="sv-SE"/>
        </w:rPr>
        <w:t>med sin</w:t>
      </w:r>
      <w:r>
        <w:rPr>
          <w:rFonts w:cs="Times New Roman"/>
          <w:b/>
          <w:color w:val="000000"/>
          <w:u w:val="single"/>
          <w:lang w:val="sv-SE"/>
        </w:rPr>
        <w:t xml:space="preserve"> vision inom området</w:t>
      </w:r>
    </w:p>
    <w:p w14:paraId="2202E02B" w14:textId="77777777" w:rsidR="00D528C4" w:rsidRPr="00917DC9" w:rsidRDefault="00D528C4" w:rsidP="00167F77">
      <w:pPr>
        <w:rPr>
          <w:lang w:val="sv-SE"/>
        </w:rPr>
      </w:pPr>
    </w:p>
    <w:p w14:paraId="635E9069" w14:textId="2C3EB20A" w:rsidR="00435064" w:rsidRPr="00205454" w:rsidRDefault="004D35FC" w:rsidP="00167F77">
      <w:pPr>
        <w:rPr>
          <w:rFonts w:cs="Times New Roman"/>
          <w:b/>
          <w:color w:val="000000"/>
          <w:lang w:val="sv-SE"/>
        </w:rPr>
      </w:pPr>
      <w:r w:rsidRPr="00205454">
        <w:rPr>
          <w:rFonts w:cs="Times New Roman"/>
          <w:b/>
          <w:color w:val="000000"/>
          <w:lang w:val="sv-SE"/>
        </w:rPr>
        <w:t>Stockholm</w:t>
      </w:r>
      <w:r w:rsidR="00BC6957" w:rsidRPr="00205454">
        <w:rPr>
          <w:rFonts w:cs="Times New Roman"/>
          <w:b/>
          <w:color w:val="000000"/>
          <w:lang w:val="sv-SE"/>
        </w:rPr>
        <w:t xml:space="preserve">, </w:t>
      </w:r>
      <w:r w:rsidR="00205454" w:rsidRPr="00205454">
        <w:rPr>
          <w:rFonts w:cs="Times New Roman"/>
          <w:b/>
          <w:color w:val="000000"/>
          <w:lang w:val="sv-SE"/>
        </w:rPr>
        <w:t>17 februari</w:t>
      </w:r>
      <w:r w:rsidR="00157A5D" w:rsidRPr="00205454">
        <w:rPr>
          <w:rFonts w:cs="Times New Roman"/>
          <w:b/>
          <w:color w:val="000000"/>
          <w:lang w:val="sv-SE"/>
        </w:rPr>
        <w:t xml:space="preserve">, </w:t>
      </w:r>
      <w:r w:rsidR="00BC6957" w:rsidRPr="00205454">
        <w:rPr>
          <w:rFonts w:cs="Times New Roman"/>
          <w:b/>
          <w:color w:val="000000"/>
          <w:lang w:val="sv-SE"/>
        </w:rPr>
        <w:t>2015</w:t>
      </w:r>
      <w:r w:rsidR="00535F23" w:rsidRPr="00205454">
        <w:rPr>
          <w:rFonts w:cs="Times New Roman"/>
          <w:b/>
          <w:color w:val="000000"/>
          <w:lang w:val="sv-SE"/>
        </w:rPr>
        <w:t xml:space="preserve"> – </w:t>
      </w:r>
      <w:hyperlink r:id="rId8" w:history="1">
        <w:r w:rsidR="00435064" w:rsidRPr="00205454">
          <w:rPr>
            <w:rStyle w:val="Hyperlink"/>
            <w:rFonts w:cs="Times New Roman"/>
            <w:b/>
            <w:lang w:val="sv-SE"/>
          </w:rPr>
          <w:t>neXus</w:t>
        </w:r>
      </w:hyperlink>
      <w:r w:rsidR="00435064" w:rsidRPr="00205454">
        <w:rPr>
          <w:rFonts w:cs="Times New Roman"/>
          <w:b/>
          <w:color w:val="000000"/>
          <w:lang w:val="sv-SE"/>
        </w:rPr>
        <w:t xml:space="preserve">, </w:t>
      </w:r>
      <w:r w:rsidR="00205454" w:rsidRPr="00205454">
        <w:rPr>
          <w:rFonts w:cs="Times New Roman"/>
          <w:b/>
          <w:color w:val="000000"/>
          <w:lang w:val="sv-SE"/>
        </w:rPr>
        <w:t xml:space="preserve">ledande internationell leverantör av säkerhetslösningar och tjänster, </w:t>
      </w:r>
      <w:r w:rsidR="00B446B4">
        <w:rPr>
          <w:rFonts w:cs="Times New Roman"/>
          <w:b/>
          <w:color w:val="000000"/>
          <w:lang w:val="sv-SE"/>
        </w:rPr>
        <w:t xml:space="preserve">anses av Gartner ha den </w:t>
      </w:r>
      <w:r w:rsidR="007D2823">
        <w:rPr>
          <w:rFonts w:cs="Times New Roman"/>
          <w:b/>
          <w:color w:val="000000"/>
          <w:lang w:val="sv-SE"/>
        </w:rPr>
        <w:t>mest</w:t>
      </w:r>
      <w:r w:rsidR="00B446B4">
        <w:rPr>
          <w:rFonts w:cs="Times New Roman"/>
          <w:b/>
          <w:color w:val="000000"/>
          <w:lang w:val="sv-SE"/>
        </w:rPr>
        <w:t xml:space="preserve"> utvecklade visionen</w:t>
      </w:r>
      <w:r w:rsidR="00466A34">
        <w:rPr>
          <w:rFonts w:cs="Times New Roman"/>
          <w:b/>
          <w:color w:val="000000"/>
          <w:lang w:val="sv-SE"/>
        </w:rPr>
        <w:t xml:space="preserve"> inom användarautentis</w:t>
      </w:r>
      <w:r w:rsidR="005D62D0">
        <w:rPr>
          <w:rFonts w:cs="Times New Roman"/>
          <w:b/>
          <w:color w:val="000000"/>
          <w:lang w:val="sv-SE"/>
        </w:rPr>
        <w:t xml:space="preserve">ering. Det meddelar analysföretaget i sin sammanställning </w:t>
      </w:r>
      <w:r w:rsidR="00BC6957" w:rsidRPr="00205454">
        <w:rPr>
          <w:rFonts w:cs="Times New Roman"/>
          <w:b/>
          <w:color w:val="000000"/>
          <w:lang w:val="sv-SE"/>
        </w:rPr>
        <w:t>“Magic Quadrant for User Authentication</w:t>
      </w:r>
      <w:r w:rsidR="00205454">
        <w:rPr>
          <w:rFonts w:cs="Times New Roman"/>
          <w:b/>
          <w:color w:val="000000"/>
          <w:lang w:val="sv-SE"/>
        </w:rPr>
        <w:t>”</w:t>
      </w:r>
      <w:r w:rsidR="005D62D0">
        <w:rPr>
          <w:rFonts w:cs="Times New Roman"/>
          <w:b/>
          <w:color w:val="000000"/>
          <w:lang w:val="sv-SE"/>
        </w:rPr>
        <w:t>.</w:t>
      </w:r>
    </w:p>
    <w:p w14:paraId="187D19B4" w14:textId="77777777" w:rsidR="00BC6957" w:rsidRPr="00205454" w:rsidRDefault="00BC6957" w:rsidP="00167F77">
      <w:pPr>
        <w:rPr>
          <w:rFonts w:cs="Times New Roman"/>
          <w:b/>
          <w:color w:val="000000"/>
          <w:lang w:val="sv-SE"/>
        </w:rPr>
      </w:pPr>
    </w:p>
    <w:p w14:paraId="4FA54762" w14:textId="2B9816ED" w:rsidR="005D62D0" w:rsidRDefault="005D62D0" w:rsidP="00BC6957">
      <w:pPr>
        <w:rPr>
          <w:rFonts w:eastAsia="Times New Roman" w:cs="Times New Roman"/>
          <w:lang w:val="sv-SE"/>
        </w:rPr>
      </w:pPr>
      <w:r>
        <w:rPr>
          <w:rFonts w:eastAsia="Times New Roman" w:cs="Times New Roman"/>
          <w:lang w:val="sv-SE"/>
        </w:rPr>
        <w:t>Gar</w:t>
      </w:r>
      <w:r w:rsidR="00205454">
        <w:rPr>
          <w:rFonts w:eastAsia="Times New Roman" w:cs="Times New Roman"/>
          <w:lang w:val="sv-SE"/>
        </w:rPr>
        <w:t>t</w:t>
      </w:r>
      <w:r>
        <w:rPr>
          <w:rFonts w:eastAsia="Times New Roman" w:cs="Times New Roman"/>
          <w:lang w:val="sv-SE"/>
        </w:rPr>
        <w:t>n</w:t>
      </w:r>
      <w:r w:rsidR="00205454">
        <w:rPr>
          <w:rFonts w:eastAsia="Times New Roman" w:cs="Times New Roman"/>
          <w:lang w:val="sv-SE"/>
        </w:rPr>
        <w:t>er beskriver i sin rapport</w:t>
      </w:r>
      <w:r w:rsidR="007D2823">
        <w:rPr>
          <w:rFonts w:eastAsia="Times New Roman" w:cs="Times New Roman"/>
          <w:lang w:val="sv-SE"/>
        </w:rPr>
        <w:t>:</w:t>
      </w:r>
      <w:r w:rsidR="00205454">
        <w:rPr>
          <w:rFonts w:eastAsia="Times New Roman" w:cs="Times New Roman"/>
          <w:lang w:val="sv-SE"/>
        </w:rPr>
        <w:t xml:space="preserve"> ”</w:t>
      </w:r>
      <w:r>
        <w:rPr>
          <w:rFonts w:eastAsia="Times New Roman" w:cs="Times New Roman"/>
          <w:lang w:val="sv-SE"/>
        </w:rPr>
        <w:t xml:space="preserve">Visionärerna i denna magiska kvadrant är de som har en tydligt uttalad vision som </w:t>
      </w:r>
      <w:r w:rsidR="00DB630D">
        <w:rPr>
          <w:rFonts w:eastAsia="Times New Roman" w:cs="Times New Roman"/>
          <w:lang w:val="sv-SE"/>
        </w:rPr>
        <w:t xml:space="preserve">också </w:t>
      </w:r>
      <w:r>
        <w:rPr>
          <w:rFonts w:eastAsia="Times New Roman" w:cs="Times New Roman"/>
          <w:lang w:val="sv-SE"/>
        </w:rPr>
        <w:t xml:space="preserve">är i linje med trenderna på marknaden. Visionen stöds också vanligtvis av tekniska innovationer och förståelse för de utmaningar och möjligheter som finns, exempelvis ”nexus of forces”, ”internet of things” och ”digital workplace”. Dessa företag har också en solid affärsstrategi och </w:t>
      </w:r>
      <w:r w:rsidR="00DB630D">
        <w:rPr>
          <w:rFonts w:eastAsia="Times New Roman" w:cs="Times New Roman"/>
          <w:lang w:val="sv-SE"/>
        </w:rPr>
        <w:t xml:space="preserve">goda </w:t>
      </w:r>
      <w:r>
        <w:rPr>
          <w:rFonts w:eastAsia="Times New Roman" w:cs="Times New Roman"/>
          <w:lang w:val="sv-SE"/>
        </w:rPr>
        <w:t xml:space="preserve">tidigare resultat, en tydlig närvaro på marknaden och väl fungerande operativ verksamhet. Aktörerna inom denna kvadrant kan vanligtvis också erbjuda bra lösningar inom flera områden och möta växande behov kopplat till molnet eller mobilitet, </w:t>
      </w:r>
      <w:r w:rsidR="00DB630D">
        <w:rPr>
          <w:rFonts w:eastAsia="Times New Roman" w:cs="Times New Roman"/>
          <w:lang w:val="sv-SE"/>
        </w:rPr>
        <w:t>alternativt</w:t>
      </w:r>
      <w:r>
        <w:rPr>
          <w:rFonts w:eastAsia="Times New Roman" w:cs="Times New Roman"/>
          <w:lang w:val="sv-SE"/>
        </w:rPr>
        <w:t xml:space="preserve"> leverera starka lösningar som täcker in ett eller flera specifika användarbehov.”</w:t>
      </w:r>
    </w:p>
    <w:p w14:paraId="3E98C307" w14:textId="77777777" w:rsidR="00F42D1F" w:rsidRPr="005D62D0" w:rsidRDefault="00F42D1F" w:rsidP="00F42D1F">
      <w:pPr>
        <w:rPr>
          <w:lang w:val="sv-SE"/>
        </w:rPr>
      </w:pPr>
    </w:p>
    <w:p w14:paraId="5B07DAC2" w14:textId="0EFFAC5F" w:rsidR="00CD3299" w:rsidRDefault="005D62D0" w:rsidP="00CD3299">
      <w:pPr>
        <w:rPr>
          <w:lang w:val="sv-SE"/>
        </w:rPr>
      </w:pPr>
      <w:r>
        <w:rPr>
          <w:lang w:val="sv-SE"/>
        </w:rPr>
        <w:t>neXus</w:t>
      </w:r>
      <w:r w:rsidR="00251C7C" w:rsidRPr="00CD3299">
        <w:rPr>
          <w:lang w:val="sv-SE"/>
        </w:rPr>
        <w:t xml:space="preserve"> </w:t>
      </w:r>
      <w:r>
        <w:rPr>
          <w:lang w:val="sv-SE"/>
        </w:rPr>
        <w:t>portfölj</w:t>
      </w:r>
      <w:r w:rsidR="00251C7C" w:rsidRPr="00CD3299">
        <w:rPr>
          <w:lang w:val="sv-SE"/>
        </w:rPr>
        <w:t xml:space="preserve"> </w:t>
      </w:r>
      <w:r>
        <w:rPr>
          <w:lang w:val="sv-SE"/>
        </w:rPr>
        <w:t xml:space="preserve">av lösningar </w:t>
      </w:r>
      <w:r w:rsidR="00613959">
        <w:rPr>
          <w:lang w:val="sv-SE"/>
        </w:rPr>
        <w:t>för användarautentis</w:t>
      </w:r>
      <w:r w:rsidR="00CD3299" w:rsidRPr="00CD3299">
        <w:rPr>
          <w:lang w:val="sv-SE"/>
        </w:rPr>
        <w:t xml:space="preserve">ering inkluderar </w:t>
      </w:r>
      <w:r>
        <w:rPr>
          <w:lang w:val="sv-SE"/>
        </w:rPr>
        <w:t xml:space="preserve">exempelvis </w:t>
      </w:r>
      <w:r w:rsidR="00251C7C" w:rsidRPr="00CD3299">
        <w:rPr>
          <w:lang w:val="sv-SE"/>
        </w:rPr>
        <w:t xml:space="preserve">PortWise Authentication Server, </w:t>
      </w:r>
      <w:r w:rsidR="00CD3299" w:rsidRPr="00CD3299">
        <w:rPr>
          <w:lang w:val="sv-SE"/>
        </w:rPr>
        <w:t xml:space="preserve">en mjukvarubaserad lösning för att skapa pålitlig flerfaktorsautenticering, samt </w:t>
      </w:r>
      <w:r w:rsidR="00251C7C" w:rsidRPr="00CD3299">
        <w:rPr>
          <w:lang w:val="sv-SE"/>
        </w:rPr>
        <w:t xml:space="preserve">neXus Identity Service, </w:t>
      </w:r>
      <w:r w:rsidR="00CD3299">
        <w:rPr>
          <w:lang w:val="sv-SE"/>
        </w:rPr>
        <w:t>en molnbaserad tjänst som använder federationsbaserade tekniker för att</w:t>
      </w:r>
      <w:r w:rsidR="00613959">
        <w:rPr>
          <w:lang w:val="sv-SE"/>
        </w:rPr>
        <w:t xml:space="preserve"> erbjuda autentis</w:t>
      </w:r>
      <w:r w:rsidR="00CD3299">
        <w:rPr>
          <w:lang w:val="sv-SE"/>
        </w:rPr>
        <w:t xml:space="preserve">ering och identifiering, </w:t>
      </w:r>
      <w:r>
        <w:rPr>
          <w:lang w:val="sv-SE"/>
        </w:rPr>
        <w:t>samt</w:t>
      </w:r>
      <w:r w:rsidR="00CD3299">
        <w:rPr>
          <w:lang w:val="sv-SE"/>
        </w:rPr>
        <w:t xml:space="preserve"> </w:t>
      </w:r>
      <w:r w:rsidR="00F001CB" w:rsidRPr="00CD3299">
        <w:rPr>
          <w:lang w:val="sv-SE"/>
        </w:rPr>
        <w:t xml:space="preserve">neXus Managed Identity Service, </w:t>
      </w:r>
      <w:r w:rsidR="00613959">
        <w:rPr>
          <w:lang w:val="sv-SE"/>
        </w:rPr>
        <w:t xml:space="preserve">en managerad och </w:t>
      </w:r>
      <w:proofErr w:type="spellStart"/>
      <w:r w:rsidR="00613959">
        <w:rPr>
          <w:lang w:val="sv-SE"/>
        </w:rPr>
        <w:t>hostad</w:t>
      </w:r>
      <w:proofErr w:type="spellEnd"/>
      <w:r w:rsidR="00613959">
        <w:rPr>
          <w:lang w:val="sv-SE"/>
        </w:rPr>
        <w:t xml:space="preserve"> autentis</w:t>
      </w:r>
      <w:r w:rsidR="00CD3299">
        <w:rPr>
          <w:lang w:val="sv-SE"/>
        </w:rPr>
        <w:t>ering</w:t>
      </w:r>
      <w:r>
        <w:rPr>
          <w:lang w:val="sv-SE"/>
        </w:rPr>
        <w:t>s-</w:t>
      </w:r>
      <w:r w:rsidR="00CD3299">
        <w:rPr>
          <w:lang w:val="sv-SE"/>
        </w:rPr>
        <w:t xml:space="preserve"> och identifieringstjänst. </w:t>
      </w:r>
    </w:p>
    <w:p w14:paraId="27D65E1E" w14:textId="77777777" w:rsidR="00251C7C" w:rsidRPr="005D62D0" w:rsidRDefault="00251C7C" w:rsidP="00F42D1F">
      <w:pPr>
        <w:rPr>
          <w:lang w:val="sv-SE"/>
        </w:rPr>
      </w:pPr>
    </w:p>
    <w:p w14:paraId="37AAB54B" w14:textId="6A16B185" w:rsidR="005D62D0" w:rsidRDefault="001B0D06" w:rsidP="00BC6957">
      <w:pPr>
        <w:rPr>
          <w:rFonts w:cs="Times New Roman"/>
          <w:lang w:val="sv-SE"/>
        </w:rPr>
      </w:pPr>
      <w:r w:rsidRPr="00CD3299">
        <w:rPr>
          <w:rFonts w:cs="Times New Roman"/>
          <w:lang w:val="sv-SE"/>
        </w:rPr>
        <w:t>“</w:t>
      </w:r>
      <w:r w:rsidR="005D62D0">
        <w:rPr>
          <w:rFonts w:cs="Times New Roman"/>
          <w:lang w:val="sv-SE"/>
        </w:rPr>
        <w:t>Med trender som internet of things på väg fram söker företag efter helhetslösningar som kan hantera olika au</w:t>
      </w:r>
      <w:r w:rsidR="00334086">
        <w:rPr>
          <w:rFonts w:cs="Times New Roman"/>
          <w:lang w:val="sv-SE"/>
        </w:rPr>
        <w:t>tentis</w:t>
      </w:r>
      <w:r w:rsidR="005D62D0">
        <w:rPr>
          <w:rFonts w:cs="Times New Roman"/>
          <w:lang w:val="sv-SE"/>
        </w:rPr>
        <w:t>erade identiteteter för användare, enheter och programvaror</w:t>
      </w:r>
      <w:proofErr w:type="gramStart"/>
      <w:r w:rsidR="005D62D0">
        <w:rPr>
          <w:rFonts w:cs="Times New Roman"/>
          <w:lang w:val="sv-SE"/>
        </w:rPr>
        <w:t xml:space="preserve">,” </w:t>
      </w:r>
      <w:proofErr w:type="gramEnd"/>
      <w:r w:rsidR="00CD3299">
        <w:rPr>
          <w:rFonts w:cs="Times New Roman"/>
          <w:lang w:val="sv-SE"/>
        </w:rPr>
        <w:t>sä</w:t>
      </w:r>
      <w:r w:rsidR="00CD3299" w:rsidRPr="00CD3299">
        <w:rPr>
          <w:rFonts w:cs="Times New Roman"/>
          <w:lang w:val="sv-SE"/>
        </w:rPr>
        <w:t>ger</w:t>
      </w:r>
      <w:r w:rsidR="00CD3299">
        <w:rPr>
          <w:rFonts w:cs="Times New Roman"/>
          <w:lang w:val="sv-SE"/>
        </w:rPr>
        <w:t xml:space="preserve"> </w:t>
      </w:r>
      <w:r w:rsidRPr="00CD3299">
        <w:rPr>
          <w:rFonts w:cs="Times New Roman"/>
          <w:lang w:val="sv-SE"/>
        </w:rPr>
        <w:t xml:space="preserve">Per Hägerö, Chief Technology Officer </w:t>
      </w:r>
      <w:r w:rsidR="00CD3299">
        <w:rPr>
          <w:rFonts w:cs="Times New Roman"/>
          <w:lang w:val="sv-SE"/>
        </w:rPr>
        <w:t>på</w:t>
      </w:r>
      <w:r w:rsidRPr="00CD3299">
        <w:rPr>
          <w:rFonts w:cs="Times New Roman"/>
          <w:lang w:val="sv-SE"/>
        </w:rPr>
        <w:t xml:space="preserve"> neXus. </w:t>
      </w:r>
      <w:r w:rsidR="00BC6957" w:rsidRPr="00917DC9">
        <w:rPr>
          <w:rFonts w:cs="Times New Roman"/>
          <w:lang w:val="sv-SE"/>
        </w:rPr>
        <w:t>“</w:t>
      </w:r>
      <w:r w:rsidR="00E354B2">
        <w:rPr>
          <w:rFonts w:cs="Times New Roman"/>
          <w:lang w:val="sv-SE"/>
        </w:rPr>
        <w:t>Att Gartner ser oss som en av visionärerna i sin magis</w:t>
      </w:r>
      <w:r w:rsidR="00334086">
        <w:rPr>
          <w:rFonts w:cs="Times New Roman"/>
          <w:lang w:val="sv-SE"/>
        </w:rPr>
        <w:t>ka kvadrant för användarautentis</w:t>
      </w:r>
      <w:r w:rsidR="00E354B2">
        <w:rPr>
          <w:rFonts w:cs="Times New Roman"/>
          <w:lang w:val="sv-SE"/>
        </w:rPr>
        <w:t xml:space="preserve">ering ger oss </w:t>
      </w:r>
      <w:r w:rsidR="006C44FF">
        <w:rPr>
          <w:rFonts w:cs="Times New Roman"/>
          <w:lang w:val="sv-SE"/>
        </w:rPr>
        <w:t>styrka</w:t>
      </w:r>
      <w:r w:rsidR="00E354B2">
        <w:rPr>
          <w:rFonts w:cs="Times New Roman"/>
          <w:lang w:val="sv-SE"/>
        </w:rPr>
        <w:t xml:space="preserve"> att fortsätta </w:t>
      </w:r>
      <w:r w:rsidR="006C44FF">
        <w:rPr>
          <w:rFonts w:cs="Times New Roman"/>
          <w:lang w:val="sv-SE"/>
        </w:rPr>
        <w:t xml:space="preserve">utveckla och </w:t>
      </w:r>
      <w:r w:rsidR="00E354B2">
        <w:rPr>
          <w:rFonts w:cs="Times New Roman"/>
          <w:lang w:val="sv-SE"/>
        </w:rPr>
        <w:t>erbjuda framtidssäkra plattformar för både fysisk och digital identitets- och åtkomsthantering.”</w:t>
      </w:r>
    </w:p>
    <w:p w14:paraId="7119E30C" w14:textId="77777777" w:rsidR="003873C0" w:rsidRPr="005D62D0" w:rsidRDefault="003873C0" w:rsidP="00BC6957">
      <w:pPr>
        <w:rPr>
          <w:rFonts w:eastAsia="Times New Roman" w:cs="Times New Roman"/>
          <w:lang w:val="sv-SE"/>
        </w:rPr>
      </w:pPr>
    </w:p>
    <w:p w14:paraId="0BCA238F" w14:textId="41DF129F" w:rsidR="00BC6957" w:rsidRPr="007D2823" w:rsidRDefault="00E354B2" w:rsidP="00BC6957">
      <w:pPr>
        <w:rPr>
          <w:rFonts w:eastAsia="Times New Roman" w:cs="Times New Roman"/>
          <w:i/>
          <w:sz w:val="20"/>
          <w:szCs w:val="20"/>
          <w:lang w:val="sv-SE"/>
        </w:rPr>
      </w:pPr>
      <w:r w:rsidRPr="007D2823">
        <w:rPr>
          <w:rFonts w:eastAsia="Times New Roman" w:cs="Times New Roman"/>
          <w:i/>
          <w:sz w:val="20"/>
          <w:szCs w:val="20"/>
          <w:lang w:val="sv-SE"/>
        </w:rPr>
        <w:t>Källa:</w:t>
      </w:r>
      <w:r w:rsidR="00BC6957" w:rsidRPr="007D2823">
        <w:rPr>
          <w:rFonts w:eastAsia="Times New Roman" w:cs="Times New Roman"/>
          <w:i/>
          <w:sz w:val="20"/>
          <w:szCs w:val="20"/>
          <w:lang w:val="sv-SE"/>
        </w:rPr>
        <w:t xml:space="preserve"> Gartner</w:t>
      </w:r>
      <w:r w:rsidR="00252383" w:rsidRPr="007D2823">
        <w:rPr>
          <w:rFonts w:eastAsia="Times New Roman" w:cs="Times New Roman"/>
          <w:i/>
          <w:sz w:val="20"/>
          <w:szCs w:val="20"/>
          <w:lang w:val="sv-SE"/>
        </w:rPr>
        <w:t>,</w:t>
      </w:r>
      <w:r w:rsidR="00BC6957" w:rsidRPr="007D2823">
        <w:rPr>
          <w:rFonts w:eastAsia="Times New Roman" w:cs="Times New Roman"/>
          <w:i/>
          <w:sz w:val="20"/>
          <w:szCs w:val="20"/>
          <w:lang w:val="sv-SE"/>
        </w:rPr>
        <w:t xml:space="preserve"> “Magic Quadrant for User Authentication” </w:t>
      </w:r>
      <w:r w:rsidRPr="007D2823">
        <w:rPr>
          <w:rFonts w:eastAsia="Times New Roman" w:cs="Times New Roman"/>
          <w:i/>
          <w:sz w:val="20"/>
          <w:szCs w:val="20"/>
          <w:lang w:val="sv-SE"/>
        </w:rPr>
        <w:t>av</w:t>
      </w:r>
      <w:r w:rsidR="00BC6957" w:rsidRPr="007D2823">
        <w:rPr>
          <w:i/>
          <w:sz w:val="20"/>
          <w:szCs w:val="20"/>
          <w:lang w:val="sv-SE"/>
        </w:rPr>
        <w:t xml:space="preserve"> </w:t>
      </w:r>
      <w:r w:rsidR="00BC6957" w:rsidRPr="007D2823">
        <w:rPr>
          <w:rFonts w:eastAsia="Times New Roman" w:cs="Times New Roman"/>
          <w:i/>
          <w:sz w:val="20"/>
          <w:szCs w:val="20"/>
          <w:lang w:val="sv-SE"/>
        </w:rPr>
        <w:t>Ant</w:t>
      </w:r>
      <w:r w:rsidRPr="007D2823">
        <w:rPr>
          <w:rFonts w:eastAsia="Times New Roman" w:cs="Times New Roman"/>
          <w:i/>
          <w:sz w:val="20"/>
          <w:szCs w:val="20"/>
          <w:lang w:val="sv-SE"/>
        </w:rPr>
        <w:t xml:space="preserve"> Allan, Anmol Singh, Eric Ahlm.</w:t>
      </w:r>
    </w:p>
    <w:p w14:paraId="4C85B2E8" w14:textId="77777777" w:rsidR="00BC6957" w:rsidRPr="00871B4D" w:rsidRDefault="00BC6957" w:rsidP="00BC6957">
      <w:pPr>
        <w:rPr>
          <w:lang w:val="sv-SE"/>
        </w:rPr>
      </w:pPr>
    </w:p>
    <w:p w14:paraId="6C8F95F0" w14:textId="77777777" w:rsidR="00871B4D" w:rsidRDefault="00871B4D" w:rsidP="00871B4D">
      <w:pPr>
        <w:rPr>
          <w:rFonts w:eastAsia="MS Gothic" w:cs="Times New Roman"/>
          <w:b/>
          <w:bCs/>
          <w:lang w:val="sv-SE"/>
        </w:rPr>
      </w:pPr>
      <w:r>
        <w:rPr>
          <w:rFonts w:eastAsia="MS Gothic" w:cs="Times New Roman"/>
          <w:b/>
          <w:bCs/>
          <w:lang w:val="sv-SE"/>
        </w:rPr>
        <w:t>För ytterligare information, vänligen kontakta:</w:t>
      </w:r>
    </w:p>
    <w:p w14:paraId="1E9DCF2E" w14:textId="77777777" w:rsidR="00871B4D" w:rsidRPr="00871B4D" w:rsidRDefault="00871B4D" w:rsidP="00871B4D">
      <w:pPr>
        <w:rPr>
          <w:b/>
          <w:lang w:val="sv-SE"/>
        </w:rPr>
      </w:pPr>
      <w:r w:rsidRPr="00871B4D">
        <w:rPr>
          <w:lang w:val="sv-SE"/>
        </w:rPr>
        <w:t>Per Hägero, CTO</w:t>
      </w:r>
    </w:p>
    <w:p w14:paraId="2721D621" w14:textId="77777777" w:rsidR="00871B4D" w:rsidRPr="00C7105D" w:rsidRDefault="00DD07D9" w:rsidP="00871B4D">
      <w:pPr>
        <w:pStyle w:val="intro"/>
        <w:spacing w:before="0" w:beforeAutospacing="0" w:after="0" w:afterAutospacing="0"/>
      </w:pPr>
      <w:hyperlink r:id="rId9" w:history="1">
        <w:r w:rsidR="00871B4D" w:rsidRPr="00C7105D">
          <w:rPr>
            <w:rStyle w:val="Hyperlink"/>
          </w:rPr>
          <w:t>per.hagero@nexusgroup.com</w:t>
        </w:r>
      </w:hyperlink>
    </w:p>
    <w:p w14:paraId="58206F3A" w14:textId="77777777" w:rsidR="00871B4D" w:rsidRDefault="00871B4D" w:rsidP="00871B4D">
      <w:r w:rsidRPr="00C7105D">
        <w:t>+46 8 655 39 00</w:t>
      </w:r>
    </w:p>
    <w:p w14:paraId="453257C4" w14:textId="77777777" w:rsidR="00871B4D" w:rsidRDefault="00871B4D" w:rsidP="001A2ABF">
      <w:pPr>
        <w:rPr>
          <w:rFonts w:cs="Times New Roman"/>
          <w:b/>
          <w:lang w:val="sv-SE"/>
        </w:rPr>
      </w:pPr>
    </w:p>
    <w:p w14:paraId="375DDE62" w14:textId="77777777" w:rsidR="00871B4D" w:rsidRDefault="00871B4D" w:rsidP="001A2ABF">
      <w:pPr>
        <w:rPr>
          <w:rFonts w:cs="Times New Roman"/>
          <w:b/>
          <w:lang w:val="sv-SE"/>
        </w:rPr>
      </w:pPr>
      <w:r>
        <w:rPr>
          <w:rFonts w:cs="Times New Roman"/>
          <w:b/>
          <w:lang w:val="sv-SE"/>
        </w:rPr>
        <w:t>Om neXus</w:t>
      </w:r>
    </w:p>
    <w:p w14:paraId="272929D3" w14:textId="77777777" w:rsidR="00871B4D" w:rsidRDefault="00871B4D" w:rsidP="001A2ABF">
      <w:pPr>
        <w:rPr>
          <w:rFonts w:cs="Times New Roman"/>
          <w:lang w:val="sv-SE"/>
        </w:rPr>
      </w:pPr>
      <w:r>
        <w:rPr>
          <w:rFonts w:cs="Times New Roman"/>
          <w:lang w:val="sv-SE"/>
        </w:rPr>
        <w:t>neXus är en ledande internationell leverantör av säkerhetslösningar och tjänster för identitets- och åtkomsthantering (Identity and access management, IAM). Programvaruföretaget erbjuder både standardiserade och skräddarsydda lösninga</w:t>
      </w:r>
      <w:bookmarkStart w:id="0" w:name="_GoBack"/>
      <w:bookmarkEnd w:id="0"/>
      <w:r>
        <w:rPr>
          <w:rFonts w:cs="Times New Roman"/>
          <w:lang w:val="sv-SE"/>
        </w:rPr>
        <w:t xml:space="preserve">r inom fyra huvudområden: Common Access Card, Bring-Your-Own-Device, Public Key Infrastructure, samt Identity Federation. Företagets lösningar säkerställer att rätt personer når rätt information vid rätt tillfälle, oavsett vart de befinner sig. Med omfattande expertis och erfarenhet kan neXus team stödja privata och offentliga organisationer att möta och överträffa deras egna förväntningar. </w:t>
      </w:r>
      <w:r>
        <w:rPr>
          <w:rFonts w:cs="Times New Roman"/>
          <w:lang w:val="sv-SE"/>
        </w:rPr>
        <w:lastRenderedPageBreak/>
        <w:t xml:space="preserve">Med ett omfattande helhetserbjudande och ett utmärkt partnernätverk är neXus den ideala one-stop IAM-leverantören. </w:t>
      </w:r>
    </w:p>
    <w:p w14:paraId="71363D6B" w14:textId="77777777" w:rsidR="00871B4D" w:rsidRDefault="00871B4D" w:rsidP="001A2ABF">
      <w:pPr>
        <w:rPr>
          <w:rFonts w:cs="Times New Roman"/>
          <w:b/>
          <w:lang w:val="sv-SE"/>
        </w:rPr>
      </w:pPr>
    </w:p>
    <w:p w14:paraId="41179FAE" w14:textId="5D1A8305" w:rsidR="00BC6957" w:rsidRPr="00B82F82" w:rsidRDefault="007D2823" w:rsidP="00BC6957">
      <w:pPr>
        <w:rPr>
          <w:rFonts w:cs="Times New Roman"/>
          <w:b/>
          <w:lang w:val="en-US"/>
        </w:rPr>
      </w:pPr>
      <w:r>
        <w:rPr>
          <w:rFonts w:cs="Times New Roman"/>
          <w:b/>
          <w:lang w:val="en-US"/>
        </w:rPr>
        <w:t>Om</w:t>
      </w:r>
      <w:r w:rsidR="00BC6957" w:rsidRPr="00B82F82">
        <w:rPr>
          <w:rFonts w:cs="Times New Roman"/>
          <w:b/>
          <w:lang w:val="en-US"/>
        </w:rPr>
        <w:t xml:space="preserve"> </w:t>
      </w:r>
      <w:r w:rsidR="00F42D1F">
        <w:rPr>
          <w:rFonts w:cs="Times New Roman"/>
          <w:b/>
          <w:lang w:val="en-US"/>
        </w:rPr>
        <w:t xml:space="preserve">Gartner </w:t>
      </w:r>
      <w:r w:rsidR="00BC6957" w:rsidRPr="00B82F82">
        <w:rPr>
          <w:rFonts w:cs="Times New Roman"/>
          <w:b/>
          <w:lang w:val="en-US"/>
        </w:rPr>
        <w:t>Magic Quadrant</w:t>
      </w:r>
    </w:p>
    <w:p w14:paraId="4255B359" w14:textId="4014A58E" w:rsidR="00BC6957" w:rsidRPr="00B82F82" w:rsidRDefault="00BC6957" w:rsidP="00BC6957">
      <w:pPr>
        <w:rPr>
          <w:rFonts w:cs="Times New Roman"/>
          <w:lang w:val="en-US"/>
        </w:rPr>
      </w:pPr>
      <w:r w:rsidRPr="00B82F82">
        <w:rPr>
          <w:rFonts w:cs="Times New Roman"/>
          <w:lang w:val="en-US"/>
        </w:rPr>
        <w:t>Gartner does not endorse any vendor, product or service depicted in its research publications, and does not advise technology users to select only those vendors with the highest ratings</w:t>
      </w:r>
      <w:r w:rsidR="009A76DF">
        <w:rPr>
          <w:rFonts w:cs="Times New Roman"/>
          <w:lang w:val="en-US"/>
        </w:rPr>
        <w:t xml:space="preserve"> or other designation</w:t>
      </w:r>
      <w:r w:rsidRPr="00B82F82">
        <w:rPr>
          <w:rFonts w:cs="Times New Roman"/>
          <w:lang w:val="en-US"/>
        </w:rPr>
        <w:t>.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p>
    <w:p w14:paraId="6CCE2EB4" w14:textId="77777777" w:rsidR="00BC6957" w:rsidRPr="00BC6957" w:rsidRDefault="00BC6957" w:rsidP="00435064">
      <w:pPr>
        <w:rPr>
          <w:rFonts w:cs="Times New Roman"/>
          <w:lang w:val="en-US"/>
        </w:rPr>
      </w:pPr>
    </w:p>
    <w:p w14:paraId="41E4CC04" w14:textId="6ED47113" w:rsidR="004646FD" w:rsidRPr="001A2ABF" w:rsidRDefault="00435064" w:rsidP="00871B4D">
      <w:pPr>
        <w:rPr>
          <w:lang w:val="en-US"/>
        </w:rPr>
      </w:pPr>
      <w:r>
        <w:rPr>
          <w:b/>
          <w:lang w:val="en-US"/>
        </w:rPr>
        <w:br/>
      </w:r>
    </w:p>
    <w:p w14:paraId="01739644" w14:textId="77777777" w:rsidR="004646FD" w:rsidRPr="00435064" w:rsidRDefault="004646FD" w:rsidP="004646FD">
      <w:pPr>
        <w:rPr>
          <w:lang w:val="en-US"/>
        </w:rPr>
      </w:pPr>
    </w:p>
    <w:p w14:paraId="4A5855E4" w14:textId="77777777" w:rsidR="002A073E" w:rsidRPr="00435064" w:rsidRDefault="002A073E" w:rsidP="002A073E">
      <w:pPr>
        <w:rPr>
          <w:lang w:val="en-US"/>
        </w:rPr>
      </w:pPr>
    </w:p>
    <w:sectPr w:rsidR="002A073E" w:rsidRPr="00435064" w:rsidSect="00DE6901">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FC351" w14:textId="77777777" w:rsidR="00DD07D9" w:rsidRDefault="00DD07D9" w:rsidP="00AA65B0">
      <w:r>
        <w:separator/>
      </w:r>
    </w:p>
  </w:endnote>
  <w:endnote w:type="continuationSeparator" w:id="0">
    <w:p w14:paraId="22CFCA50" w14:textId="77777777" w:rsidR="00DD07D9" w:rsidRDefault="00DD07D9" w:rsidP="00AA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CEAFD" w14:textId="77777777" w:rsidR="00DD07D9" w:rsidRDefault="00DD07D9" w:rsidP="00AA65B0">
      <w:r>
        <w:separator/>
      </w:r>
    </w:p>
  </w:footnote>
  <w:footnote w:type="continuationSeparator" w:id="0">
    <w:p w14:paraId="15A07739" w14:textId="77777777" w:rsidR="00DD07D9" w:rsidRDefault="00DD07D9" w:rsidP="00AA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B7C7" w14:textId="77777777" w:rsidR="00AA65B0" w:rsidRDefault="00AA65B0">
    <w:pPr>
      <w:pStyle w:val="Header"/>
    </w:pPr>
    <w:r>
      <w:rPr>
        <w:noProof/>
        <w:lang w:val="sv-SE" w:eastAsia="sv-SE"/>
      </w:rPr>
      <w:drawing>
        <wp:anchor distT="0" distB="0" distL="114300" distR="114300" simplePos="0" relativeHeight="251659264" behindDoc="1" locked="0" layoutInCell="1" allowOverlap="1" wp14:anchorId="41A42FC7" wp14:editId="52C9AE0C">
          <wp:simplePos x="0" y="0"/>
          <wp:positionH relativeFrom="column">
            <wp:posOffset>-899795</wp:posOffset>
          </wp:positionH>
          <wp:positionV relativeFrom="paragraph">
            <wp:posOffset>-449580</wp:posOffset>
          </wp:positionV>
          <wp:extent cx="7571105" cy="1438910"/>
          <wp:effectExtent l="0" t="0" r="0" b="8890"/>
          <wp:wrapTight wrapText="bothSides">
            <wp:wrapPolygon edited="0">
              <wp:start x="0" y="0"/>
              <wp:lineTo x="0" y="21352"/>
              <wp:lineTo x="21522" y="21352"/>
              <wp:lineTo x="21522" y="0"/>
              <wp:lineTo x="0" y="0"/>
            </wp:wrapPolygon>
          </wp:wrapTight>
          <wp:docPr id="2" name="Bild 40" descr="nexus-logo-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descr="nexus-logo-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389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7660F"/>
    <w:multiLevelType w:val="hybridMultilevel"/>
    <w:tmpl w:val="55DC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C416FA"/>
    <w:multiLevelType w:val="hybridMultilevel"/>
    <w:tmpl w:val="2E68B1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C168F4"/>
    <w:multiLevelType w:val="hybridMultilevel"/>
    <w:tmpl w:val="2B4A1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3048E0"/>
    <w:multiLevelType w:val="hybridMultilevel"/>
    <w:tmpl w:val="683E949E"/>
    <w:lvl w:ilvl="0" w:tplc="4886D308">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EA"/>
    <w:rsid w:val="000012D6"/>
    <w:rsid w:val="00013DDC"/>
    <w:rsid w:val="00015910"/>
    <w:rsid w:val="00015EC8"/>
    <w:rsid w:val="00021949"/>
    <w:rsid w:val="0004238A"/>
    <w:rsid w:val="00044B22"/>
    <w:rsid w:val="00047B16"/>
    <w:rsid w:val="0007179C"/>
    <w:rsid w:val="00077D5E"/>
    <w:rsid w:val="00086666"/>
    <w:rsid w:val="000A33E8"/>
    <w:rsid w:val="000E74AA"/>
    <w:rsid w:val="000F1E5B"/>
    <w:rsid w:val="00102F1A"/>
    <w:rsid w:val="001116BC"/>
    <w:rsid w:val="00112981"/>
    <w:rsid w:val="00115EDE"/>
    <w:rsid w:val="00121472"/>
    <w:rsid w:val="00143B45"/>
    <w:rsid w:val="001520DB"/>
    <w:rsid w:val="00153F8D"/>
    <w:rsid w:val="00155541"/>
    <w:rsid w:val="00157A5D"/>
    <w:rsid w:val="00160C01"/>
    <w:rsid w:val="00167F77"/>
    <w:rsid w:val="001716DB"/>
    <w:rsid w:val="00185FCD"/>
    <w:rsid w:val="00193DB0"/>
    <w:rsid w:val="001A2ABF"/>
    <w:rsid w:val="001B0D06"/>
    <w:rsid w:val="001B319B"/>
    <w:rsid w:val="001B6A38"/>
    <w:rsid w:val="001D0B2C"/>
    <w:rsid w:val="001D7245"/>
    <w:rsid w:val="001E2F98"/>
    <w:rsid w:val="001E363F"/>
    <w:rsid w:val="001E70E9"/>
    <w:rsid w:val="001F47A2"/>
    <w:rsid w:val="001F49B3"/>
    <w:rsid w:val="002023DD"/>
    <w:rsid w:val="00205454"/>
    <w:rsid w:val="00235F66"/>
    <w:rsid w:val="002418F6"/>
    <w:rsid w:val="00251C7C"/>
    <w:rsid w:val="00252383"/>
    <w:rsid w:val="00260B38"/>
    <w:rsid w:val="00270257"/>
    <w:rsid w:val="00270C56"/>
    <w:rsid w:val="002730F2"/>
    <w:rsid w:val="002A0229"/>
    <w:rsid w:val="002A073E"/>
    <w:rsid w:val="002A7456"/>
    <w:rsid w:val="002D1DB3"/>
    <w:rsid w:val="002E21A4"/>
    <w:rsid w:val="002F420B"/>
    <w:rsid w:val="00316A82"/>
    <w:rsid w:val="00334086"/>
    <w:rsid w:val="0033681A"/>
    <w:rsid w:val="00357405"/>
    <w:rsid w:val="003607E3"/>
    <w:rsid w:val="00362A0C"/>
    <w:rsid w:val="003635B1"/>
    <w:rsid w:val="003702A7"/>
    <w:rsid w:val="003851A8"/>
    <w:rsid w:val="00386413"/>
    <w:rsid w:val="00386894"/>
    <w:rsid w:val="003873C0"/>
    <w:rsid w:val="00393442"/>
    <w:rsid w:val="003A206B"/>
    <w:rsid w:val="003A3A42"/>
    <w:rsid w:val="003C2E70"/>
    <w:rsid w:val="003D3CEF"/>
    <w:rsid w:val="003E20F4"/>
    <w:rsid w:val="003E46D6"/>
    <w:rsid w:val="00407D00"/>
    <w:rsid w:val="00413F22"/>
    <w:rsid w:val="0041404B"/>
    <w:rsid w:val="0041509D"/>
    <w:rsid w:val="0042347A"/>
    <w:rsid w:val="00427E06"/>
    <w:rsid w:val="00427E4A"/>
    <w:rsid w:val="0043213E"/>
    <w:rsid w:val="004325EA"/>
    <w:rsid w:val="00435064"/>
    <w:rsid w:val="00455605"/>
    <w:rsid w:val="00457F50"/>
    <w:rsid w:val="004646FD"/>
    <w:rsid w:val="00466A34"/>
    <w:rsid w:val="00474FD2"/>
    <w:rsid w:val="004A2535"/>
    <w:rsid w:val="004B1D94"/>
    <w:rsid w:val="004D25A1"/>
    <w:rsid w:val="004D35FC"/>
    <w:rsid w:val="004E1292"/>
    <w:rsid w:val="004E162B"/>
    <w:rsid w:val="004E471B"/>
    <w:rsid w:val="00501F64"/>
    <w:rsid w:val="00506267"/>
    <w:rsid w:val="00515CA7"/>
    <w:rsid w:val="00535F23"/>
    <w:rsid w:val="00551D5C"/>
    <w:rsid w:val="005520CB"/>
    <w:rsid w:val="00562323"/>
    <w:rsid w:val="0056349D"/>
    <w:rsid w:val="00567263"/>
    <w:rsid w:val="00585A52"/>
    <w:rsid w:val="005B107E"/>
    <w:rsid w:val="005B7DD4"/>
    <w:rsid w:val="005D62D0"/>
    <w:rsid w:val="005E2A19"/>
    <w:rsid w:val="005E3E64"/>
    <w:rsid w:val="005E724B"/>
    <w:rsid w:val="005F6A26"/>
    <w:rsid w:val="00604F61"/>
    <w:rsid w:val="00613959"/>
    <w:rsid w:val="00634BEA"/>
    <w:rsid w:val="006447CB"/>
    <w:rsid w:val="00670956"/>
    <w:rsid w:val="00674D6A"/>
    <w:rsid w:val="00676D6C"/>
    <w:rsid w:val="00681F72"/>
    <w:rsid w:val="00686D2C"/>
    <w:rsid w:val="006A0CBF"/>
    <w:rsid w:val="006C0F1F"/>
    <w:rsid w:val="006C44FF"/>
    <w:rsid w:val="006D0B3B"/>
    <w:rsid w:val="006F48B9"/>
    <w:rsid w:val="00704F44"/>
    <w:rsid w:val="00714EF1"/>
    <w:rsid w:val="00720427"/>
    <w:rsid w:val="0073732E"/>
    <w:rsid w:val="00753D63"/>
    <w:rsid w:val="007565EA"/>
    <w:rsid w:val="00761C94"/>
    <w:rsid w:val="00765466"/>
    <w:rsid w:val="00765D4F"/>
    <w:rsid w:val="00774FCF"/>
    <w:rsid w:val="007A008F"/>
    <w:rsid w:val="007A105A"/>
    <w:rsid w:val="007A7EF3"/>
    <w:rsid w:val="007B72B5"/>
    <w:rsid w:val="007D2823"/>
    <w:rsid w:val="007E42C2"/>
    <w:rsid w:val="007F5D21"/>
    <w:rsid w:val="00833562"/>
    <w:rsid w:val="0084180C"/>
    <w:rsid w:val="00871B4D"/>
    <w:rsid w:val="008813A2"/>
    <w:rsid w:val="008844B1"/>
    <w:rsid w:val="008A2FE7"/>
    <w:rsid w:val="008D21C6"/>
    <w:rsid w:val="008D736A"/>
    <w:rsid w:val="008E4C72"/>
    <w:rsid w:val="008E5402"/>
    <w:rsid w:val="00911DB4"/>
    <w:rsid w:val="00915FC7"/>
    <w:rsid w:val="00917DC9"/>
    <w:rsid w:val="00921174"/>
    <w:rsid w:val="00923E9A"/>
    <w:rsid w:val="00930CFA"/>
    <w:rsid w:val="009573E6"/>
    <w:rsid w:val="00974504"/>
    <w:rsid w:val="0099674E"/>
    <w:rsid w:val="009A76DF"/>
    <w:rsid w:val="009B25C4"/>
    <w:rsid w:val="009B45B3"/>
    <w:rsid w:val="009C0D82"/>
    <w:rsid w:val="009C30E7"/>
    <w:rsid w:val="009C423D"/>
    <w:rsid w:val="009C4491"/>
    <w:rsid w:val="009C6410"/>
    <w:rsid w:val="009F17F4"/>
    <w:rsid w:val="009F1B1D"/>
    <w:rsid w:val="009F21A5"/>
    <w:rsid w:val="00A06B14"/>
    <w:rsid w:val="00A134F6"/>
    <w:rsid w:val="00A16DCD"/>
    <w:rsid w:val="00A349A2"/>
    <w:rsid w:val="00A37C60"/>
    <w:rsid w:val="00A538DB"/>
    <w:rsid w:val="00A65050"/>
    <w:rsid w:val="00A8560C"/>
    <w:rsid w:val="00A87890"/>
    <w:rsid w:val="00A962E9"/>
    <w:rsid w:val="00AA65B0"/>
    <w:rsid w:val="00AC5ECD"/>
    <w:rsid w:val="00AC7023"/>
    <w:rsid w:val="00AD44CE"/>
    <w:rsid w:val="00AF4014"/>
    <w:rsid w:val="00AF7FB5"/>
    <w:rsid w:val="00B11328"/>
    <w:rsid w:val="00B132B2"/>
    <w:rsid w:val="00B446B4"/>
    <w:rsid w:val="00B522F5"/>
    <w:rsid w:val="00B538BE"/>
    <w:rsid w:val="00B71B46"/>
    <w:rsid w:val="00B843C5"/>
    <w:rsid w:val="00B9383C"/>
    <w:rsid w:val="00BA1535"/>
    <w:rsid w:val="00BA5CF3"/>
    <w:rsid w:val="00BB768F"/>
    <w:rsid w:val="00BC6957"/>
    <w:rsid w:val="00BE7CA9"/>
    <w:rsid w:val="00BF5AC0"/>
    <w:rsid w:val="00C21EE0"/>
    <w:rsid w:val="00C26FD3"/>
    <w:rsid w:val="00C603E9"/>
    <w:rsid w:val="00C7105D"/>
    <w:rsid w:val="00C73B83"/>
    <w:rsid w:val="00C82CE7"/>
    <w:rsid w:val="00CA1AA7"/>
    <w:rsid w:val="00CD0B4F"/>
    <w:rsid w:val="00CD3299"/>
    <w:rsid w:val="00CD3843"/>
    <w:rsid w:val="00CE2347"/>
    <w:rsid w:val="00CE39EA"/>
    <w:rsid w:val="00CE79A0"/>
    <w:rsid w:val="00D01AFB"/>
    <w:rsid w:val="00D0723A"/>
    <w:rsid w:val="00D15E7D"/>
    <w:rsid w:val="00D25D2F"/>
    <w:rsid w:val="00D3026F"/>
    <w:rsid w:val="00D431F4"/>
    <w:rsid w:val="00D47DD7"/>
    <w:rsid w:val="00D528C4"/>
    <w:rsid w:val="00D82ED2"/>
    <w:rsid w:val="00DA6462"/>
    <w:rsid w:val="00DB630D"/>
    <w:rsid w:val="00DD07D9"/>
    <w:rsid w:val="00DD67DC"/>
    <w:rsid w:val="00DE6901"/>
    <w:rsid w:val="00DF6C89"/>
    <w:rsid w:val="00E3478D"/>
    <w:rsid w:val="00E354B2"/>
    <w:rsid w:val="00E40D1F"/>
    <w:rsid w:val="00E467D1"/>
    <w:rsid w:val="00E47A12"/>
    <w:rsid w:val="00E7027F"/>
    <w:rsid w:val="00E70BFE"/>
    <w:rsid w:val="00EA7A6F"/>
    <w:rsid w:val="00EB3E7A"/>
    <w:rsid w:val="00EC4F0C"/>
    <w:rsid w:val="00EC62D5"/>
    <w:rsid w:val="00ED2DED"/>
    <w:rsid w:val="00EE3774"/>
    <w:rsid w:val="00EE6EAC"/>
    <w:rsid w:val="00F001CB"/>
    <w:rsid w:val="00F0693C"/>
    <w:rsid w:val="00F24E94"/>
    <w:rsid w:val="00F25E40"/>
    <w:rsid w:val="00F42D1F"/>
    <w:rsid w:val="00F44DEA"/>
    <w:rsid w:val="00F45736"/>
    <w:rsid w:val="00F538BE"/>
    <w:rsid w:val="00F6338A"/>
    <w:rsid w:val="00F64E8E"/>
    <w:rsid w:val="00F74330"/>
    <w:rsid w:val="00F8253A"/>
    <w:rsid w:val="00FA232A"/>
    <w:rsid w:val="00FD7278"/>
    <w:rsid w:val="00FE4B75"/>
    <w:rsid w:val="00FF57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F697F"/>
  <w15:docId w15:val="{0C257920-5896-4AEB-89E5-6639092F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E3"/>
    <w:rPr>
      <w:rFonts w:ascii="Times New Roman" w:hAnsi="Times New Roman"/>
    </w:rPr>
  </w:style>
  <w:style w:type="paragraph" w:styleId="Heading2">
    <w:name w:val="heading 2"/>
    <w:basedOn w:val="Normal"/>
    <w:next w:val="Normal"/>
    <w:link w:val="Heading2Char"/>
    <w:uiPriority w:val="9"/>
    <w:unhideWhenUsed/>
    <w:qFormat/>
    <w:rsid w:val="002A073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5B0"/>
    <w:pPr>
      <w:tabs>
        <w:tab w:val="center" w:pos="4536"/>
        <w:tab w:val="right" w:pos="9072"/>
      </w:tabs>
    </w:pPr>
  </w:style>
  <w:style w:type="character" w:customStyle="1" w:styleId="HeaderChar">
    <w:name w:val="Header Char"/>
    <w:basedOn w:val="DefaultParagraphFont"/>
    <w:link w:val="Header"/>
    <w:uiPriority w:val="99"/>
    <w:rsid w:val="00AA65B0"/>
  </w:style>
  <w:style w:type="paragraph" w:styleId="Footer">
    <w:name w:val="footer"/>
    <w:basedOn w:val="Normal"/>
    <w:link w:val="FooterChar"/>
    <w:uiPriority w:val="99"/>
    <w:unhideWhenUsed/>
    <w:rsid w:val="00AA65B0"/>
    <w:pPr>
      <w:tabs>
        <w:tab w:val="center" w:pos="4536"/>
        <w:tab w:val="right" w:pos="9072"/>
      </w:tabs>
    </w:pPr>
  </w:style>
  <w:style w:type="character" w:customStyle="1" w:styleId="FooterChar">
    <w:name w:val="Footer Char"/>
    <w:basedOn w:val="DefaultParagraphFont"/>
    <w:link w:val="Footer"/>
    <w:uiPriority w:val="99"/>
    <w:rsid w:val="00AA65B0"/>
  </w:style>
  <w:style w:type="character" w:styleId="Hyperlink">
    <w:name w:val="Hyperlink"/>
    <w:basedOn w:val="DefaultParagraphFont"/>
    <w:uiPriority w:val="99"/>
    <w:unhideWhenUsed/>
    <w:rsid w:val="00427E06"/>
    <w:rPr>
      <w:color w:val="0000FF" w:themeColor="hyperlink"/>
      <w:u w:val="single"/>
    </w:rPr>
  </w:style>
  <w:style w:type="paragraph" w:customStyle="1" w:styleId="intro">
    <w:name w:val="intro"/>
    <w:basedOn w:val="Normal"/>
    <w:rsid w:val="00427E06"/>
    <w:pPr>
      <w:spacing w:before="100" w:beforeAutospacing="1" w:after="100" w:afterAutospacing="1"/>
    </w:pPr>
    <w:rPr>
      <w:rFonts w:eastAsia="Times New Roman" w:cs="Times New Roman"/>
      <w:lang w:val="sv-SE" w:eastAsia="sv-SE"/>
    </w:rPr>
  </w:style>
  <w:style w:type="paragraph" w:styleId="BalloonText">
    <w:name w:val="Balloon Text"/>
    <w:basedOn w:val="Normal"/>
    <w:link w:val="BalloonTextChar"/>
    <w:uiPriority w:val="99"/>
    <w:semiHidden/>
    <w:unhideWhenUsed/>
    <w:rsid w:val="00535F23"/>
    <w:rPr>
      <w:rFonts w:ascii="Tahoma" w:hAnsi="Tahoma" w:cs="Tahoma"/>
      <w:sz w:val="16"/>
      <w:szCs w:val="16"/>
    </w:rPr>
  </w:style>
  <w:style w:type="character" w:customStyle="1" w:styleId="BalloonTextChar">
    <w:name w:val="Balloon Text Char"/>
    <w:basedOn w:val="DefaultParagraphFont"/>
    <w:link w:val="BalloonText"/>
    <w:uiPriority w:val="99"/>
    <w:semiHidden/>
    <w:rsid w:val="00535F23"/>
    <w:rPr>
      <w:rFonts w:ascii="Tahoma" w:hAnsi="Tahoma" w:cs="Tahoma"/>
      <w:sz w:val="16"/>
      <w:szCs w:val="16"/>
    </w:rPr>
  </w:style>
  <w:style w:type="character" w:styleId="CommentReference">
    <w:name w:val="annotation reference"/>
    <w:basedOn w:val="DefaultParagraphFont"/>
    <w:uiPriority w:val="99"/>
    <w:semiHidden/>
    <w:unhideWhenUsed/>
    <w:rsid w:val="00535F23"/>
    <w:rPr>
      <w:sz w:val="16"/>
      <w:szCs w:val="16"/>
    </w:rPr>
  </w:style>
  <w:style w:type="paragraph" w:styleId="CommentText">
    <w:name w:val="annotation text"/>
    <w:basedOn w:val="Normal"/>
    <w:link w:val="CommentTextChar"/>
    <w:uiPriority w:val="99"/>
    <w:semiHidden/>
    <w:unhideWhenUsed/>
    <w:rsid w:val="00535F23"/>
    <w:rPr>
      <w:sz w:val="20"/>
      <w:szCs w:val="20"/>
    </w:rPr>
  </w:style>
  <w:style w:type="character" w:customStyle="1" w:styleId="CommentTextChar">
    <w:name w:val="Comment Text Char"/>
    <w:basedOn w:val="DefaultParagraphFont"/>
    <w:link w:val="CommentText"/>
    <w:uiPriority w:val="99"/>
    <w:semiHidden/>
    <w:rsid w:val="00535F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5F23"/>
    <w:rPr>
      <w:b/>
      <w:bCs/>
    </w:rPr>
  </w:style>
  <w:style w:type="character" w:customStyle="1" w:styleId="CommentSubjectChar">
    <w:name w:val="Comment Subject Char"/>
    <w:basedOn w:val="CommentTextChar"/>
    <w:link w:val="CommentSubject"/>
    <w:uiPriority w:val="99"/>
    <w:semiHidden/>
    <w:rsid w:val="00535F23"/>
    <w:rPr>
      <w:rFonts w:ascii="Times New Roman" w:hAnsi="Times New Roman"/>
      <w:b/>
      <w:bCs/>
      <w:sz w:val="20"/>
      <w:szCs w:val="20"/>
    </w:rPr>
  </w:style>
  <w:style w:type="character" w:styleId="FollowedHyperlink">
    <w:name w:val="FollowedHyperlink"/>
    <w:basedOn w:val="DefaultParagraphFont"/>
    <w:uiPriority w:val="99"/>
    <w:semiHidden/>
    <w:unhideWhenUsed/>
    <w:rsid w:val="00911DB4"/>
    <w:rPr>
      <w:color w:val="800080" w:themeColor="followedHyperlink"/>
      <w:u w:val="single"/>
    </w:rPr>
  </w:style>
  <w:style w:type="character" w:customStyle="1" w:styleId="Heading2Char">
    <w:name w:val="Heading 2 Char"/>
    <w:basedOn w:val="DefaultParagraphFont"/>
    <w:link w:val="Heading2"/>
    <w:uiPriority w:val="9"/>
    <w:rsid w:val="002A073E"/>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2A073E"/>
    <w:pPr>
      <w:ind w:left="720"/>
      <w:contextualSpacing/>
    </w:pPr>
    <w:rPr>
      <w:rFonts w:asciiTheme="minorHAnsi" w:hAnsiTheme="minorHAnsi"/>
      <w:lang w:val="en-US"/>
    </w:rPr>
  </w:style>
  <w:style w:type="table" w:styleId="TableGrid">
    <w:name w:val="Table Grid"/>
    <w:basedOn w:val="TableNormal"/>
    <w:uiPriority w:val="59"/>
    <w:rsid w:val="002A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5520CB"/>
    <w:pPr>
      <w:spacing w:before="100" w:beforeAutospacing="1" w:after="100" w:afterAutospacing="1"/>
    </w:pPr>
    <w:rPr>
      <w:rFonts w:eastAsia="Times New Roman" w:cs="Times New Roman"/>
    </w:rPr>
  </w:style>
  <w:style w:type="character" w:customStyle="1" w:styleId="role">
    <w:name w:val="role"/>
    <w:basedOn w:val="DefaultParagraphFont"/>
    <w:rsid w:val="00435064"/>
  </w:style>
  <w:style w:type="character" w:customStyle="1" w:styleId="obfuscated-email">
    <w:name w:val="obfuscated-email"/>
    <w:basedOn w:val="DefaultParagraphFont"/>
    <w:rsid w:val="00435064"/>
  </w:style>
  <w:style w:type="character" w:customStyle="1" w:styleId="value">
    <w:name w:val="value"/>
    <w:basedOn w:val="DefaultParagraphFont"/>
    <w:rsid w:val="00435064"/>
  </w:style>
  <w:style w:type="character" w:customStyle="1" w:styleId="glossary-item">
    <w:name w:val="glossary-item"/>
    <w:basedOn w:val="DefaultParagraphFont"/>
    <w:rsid w:val="0025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4863">
      <w:bodyDiv w:val="1"/>
      <w:marLeft w:val="0"/>
      <w:marRight w:val="0"/>
      <w:marTop w:val="0"/>
      <w:marBottom w:val="0"/>
      <w:divBdr>
        <w:top w:val="none" w:sz="0" w:space="0" w:color="auto"/>
        <w:left w:val="none" w:sz="0" w:space="0" w:color="auto"/>
        <w:bottom w:val="none" w:sz="0" w:space="0" w:color="auto"/>
        <w:right w:val="none" w:sz="0" w:space="0" w:color="auto"/>
      </w:divBdr>
    </w:div>
    <w:div w:id="545870153">
      <w:bodyDiv w:val="1"/>
      <w:marLeft w:val="0"/>
      <w:marRight w:val="0"/>
      <w:marTop w:val="0"/>
      <w:marBottom w:val="0"/>
      <w:divBdr>
        <w:top w:val="none" w:sz="0" w:space="0" w:color="auto"/>
        <w:left w:val="none" w:sz="0" w:space="0" w:color="auto"/>
        <w:bottom w:val="none" w:sz="0" w:space="0" w:color="auto"/>
        <w:right w:val="none" w:sz="0" w:space="0" w:color="auto"/>
      </w:divBdr>
    </w:div>
    <w:div w:id="670834479">
      <w:bodyDiv w:val="1"/>
      <w:marLeft w:val="0"/>
      <w:marRight w:val="0"/>
      <w:marTop w:val="0"/>
      <w:marBottom w:val="0"/>
      <w:divBdr>
        <w:top w:val="none" w:sz="0" w:space="0" w:color="auto"/>
        <w:left w:val="none" w:sz="0" w:space="0" w:color="auto"/>
        <w:bottom w:val="none" w:sz="0" w:space="0" w:color="auto"/>
        <w:right w:val="none" w:sz="0" w:space="0" w:color="auto"/>
      </w:divBdr>
      <w:divsChild>
        <w:div w:id="129177603">
          <w:marLeft w:val="0"/>
          <w:marRight w:val="0"/>
          <w:marTop w:val="0"/>
          <w:marBottom w:val="0"/>
          <w:divBdr>
            <w:top w:val="none" w:sz="0" w:space="0" w:color="auto"/>
            <w:left w:val="none" w:sz="0" w:space="0" w:color="auto"/>
            <w:bottom w:val="none" w:sz="0" w:space="0" w:color="auto"/>
            <w:right w:val="none" w:sz="0" w:space="0" w:color="auto"/>
          </w:divBdr>
        </w:div>
      </w:divsChild>
    </w:div>
    <w:div w:id="816918997">
      <w:bodyDiv w:val="1"/>
      <w:marLeft w:val="0"/>
      <w:marRight w:val="0"/>
      <w:marTop w:val="0"/>
      <w:marBottom w:val="0"/>
      <w:divBdr>
        <w:top w:val="none" w:sz="0" w:space="0" w:color="auto"/>
        <w:left w:val="none" w:sz="0" w:space="0" w:color="auto"/>
        <w:bottom w:val="none" w:sz="0" w:space="0" w:color="auto"/>
        <w:right w:val="none" w:sz="0" w:space="0" w:color="auto"/>
      </w:divBdr>
    </w:div>
    <w:div w:id="921453713">
      <w:bodyDiv w:val="1"/>
      <w:marLeft w:val="0"/>
      <w:marRight w:val="0"/>
      <w:marTop w:val="0"/>
      <w:marBottom w:val="0"/>
      <w:divBdr>
        <w:top w:val="none" w:sz="0" w:space="0" w:color="auto"/>
        <w:left w:val="none" w:sz="0" w:space="0" w:color="auto"/>
        <w:bottom w:val="none" w:sz="0" w:space="0" w:color="auto"/>
        <w:right w:val="none" w:sz="0" w:space="0" w:color="auto"/>
      </w:divBdr>
    </w:div>
    <w:div w:id="944772232">
      <w:bodyDiv w:val="1"/>
      <w:marLeft w:val="0"/>
      <w:marRight w:val="0"/>
      <w:marTop w:val="0"/>
      <w:marBottom w:val="0"/>
      <w:divBdr>
        <w:top w:val="none" w:sz="0" w:space="0" w:color="auto"/>
        <w:left w:val="none" w:sz="0" w:space="0" w:color="auto"/>
        <w:bottom w:val="none" w:sz="0" w:space="0" w:color="auto"/>
        <w:right w:val="none" w:sz="0" w:space="0" w:color="auto"/>
      </w:divBdr>
    </w:div>
    <w:div w:id="1005791710">
      <w:bodyDiv w:val="1"/>
      <w:marLeft w:val="0"/>
      <w:marRight w:val="0"/>
      <w:marTop w:val="0"/>
      <w:marBottom w:val="0"/>
      <w:divBdr>
        <w:top w:val="none" w:sz="0" w:space="0" w:color="auto"/>
        <w:left w:val="none" w:sz="0" w:space="0" w:color="auto"/>
        <w:bottom w:val="none" w:sz="0" w:space="0" w:color="auto"/>
        <w:right w:val="none" w:sz="0" w:space="0" w:color="auto"/>
      </w:divBdr>
    </w:div>
    <w:div w:id="1050416798">
      <w:bodyDiv w:val="1"/>
      <w:marLeft w:val="0"/>
      <w:marRight w:val="0"/>
      <w:marTop w:val="0"/>
      <w:marBottom w:val="0"/>
      <w:divBdr>
        <w:top w:val="none" w:sz="0" w:space="0" w:color="auto"/>
        <w:left w:val="none" w:sz="0" w:space="0" w:color="auto"/>
        <w:bottom w:val="none" w:sz="0" w:space="0" w:color="auto"/>
        <w:right w:val="none" w:sz="0" w:space="0" w:color="auto"/>
      </w:divBdr>
    </w:div>
    <w:div w:id="1050810190">
      <w:bodyDiv w:val="1"/>
      <w:marLeft w:val="0"/>
      <w:marRight w:val="0"/>
      <w:marTop w:val="0"/>
      <w:marBottom w:val="0"/>
      <w:divBdr>
        <w:top w:val="none" w:sz="0" w:space="0" w:color="auto"/>
        <w:left w:val="none" w:sz="0" w:space="0" w:color="auto"/>
        <w:bottom w:val="none" w:sz="0" w:space="0" w:color="auto"/>
        <w:right w:val="none" w:sz="0" w:space="0" w:color="auto"/>
      </w:divBdr>
    </w:div>
    <w:div w:id="1256674171">
      <w:bodyDiv w:val="1"/>
      <w:marLeft w:val="0"/>
      <w:marRight w:val="0"/>
      <w:marTop w:val="0"/>
      <w:marBottom w:val="0"/>
      <w:divBdr>
        <w:top w:val="none" w:sz="0" w:space="0" w:color="auto"/>
        <w:left w:val="none" w:sz="0" w:space="0" w:color="auto"/>
        <w:bottom w:val="none" w:sz="0" w:space="0" w:color="auto"/>
        <w:right w:val="none" w:sz="0" w:space="0" w:color="auto"/>
      </w:divBdr>
      <w:divsChild>
        <w:div w:id="243075742">
          <w:marLeft w:val="0"/>
          <w:marRight w:val="0"/>
          <w:marTop w:val="0"/>
          <w:marBottom w:val="0"/>
          <w:divBdr>
            <w:top w:val="none" w:sz="0" w:space="0" w:color="auto"/>
            <w:left w:val="none" w:sz="0" w:space="0" w:color="auto"/>
            <w:bottom w:val="none" w:sz="0" w:space="0" w:color="auto"/>
            <w:right w:val="none" w:sz="0" w:space="0" w:color="auto"/>
          </w:divBdr>
        </w:div>
      </w:divsChild>
    </w:div>
    <w:div w:id="1608848639">
      <w:bodyDiv w:val="1"/>
      <w:marLeft w:val="0"/>
      <w:marRight w:val="0"/>
      <w:marTop w:val="0"/>
      <w:marBottom w:val="0"/>
      <w:divBdr>
        <w:top w:val="none" w:sz="0" w:space="0" w:color="auto"/>
        <w:left w:val="none" w:sz="0" w:space="0" w:color="auto"/>
        <w:bottom w:val="none" w:sz="0" w:space="0" w:color="auto"/>
        <w:right w:val="none" w:sz="0" w:space="0" w:color="auto"/>
      </w:divBdr>
    </w:div>
    <w:div w:id="1684284224">
      <w:bodyDiv w:val="1"/>
      <w:marLeft w:val="0"/>
      <w:marRight w:val="0"/>
      <w:marTop w:val="0"/>
      <w:marBottom w:val="0"/>
      <w:divBdr>
        <w:top w:val="none" w:sz="0" w:space="0" w:color="auto"/>
        <w:left w:val="none" w:sz="0" w:space="0" w:color="auto"/>
        <w:bottom w:val="none" w:sz="0" w:space="0" w:color="auto"/>
        <w:right w:val="none" w:sz="0" w:space="0" w:color="auto"/>
      </w:divBdr>
      <w:divsChild>
        <w:div w:id="1901869423">
          <w:marLeft w:val="0"/>
          <w:marRight w:val="0"/>
          <w:marTop w:val="0"/>
          <w:marBottom w:val="0"/>
          <w:divBdr>
            <w:top w:val="none" w:sz="0" w:space="0" w:color="auto"/>
            <w:left w:val="none" w:sz="0" w:space="0" w:color="auto"/>
            <w:bottom w:val="none" w:sz="0" w:space="0" w:color="auto"/>
            <w:right w:val="none" w:sz="0" w:space="0" w:color="auto"/>
          </w:divBdr>
        </w:div>
      </w:divsChild>
    </w:div>
    <w:div w:id="1790471364">
      <w:bodyDiv w:val="1"/>
      <w:marLeft w:val="0"/>
      <w:marRight w:val="0"/>
      <w:marTop w:val="0"/>
      <w:marBottom w:val="0"/>
      <w:divBdr>
        <w:top w:val="none" w:sz="0" w:space="0" w:color="auto"/>
        <w:left w:val="none" w:sz="0" w:space="0" w:color="auto"/>
        <w:bottom w:val="none" w:sz="0" w:space="0" w:color="auto"/>
        <w:right w:val="none" w:sz="0" w:space="0" w:color="auto"/>
      </w:divBdr>
    </w:div>
    <w:div w:id="1816482758">
      <w:bodyDiv w:val="1"/>
      <w:marLeft w:val="0"/>
      <w:marRight w:val="0"/>
      <w:marTop w:val="0"/>
      <w:marBottom w:val="0"/>
      <w:divBdr>
        <w:top w:val="none" w:sz="0" w:space="0" w:color="auto"/>
        <w:left w:val="none" w:sz="0" w:space="0" w:color="auto"/>
        <w:bottom w:val="none" w:sz="0" w:space="0" w:color="auto"/>
        <w:right w:val="none" w:sz="0" w:space="0" w:color="auto"/>
      </w:divBdr>
    </w:div>
    <w:div w:id="1883207808">
      <w:bodyDiv w:val="1"/>
      <w:marLeft w:val="0"/>
      <w:marRight w:val="0"/>
      <w:marTop w:val="0"/>
      <w:marBottom w:val="0"/>
      <w:divBdr>
        <w:top w:val="none" w:sz="0" w:space="0" w:color="auto"/>
        <w:left w:val="none" w:sz="0" w:space="0" w:color="auto"/>
        <w:bottom w:val="none" w:sz="0" w:space="0" w:color="auto"/>
        <w:right w:val="none" w:sz="0" w:space="0" w:color="auto"/>
      </w:divBdr>
    </w:div>
    <w:div w:id="2035030566">
      <w:bodyDiv w:val="1"/>
      <w:marLeft w:val="0"/>
      <w:marRight w:val="0"/>
      <w:marTop w:val="0"/>
      <w:marBottom w:val="0"/>
      <w:divBdr>
        <w:top w:val="none" w:sz="0" w:space="0" w:color="auto"/>
        <w:left w:val="none" w:sz="0" w:space="0" w:color="auto"/>
        <w:bottom w:val="none" w:sz="0" w:space="0" w:color="auto"/>
        <w:right w:val="none" w:sz="0" w:space="0" w:color="auto"/>
      </w:divBdr>
      <w:divsChild>
        <w:div w:id="20580468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usgroup.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hagero@nexus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664B-7BEE-47BD-9421-D25F6FE4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3060</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vps ID Systeme GmbH</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Jürgen König</dc:creator>
  <cp:lastModifiedBy>Jessica Frisk neXus</cp:lastModifiedBy>
  <cp:revision>5</cp:revision>
  <cp:lastPrinted>2014-07-22T12:25:00Z</cp:lastPrinted>
  <dcterms:created xsi:type="dcterms:W3CDTF">2015-02-19T07:25:00Z</dcterms:created>
  <dcterms:modified xsi:type="dcterms:W3CDTF">2015-02-19T07:26:00Z</dcterms:modified>
</cp:coreProperties>
</file>