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71723" w14:textId="77777777" w:rsidR="009A4D93" w:rsidRPr="00A95739" w:rsidRDefault="009A4D93" w:rsidP="007E06DC">
      <w:pPr>
        <w:ind w:right="-450"/>
        <w:rPr>
          <w:rFonts w:ascii="Arial" w:hAnsi="Arial" w:cs="Arial"/>
          <w:b/>
          <w:color w:val="000000" w:themeColor="text1"/>
          <w:sz w:val="22"/>
          <w:szCs w:val="22"/>
          <w:lang w:val="hu-HU"/>
        </w:rPr>
      </w:pPr>
    </w:p>
    <w:p w14:paraId="5DA6B509" w14:textId="77777777" w:rsidR="009A4D93" w:rsidRPr="00A95739" w:rsidRDefault="009A4D93" w:rsidP="007E06DC">
      <w:pPr>
        <w:ind w:right="-450"/>
        <w:rPr>
          <w:rFonts w:ascii="Arial" w:hAnsi="Arial" w:cs="Arial"/>
          <w:b/>
          <w:color w:val="000000" w:themeColor="text1"/>
          <w:sz w:val="22"/>
          <w:szCs w:val="22"/>
          <w:lang w:val="hu-HU"/>
        </w:rPr>
      </w:pPr>
    </w:p>
    <w:p w14:paraId="4D756869" w14:textId="0A660375" w:rsidR="00B97A42" w:rsidRPr="00A95739" w:rsidRDefault="00B97A42" w:rsidP="0084012C">
      <w:pPr>
        <w:pStyle w:val="ListParagraph"/>
        <w:ind w:left="0"/>
        <w:rPr>
          <w:rFonts w:ascii="Arial" w:hAnsi="Arial" w:cs="Arial"/>
          <w:b/>
          <w:bCs/>
          <w:sz w:val="32"/>
          <w:szCs w:val="22"/>
          <w:lang w:val="hu-HU"/>
        </w:rPr>
      </w:pPr>
      <w:r w:rsidRPr="00A95739">
        <w:rPr>
          <w:rFonts w:ascii="Arial" w:hAnsi="Arial" w:cs="Arial"/>
          <w:b/>
          <w:bCs/>
          <w:sz w:val="32"/>
          <w:szCs w:val="22"/>
          <w:lang w:val="hu-HU"/>
        </w:rPr>
        <w:t>A Ford és a Volkswagen</w:t>
      </w:r>
      <w:r w:rsidR="00A95739">
        <w:rPr>
          <w:rFonts w:ascii="Arial" w:hAnsi="Arial" w:cs="Arial"/>
          <w:b/>
          <w:bCs/>
          <w:sz w:val="32"/>
          <w:szCs w:val="22"/>
          <w:lang w:val="hu-HU"/>
        </w:rPr>
        <w:t xml:space="preserve"> megállapodtak, hogy</w:t>
      </w:r>
      <w:r w:rsidRPr="00A95739">
        <w:rPr>
          <w:rFonts w:ascii="Arial" w:hAnsi="Arial" w:cs="Arial"/>
          <w:b/>
          <w:bCs/>
          <w:sz w:val="32"/>
          <w:szCs w:val="22"/>
          <w:lang w:val="hu-HU"/>
        </w:rPr>
        <w:t xml:space="preserve"> közös </w:t>
      </w:r>
      <w:r w:rsidR="00A35794" w:rsidRPr="00A95739">
        <w:rPr>
          <w:rFonts w:ascii="Arial" w:hAnsi="Arial" w:cs="Arial"/>
          <w:b/>
          <w:bCs/>
          <w:sz w:val="32"/>
          <w:szCs w:val="22"/>
          <w:lang w:val="hu-HU"/>
        </w:rPr>
        <w:t>haszongépjármű-, EV-</w:t>
      </w:r>
      <w:r w:rsidRPr="00A95739">
        <w:rPr>
          <w:rFonts w:ascii="Arial" w:hAnsi="Arial" w:cs="Arial"/>
          <w:b/>
          <w:bCs/>
          <w:sz w:val="32"/>
          <w:szCs w:val="22"/>
          <w:lang w:val="hu-HU"/>
        </w:rPr>
        <w:t xml:space="preserve"> és önvezető</w:t>
      </w:r>
      <w:r w:rsidR="00A35794" w:rsidRPr="00A95739">
        <w:rPr>
          <w:rFonts w:ascii="Arial" w:hAnsi="Arial" w:cs="Arial"/>
          <w:b/>
          <w:bCs/>
          <w:sz w:val="32"/>
          <w:szCs w:val="22"/>
          <w:lang w:val="hu-HU"/>
        </w:rPr>
        <w:t xml:space="preserve"> autós</w:t>
      </w:r>
      <w:r w:rsidRPr="00A95739">
        <w:rPr>
          <w:rFonts w:ascii="Arial" w:hAnsi="Arial" w:cs="Arial"/>
          <w:b/>
          <w:bCs/>
          <w:sz w:val="32"/>
          <w:szCs w:val="22"/>
          <w:lang w:val="hu-HU"/>
        </w:rPr>
        <w:t xml:space="preserve"> </w:t>
      </w:r>
      <w:r w:rsidR="00A35794" w:rsidRPr="00A95739">
        <w:rPr>
          <w:rFonts w:ascii="Arial" w:hAnsi="Arial" w:cs="Arial"/>
          <w:b/>
          <w:bCs/>
          <w:sz w:val="32"/>
          <w:szCs w:val="22"/>
          <w:lang w:val="hu-HU"/>
        </w:rPr>
        <w:t>projekteket indítanak</w:t>
      </w:r>
    </w:p>
    <w:p w14:paraId="1A8CF8E9" w14:textId="77777777" w:rsidR="0084012C" w:rsidRPr="00A95739" w:rsidRDefault="0084012C" w:rsidP="0084012C">
      <w:pPr>
        <w:pStyle w:val="ListParagraph"/>
        <w:ind w:left="0"/>
        <w:rPr>
          <w:rFonts w:ascii="Arial" w:hAnsi="Arial" w:cs="Arial"/>
          <w:bCs/>
          <w:color w:val="333333"/>
          <w:sz w:val="32"/>
          <w:szCs w:val="22"/>
          <w:lang w:val="hu-HU"/>
        </w:rPr>
      </w:pPr>
    </w:p>
    <w:p w14:paraId="67F9F035" w14:textId="02C8A55A" w:rsidR="00A35794" w:rsidRPr="00A95739" w:rsidRDefault="00A35794" w:rsidP="0084012C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2"/>
          <w:szCs w:val="22"/>
          <w:lang w:val="hu-HU"/>
        </w:rPr>
      </w:pPr>
      <w:bookmarkStart w:id="0" w:name="date"/>
      <w:bookmarkEnd w:id="0"/>
      <w:r w:rsidRPr="00A95739">
        <w:rPr>
          <w:rFonts w:ascii="Arial" w:hAnsi="Arial" w:cs="Arial"/>
          <w:sz w:val="22"/>
          <w:szCs w:val="22"/>
          <w:lang w:val="hu-HU"/>
        </w:rPr>
        <w:t xml:space="preserve">2022-től együttműködés a haszongépjárművek területén: a Volkswagen </w:t>
      </w:r>
      <w:r w:rsidR="00E45112" w:rsidRPr="00A95739">
        <w:rPr>
          <w:rFonts w:ascii="Arial" w:hAnsi="Arial" w:cs="Arial"/>
          <w:sz w:val="22"/>
          <w:szCs w:val="22"/>
          <w:lang w:val="hu-HU"/>
        </w:rPr>
        <w:t>Haszonjárművek</w:t>
      </w:r>
      <w:r w:rsidRPr="00A95739">
        <w:rPr>
          <w:rFonts w:ascii="Arial" w:hAnsi="Arial" w:cs="Arial"/>
          <w:sz w:val="22"/>
          <w:szCs w:val="22"/>
          <w:lang w:val="hu-HU"/>
        </w:rPr>
        <w:t xml:space="preserve"> által tervezett és gyártott városi </w:t>
      </w:r>
      <w:r w:rsidR="00E45112" w:rsidRPr="00A95739">
        <w:rPr>
          <w:rFonts w:ascii="Arial" w:hAnsi="Arial" w:cs="Arial"/>
          <w:sz w:val="22"/>
          <w:szCs w:val="22"/>
          <w:lang w:val="hu-HU"/>
        </w:rPr>
        <w:t>kis</w:t>
      </w:r>
      <w:r w:rsidRPr="00A95739">
        <w:rPr>
          <w:rFonts w:ascii="Arial" w:hAnsi="Arial" w:cs="Arial"/>
          <w:sz w:val="22"/>
          <w:szCs w:val="22"/>
          <w:lang w:val="hu-HU"/>
        </w:rPr>
        <w:t>áruszállító</w:t>
      </w:r>
      <w:r w:rsidR="00A95739" w:rsidRPr="00A95739">
        <w:rPr>
          <w:rFonts w:ascii="Arial" w:hAnsi="Arial" w:cs="Arial"/>
          <w:sz w:val="22"/>
          <w:szCs w:val="22"/>
          <w:lang w:val="hu-HU"/>
        </w:rPr>
        <w:t>;</w:t>
      </w:r>
      <w:r w:rsidRPr="00A95739">
        <w:rPr>
          <w:rFonts w:ascii="Arial" w:hAnsi="Arial" w:cs="Arial"/>
          <w:sz w:val="22"/>
          <w:szCs w:val="22"/>
          <w:lang w:val="hu-HU"/>
        </w:rPr>
        <w:t xml:space="preserve"> később egy, a Ford által tervezett 1 tonnás áruszáll</w:t>
      </w:r>
      <w:r w:rsidR="00A95739" w:rsidRPr="00A95739">
        <w:rPr>
          <w:rFonts w:ascii="Arial" w:hAnsi="Arial" w:cs="Arial"/>
          <w:sz w:val="22"/>
          <w:szCs w:val="22"/>
          <w:lang w:val="hu-HU"/>
        </w:rPr>
        <w:t>ító;</w:t>
      </w:r>
      <w:r w:rsidRPr="00A95739">
        <w:rPr>
          <w:rFonts w:ascii="Arial" w:hAnsi="Arial" w:cs="Arial"/>
          <w:sz w:val="22"/>
          <w:szCs w:val="22"/>
          <w:lang w:val="hu-HU"/>
        </w:rPr>
        <w:t xml:space="preserve"> plusz egy, a Ford </w:t>
      </w:r>
      <w:proofErr w:type="spellStart"/>
      <w:r w:rsidRPr="00A95739">
        <w:rPr>
          <w:rFonts w:ascii="Arial" w:hAnsi="Arial" w:cs="Arial"/>
          <w:sz w:val="22"/>
          <w:szCs w:val="22"/>
          <w:lang w:val="hu-HU"/>
        </w:rPr>
        <w:t>Ranger</w:t>
      </w:r>
      <w:proofErr w:type="spellEnd"/>
      <w:r w:rsidRPr="00A95739">
        <w:rPr>
          <w:rFonts w:ascii="Arial" w:hAnsi="Arial" w:cs="Arial"/>
          <w:sz w:val="22"/>
          <w:szCs w:val="22"/>
          <w:lang w:val="hu-HU"/>
        </w:rPr>
        <w:t xml:space="preserve"> platformjára épülő Volkswagen </w:t>
      </w:r>
      <w:proofErr w:type="spellStart"/>
      <w:r w:rsidRPr="00A95739">
        <w:rPr>
          <w:rFonts w:ascii="Arial" w:hAnsi="Arial" w:cs="Arial"/>
          <w:sz w:val="22"/>
          <w:szCs w:val="22"/>
          <w:lang w:val="hu-HU"/>
        </w:rPr>
        <w:t>pickup</w:t>
      </w:r>
      <w:proofErr w:type="spellEnd"/>
    </w:p>
    <w:p w14:paraId="23E7CDCF" w14:textId="7FB18626" w:rsidR="00A35794" w:rsidRPr="00A95739" w:rsidRDefault="00A35794" w:rsidP="0084012C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2"/>
          <w:szCs w:val="22"/>
          <w:lang w:val="hu-HU"/>
        </w:rPr>
      </w:pPr>
      <w:r w:rsidRPr="00A95739">
        <w:rPr>
          <w:rFonts w:ascii="Arial" w:hAnsi="Arial" w:cs="Arial"/>
          <w:sz w:val="22"/>
          <w:szCs w:val="22"/>
          <w:lang w:val="hu-HU"/>
        </w:rPr>
        <w:t>A két vállalat arra számít, hogy a termékek életciklusa során az együttműködés ideje alatt összesen 8 millió darab készül majd a három haszongépjárműből</w:t>
      </w:r>
    </w:p>
    <w:p w14:paraId="58745152" w14:textId="05C481A0" w:rsidR="00A35794" w:rsidRPr="00A95739" w:rsidRDefault="00597C0D" w:rsidP="0084012C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2"/>
          <w:szCs w:val="22"/>
          <w:lang w:val="hu-HU"/>
        </w:rPr>
      </w:pPr>
      <w:r w:rsidRPr="00A95739">
        <w:rPr>
          <w:rFonts w:ascii="Arial" w:hAnsi="Arial" w:cs="Arial"/>
          <w:color w:val="000000"/>
          <w:sz w:val="22"/>
          <w:szCs w:val="22"/>
          <w:lang w:val="hu-HU"/>
        </w:rPr>
        <w:t>2023-tól kezdve a</w:t>
      </w:r>
      <w:r w:rsidR="00A35794" w:rsidRPr="00A95739">
        <w:rPr>
          <w:rFonts w:ascii="Arial" w:hAnsi="Arial" w:cs="Arial"/>
          <w:color w:val="000000"/>
          <w:sz w:val="22"/>
          <w:szCs w:val="22"/>
          <w:lang w:val="hu-HU"/>
        </w:rPr>
        <w:t xml:space="preserve"> Ford új elektromos járművet </w:t>
      </w:r>
      <w:r w:rsidRPr="00A95739">
        <w:rPr>
          <w:rFonts w:ascii="Arial" w:hAnsi="Arial" w:cs="Arial"/>
          <w:color w:val="000000"/>
          <w:sz w:val="22"/>
          <w:szCs w:val="22"/>
          <w:lang w:val="hu-HU"/>
        </w:rPr>
        <w:t>gyárt</w:t>
      </w:r>
      <w:r w:rsidR="00A35794" w:rsidRPr="00A95739">
        <w:rPr>
          <w:rFonts w:ascii="Arial" w:hAnsi="Arial" w:cs="Arial"/>
          <w:color w:val="000000"/>
          <w:sz w:val="22"/>
          <w:szCs w:val="22"/>
          <w:lang w:val="hu-HU"/>
        </w:rPr>
        <w:t xml:space="preserve"> az európai piacra a Volkswagen Moduláris Elektromos </w:t>
      </w:r>
      <w:r w:rsidR="00E45112" w:rsidRPr="00A95739">
        <w:rPr>
          <w:rFonts w:ascii="Arial" w:hAnsi="Arial" w:cs="Arial"/>
          <w:color w:val="000000"/>
          <w:sz w:val="22"/>
          <w:szCs w:val="22"/>
          <w:lang w:val="hu-HU"/>
        </w:rPr>
        <w:t>Alaplemezre</w:t>
      </w:r>
      <w:r w:rsidR="00A35794" w:rsidRPr="00A95739">
        <w:rPr>
          <w:rFonts w:ascii="Arial" w:hAnsi="Arial" w:cs="Arial"/>
          <w:color w:val="000000"/>
          <w:sz w:val="22"/>
          <w:szCs w:val="22"/>
          <w:lang w:val="hu-HU"/>
        </w:rPr>
        <w:t xml:space="preserve"> építve</w:t>
      </w:r>
      <w:r w:rsidRPr="00A95739">
        <w:rPr>
          <w:rFonts w:ascii="Arial" w:hAnsi="Arial" w:cs="Arial"/>
          <w:color w:val="000000"/>
          <w:sz w:val="22"/>
          <w:szCs w:val="22"/>
          <w:lang w:val="hu-HU"/>
        </w:rPr>
        <w:t>; ennek volumene az évek során meghaladhatja a 600.000 darabot</w:t>
      </w:r>
    </w:p>
    <w:p w14:paraId="750E2EF4" w14:textId="45618C04" w:rsidR="00597C0D" w:rsidRPr="00A95739" w:rsidRDefault="00597C0D" w:rsidP="0084012C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A95739">
        <w:rPr>
          <w:rFonts w:ascii="Arial" w:hAnsi="Arial" w:cs="Arial"/>
          <w:color w:val="000000"/>
          <w:sz w:val="22"/>
          <w:szCs w:val="22"/>
          <w:lang w:val="hu-HU"/>
        </w:rPr>
        <w:t xml:space="preserve">Mivel a Volkswagen a múlt héten befektetett az </w:t>
      </w:r>
      <w:proofErr w:type="spellStart"/>
      <w:r w:rsidRPr="00A95739">
        <w:rPr>
          <w:rFonts w:ascii="Arial" w:hAnsi="Arial" w:cs="Arial"/>
          <w:color w:val="000000"/>
          <w:sz w:val="22"/>
          <w:szCs w:val="22"/>
          <w:lang w:val="hu-HU"/>
        </w:rPr>
        <w:t>Argo</w:t>
      </w:r>
      <w:proofErr w:type="spellEnd"/>
      <w:r w:rsidRPr="00A95739">
        <w:rPr>
          <w:rFonts w:ascii="Arial" w:hAnsi="Arial" w:cs="Arial"/>
          <w:color w:val="000000"/>
          <w:sz w:val="22"/>
          <w:szCs w:val="22"/>
          <w:lang w:val="hu-HU"/>
        </w:rPr>
        <w:t xml:space="preserve"> AI vállalatba, a Ford és a Volkswagen az </w:t>
      </w:r>
      <w:proofErr w:type="spellStart"/>
      <w:r w:rsidRPr="00A95739">
        <w:rPr>
          <w:rFonts w:ascii="Arial" w:hAnsi="Arial" w:cs="Arial"/>
          <w:color w:val="000000"/>
          <w:sz w:val="22"/>
          <w:szCs w:val="22"/>
          <w:lang w:val="hu-HU"/>
        </w:rPr>
        <w:t>Argo</w:t>
      </w:r>
      <w:proofErr w:type="spellEnd"/>
      <w:r w:rsidRPr="00A95739">
        <w:rPr>
          <w:rFonts w:ascii="Arial" w:hAnsi="Arial" w:cs="Arial"/>
          <w:color w:val="000000"/>
          <w:sz w:val="22"/>
          <w:szCs w:val="22"/>
          <w:lang w:val="hu-HU"/>
        </w:rPr>
        <w:t xml:space="preserve"> AI-</w:t>
      </w:r>
      <w:proofErr w:type="spellStart"/>
      <w:r w:rsidRPr="00A95739">
        <w:rPr>
          <w:rFonts w:ascii="Arial" w:hAnsi="Arial" w:cs="Arial"/>
          <w:color w:val="000000"/>
          <w:sz w:val="22"/>
          <w:szCs w:val="22"/>
          <w:lang w:val="hu-HU"/>
        </w:rPr>
        <w:t>val</w:t>
      </w:r>
      <w:proofErr w:type="spellEnd"/>
      <w:r w:rsidRPr="00A95739">
        <w:rPr>
          <w:rFonts w:ascii="Arial" w:hAnsi="Arial" w:cs="Arial"/>
          <w:color w:val="000000"/>
          <w:sz w:val="22"/>
          <w:szCs w:val="22"/>
          <w:lang w:val="hu-HU"/>
        </w:rPr>
        <w:t xml:space="preserve"> közösen folytatja majd önvezető járműve</w:t>
      </w:r>
      <w:r w:rsidR="00A95739" w:rsidRPr="00A95739">
        <w:rPr>
          <w:rFonts w:ascii="Arial" w:hAnsi="Arial" w:cs="Arial"/>
          <w:color w:val="000000"/>
          <w:sz w:val="22"/>
          <w:szCs w:val="22"/>
          <w:lang w:val="hu-HU"/>
        </w:rPr>
        <w:t>ine</w:t>
      </w:r>
      <w:r w:rsidRPr="00A95739">
        <w:rPr>
          <w:rFonts w:ascii="Arial" w:hAnsi="Arial" w:cs="Arial"/>
          <w:color w:val="000000"/>
          <w:sz w:val="22"/>
          <w:szCs w:val="22"/>
          <w:lang w:val="hu-HU"/>
        </w:rPr>
        <w:t xml:space="preserve">k önálló fejlesztését, az </w:t>
      </w:r>
      <w:proofErr w:type="spellStart"/>
      <w:r w:rsidRPr="00A95739">
        <w:rPr>
          <w:rFonts w:ascii="Arial" w:hAnsi="Arial" w:cs="Arial"/>
          <w:color w:val="000000"/>
          <w:sz w:val="22"/>
          <w:szCs w:val="22"/>
          <w:lang w:val="hu-HU"/>
        </w:rPr>
        <w:t>Argo</w:t>
      </w:r>
      <w:proofErr w:type="spellEnd"/>
      <w:r w:rsidRPr="00A95739">
        <w:rPr>
          <w:rFonts w:ascii="Arial" w:hAnsi="Arial" w:cs="Arial"/>
          <w:color w:val="000000"/>
          <w:sz w:val="22"/>
          <w:szCs w:val="22"/>
          <w:lang w:val="hu-HU"/>
        </w:rPr>
        <w:t xml:space="preserve"> AI innovatív önvezető technológiája alapján</w:t>
      </w:r>
    </w:p>
    <w:p w14:paraId="16C21326" w14:textId="1ED41D05" w:rsidR="00597C0D" w:rsidRPr="00A95739" w:rsidRDefault="00597C0D" w:rsidP="0084012C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22"/>
          <w:szCs w:val="22"/>
          <w:lang w:val="hu-HU"/>
        </w:rPr>
      </w:pPr>
      <w:r w:rsidRPr="00A95739">
        <w:rPr>
          <w:rFonts w:ascii="Arial" w:hAnsi="Arial" w:cs="Arial"/>
          <w:sz w:val="22"/>
          <w:szCs w:val="22"/>
          <w:lang w:val="hu-HU"/>
        </w:rPr>
        <w:t>Az üzleti kapcsolat nem jár semmilyen kereszttulajdonlást eredményező megoldással, ugyanakkor várhatóan komoly előnyöket jelent majd mindkét vállalat számára</w:t>
      </w:r>
    </w:p>
    <w:p w14:paraId="6B01728B" w14:textId="77777777" w:rsidR="0084012C" w:rsidRPr="00A95739" w:rsidRDefault="0084012C" w:rsidP="0084012C">
      <w:pPr>
        <w:rPr>
          <w:rFonts w:ascii="Arial" w:hAnsi="Arial" w:cs="Arial"/>
          <w:sz w:val="22"/>
          <w:szCs w:val="22"/>
          <w:lang w:val="hu-HU"/>
        </w:rPr>
      </w:pPr>
    </w:p>
    <w:p w14:paraId="0F8F84BA" w14:textId="72582B31" w:rsidR="00597C0D" w:rsidRPr="00A95739" w:rsidRDefault="0084012C" w:rsidP="0084012C">
      <w:pPr>
        <w:rPr>
          <w:rFonts w:ascii="Arial" w:hAnsi="Arial" w:cs="Arial"/>
          <w:sz w:val="22"/>
          <w:szCs w:val="22"/>
          <w:lang w:val="hu-HU"/>
        </w:rPr>
      </w:pPr>
      <w:bookmarkStart w:id="1" w:name="_GoBack"/>
      <w:r w:rsidRPr="00A95739">
        <w:rPr>
          <w:rFonts w:ascii="Arial" w:hAnsi="Arial" w:cs="Arial"/>
          <w:b/>
          <w:sz w:val="22"/>
          <w:szCs w:val="22"/>
          <w:lang w:val="hu-HU"/>
        </w:rPr>
        <w:t>DEARBORN, Mich</w:t>
      </w:r>
      <w:r w:rsidR="00597C0D" w:rsidRPr="00A95739">
        <w:rPr>
          <w:rFonts w:ascii="Arial" w:hAnsi="Arial" w:cs="Arial"/>
          <w:b/>
          <w:sz w:val="22"/>
          <w:szCs w:val="22"/>
          <w:lang w:val="hu-HU"/>
        </w:rPr>
        <w:t>igan és</w:t>
      </w:r>
      <w:r w:rsidRPr="00A95739">
        <w:rPr>
          <w:rFonts w:ascii="Arial" w:hAnsi="Arial" w:cs="Arial"/>
          <w:b/>
          <w:sz w:val="22"/>
          <w:szCs w:val="22"/>
          <w:lang w:val="hu-HU"/>
        </w:rPr>
        <w:t xml:space="preserve"> WOLFSBURG, </w:t>
      </w:r>
      <w:r w:rsidR="00597C0D" w:rsidRPr="00A95739">
        <w:rPr>
          <w:rFonts w:ascii="Arial" w:hAnsi="Arial" w:cs="Arial"/>
          <w:b/>
          <w:sz w:val="22"/>
          <w:szCs w:val="22"/>
          <w:lang w:val="hu-HU"/>
        </w:rPr>
        <w:t>Németország, 2020. június 10.</w:t>
      </w:r>
      <w:r w:rsidRPr="00A95739">
        <w:rPr>
          <w:rFonts w:ascii="Arial" w:hAnsi="Arial" w:cs="Arial"/>
          <w:sz w:val="22"/>
          <w:szCs w:val="22"/>
          <w:lang w:val="hu-HU"/>
        </w:rPr>
        <w:t xml:space="preserve"> – </w:t>
      </w:r>
      <w:r w:rsidR="00597C0D" w:rsidRPr="00A95739">
        <w:rPr>
          <w:rFonts w:ascii="Arial" w:hAnsi="Arial" w:cs="Arial"/>
          <w:sz w:val="22"/>
          <w:szCs w:val="22"/>
          <w:lang w:val="hu-HU"/>
        </w:rPr>
        <w:t xml:space="preserve">A Ford Motor </w:t>
      </w:r>
      <w:proofErr w:type="spellStart"/>
      <w:r w:rsidR="00597C0D" w:rsidRPr="00A95739">
        <w:rPr>
          <w:rFonts w:ascii="Arial" w:hAnsi="Arial" w:cs="Arial"/>
          <w:sz w:val="22"/>
          <w:szCs w:val="22"/>
          <w:lang w:val="hu-HU"/>
        </w:rPr>
        <w:t>Company</w:t>
      </w:r>
      <w:proofErr w:type="spellEnd"/>
      <w:r w:rsidR="00597C0D" w:rsidRPr="00A95739">
        <w:rPr>
          <w:rFonts w:ascii="Arial" w:hAnsi="Arial" w:cs="Arial"/>
          <w:sz w:val="22"/>
          <w:szCs w:val="22"/>
          <w:lang w:val="hu-HU"/>
        </w:rPr>
        <w:t xml:space="preserve"> és a Volkswagen AG képviselői ma aláírták azt a megállapodást, amelynek alapján </w:t>
      </w:r>
      <w:r w:rsidR="00E45112" w:rsidRPr="00A95739">
        <w:rPr>
          <w:rFonts w:ascii="Arial" w:hAnsi="Arial" w:cs="Arial"/>
          <w:sz w:val="22"/>
          <w:szCs w:val="22"/>
          <w:lang w:val="hu-HU"/>
        </w:rPr>
        <w:t>kibővítik globális</w:t>
      </w:r>
      <w:r w:rsidR="00597C0D" w:rsidRPr="00A95739">
        <w:rPr>
          <w:rFonts w:ascii="Arial" w:hAnsi="Arial" w:cs="Arial"/>
          <w:sz w:val="22"/>
          <w:szCs w:val="22"/>
          <w:lang w:val="hu-HU"/>
        </w:rPr>
        <w:t xml:space="preserve"> szövetségüket</w:t>
      </w:r>
      <w:r w:rsidR="00E45112" w:rsidRPr="00A95739">
        <w:rPr>
          <w:rFonts w:ascii="Arial" w:hAnsi="Arial" w:cs="Arial"/>
          <w:sz w:val="22"/>
          <w:szCs w:val="22"/>
          <w:lang w:val="hu-HU"/>
        </w:rPr>
        <w:t xml:space="preserve">, hogy sikeresen elégíthessék ki az európai piac és más régiók vásárlóinak gyorsan változó igényeit, kihasználva egymás erősségeit a közepes méretű </w:t>
      </w:r>
      <w:proofErr w:type="spellStart"/>
      <w:r w:rsidR="00E45112" w:rsidRPr="00A95739">
        <w:rPr>
          <w:rFonts w:ascii="Arial" w:hAnsi="Arial" w:cs="Arial"/>
          <w:sz w:val="22"/>
          <w:szCs w:val="22"/>
          <w:lang w:val="hu-HU"/>
        </w:rPr>
        <w:t>pickupok</w:t>
      </w:r>
      <w:proofErr w:type="spellEnd"/>
      <w:r w:rsidR="00E45112" w:rsidRPr="00A95739">
        <w:rPr>
          <w:rFonts w:ascii="Arial" w:hAnsi="Arial" w:cs="Arial"/>
          <w:sz w:val="22"/>
          <w:szCs w:val="22"/>
          <w:lang w:val="hu-HU"/>
        </w:rPr>
        <w:t xml:space="preserve"> és haszongépjárművek, illetve az elektromos hajtású autók területén.</w:t>
      </w:r>
    </w:p>
    <w:p w14:paraId="1C05CF81" w14:textId="77777777" w:rsidR="0084012C" w:rsidRPr="00A95739" w:rsidRDefault="0084012C" w:rsidP="0084012C">
      <w:pPr>
        <w:rPr>
          <w:rFonts w:ascii="Arial" w:hAnsi="Arial" w:cs="Arial"/>
          <w:sz w:val="22"/>
          <w:szCs w:val="22"/>
          <w:lang w:val="hu-HU"/>
        </w:rPr>
      </w:pPr>
    </w:p>
    <w:p w14:paraId="73FDD2DD" w14:textId="62A34386" w:rsidR="00E45112" w:rsidRPr="00A95739" w:rsidRDefault="00E45112" w:rsidP="0084012C">
      <w:pPr>
        <w:rPr>
          <w:rFonts w:ascii="Arial" w:hAnsi="Arial" w:cs="Arial"/>
          <w:sz w:val="22"/>
          <w:szCs w:val="22"/>
          <w:lang w:val="hu-HU"/>
        </w:rPr>
      </w:pPr>
      <w:r w:rsidRPr="00A95739">
        <w:rPr>
          <w:rFonts w:ascii="Arial" w:hAnsi="Arial" w:cs="Arial"/>
          <w:sz w:val="22"/>
          <w:szCs w:val="22"/>
          <w:lang w:val="hu-HU"/>
        </w:rPr>
        <w:t xml:space="preserve">A Ford és a Volkswagen tavaly júliusban </w:t>
      </w:r>
      <w:r w:rsidR="00A95739" w:rsidRPr="00A95739">
        <w:rPr>
          <w:rFonts w:ascii="Arial" w:hAnsi="Arial" w:cs="Arial"/>
          <w:sz w:val="22"/>
          <w:szCs w:val="22"/>
          <w:lang w:val="hu-HU"/>
        </w:rPr>
        <w:t>tette közzé</w:t>
      </w:r>
      <w:r w:rsidRPr="00A95739">
        <w:rPr>
          <w:rFonts w:ascii="Arial" w:hAnsi="Arial" w:cs="Arial"/>
          <w:sz w:val="22"/>
          <w:szCs w:val="22"/>
          <w:lang w:val="hu-HU"/>
        </w:rPr>
        <w:t xml:space="preserve"> először a megállapodásról szóló terveket.</w:t>
      </w:r>
    </w:p>
    <w:p w14:paraId="7634BD66" w14:textId="77777777" w:rsidR="0084012C" w:rsidRPr="00A95739" w:rsidRDefault="0084012C" w:rsidP="0084012C">
      <w:pPr>
        <w:rPr>
          <w:rFonts w:ascii="Arial" w:hAnsi="Arial" w:cs="Arial"/>
          <w:sz w:val="22"/>
          <w:szCs w:val="22"/>
          <w:lang w:val="hu-HU"/>
        </w:rPr>
      </w:pPr>
    </w:p>
    <w:p w14:paraId="14BF9539" w14:textId="5256EBA4" w:rsidR="00E45112" w:rsidRPr="00A95739" w:rsidRDefault="00E45112" w:rsidP="0084012C">
      <w:pPr>
        <w:rPr>
          <w:rFonts w:ascii="Arial" w:hAnsi="Arial" w:cs="Arial"/>
          <w:sz w:val="22"/>
          <w:szCs w:val="22"/>
          <w:lang w:val="hu-HU"/>
        </w:rPr>
      </w:pPr>
      <w:r w:rsidRPr="00A95739">
        <w:rPr>
          <w:rFonts w:ascii="Arial" w:hAnsi="Arial" w:cs="Arial"/>
          <w:sz w:val="22"/>
          <w:szCs w:val="22"/>
          <w:lang w:val="hu-HU"/>
        </w:rPr>
        <w:t xml:space="preserve">A </w:t>
      </w:r>
      <w:r w:rsidR="00A95739" w:rsidRPr="00A95739">
        <w:rPr>
          <w:rFonts w:ascii="Arial" w:hAnsi="Arial" w:cs="Arial"/>
          <w:sz w:val="22"/>
          <w:szCs w:val="22"/>
          <w:lang w:val="hu-HU"/>
        </w:rPr>
        <w:t>vállalatok</w:t>
      </w:r>
      <w:r w:rsidRPr="00A95739">
        <w:rPr>
          <w:rFonts w:ascii="Arial" w:hAnsi="Arial" w:cs="Arial"/>
          <w:sz w:val="22"/>
          <w:szCs w:val="22"/>
          <w:lang w:val="hu-HU"/>
        </w:rPr>
        <w:t xml:space="preserve"> arra számítanak, hogy a szövetség javítja a jelenlegi és a jövőbeli ügyfelek elégedettségét, felgyorsítva a járműkínálat innovációját és felhasználva a legújabb technológiákat, </w:t>
      </w:r>
      <w:r w:rsidR="00A03DB6" w:rsidRPr="00A95739">
        <w:rPr>
          <w:rFonts w:ascii="Arial" w:hAnsi="Arial" w:cs="Arial"/>
          <w:sz w:val="22"/>
          <w:szCs w:val="22"/>
          <w:lang w:val="hu-HU"/>
        </w:rPr>
        <w:t>vagyis fejlettebb, praktikusabb és bőségesebb</w:t>
      </w:r>
      <w:r w:rsidRPr="00A95739">
        <w:rPr>
          <w:rFonts w:ascii="Arial" w:hAnsi="Arial" w:cs="Arial"/>
          <w:sz w:val="22"/>
          <w:szCs w:val="22"/>
          <w:lang w:val="hu-HU"/>
        </w:rPr>
        <w:t xml:space="preserve"> modellválasztékot </w:t>
      </w:r>
      <w:r w:rsidR="00A03DB6" w:rsidRPr="00A95739">
        <w:rPr>
          <w:rFonts w:ascii="Arial" w:hAnsi="Arial" w:cs="Arial"/>
          <w:sz w:val="22"/>
          <w:szCs w:val="22"/>
          <w:lang w:val="hu-HU"/>
        </w:rPr>
        <w:t>eredményez majd</w:t>
      </w:r>
      <w:r w:rsidRPr="00A95739">
        <w:rPr>
          <w:rFonts w:ascii="Arial" w:hAnsi="Arial" w:cs="Arial"/>
          <w:sz w:val="22"/>
          <w:szCs w:val="22"/>
          <w:lang w:val="hu-HU"/>
        </w:rPr>
        <w:t xml:space="preserve">. </w:t>
      </w:r>
      <w:r w:rsidR="00A03DB6" w:rsidRPr="00A95739">
        <w:rPr>
          <w:rFonts w:ascii="Arial" w:hAnsi="Arial" w:cs="Arial"/>
          <w:sz w:val="22"/>
          <w:szCs w:val="22"/>
          <w:lang w:val="hu-HU"/>
        </w:rPr>
        <w:t>A két fél szerint továbbra is növekedni fog a globális ipar igénye</w:t>
      </w:r>
      <w:r w:rsidRPr="00A95739">
        <w:rPr>
          <w:rFonts w:ascii="Arial" w:hAnsi="Arial" w:cs="Arial"/>
          <w:sz w:val="22"/>
          <w:szCs w:val="22"/>
          <w:lang w:val="hu-HU"/>
        </w:rPr>
        <w:t xml:space="preserve"> a haszongépjárművek és a nagy</w:t>
      </w:r>
      <w:r w:rsidR="00A03DB6" w:rsidRPr="00A95739">
        <w:rPr>
          <w:rFonts w:ascii="Arial" w:hAnsi="Arial" w:cs="Arial"/>
          <w:sz w:val="22"/>
          <w:szCs w:val="22"/>
          <w:lang w:val="hu-HU"/>
        </w:rPr>
        <w:t xml:space="preserve"> </w:t>
      </w:r>
      <w:r w:rsidRPr="00A95739">
        <w:rPr>
          <w:rFonts w:ascii="Arial" w:hAnsi="Arial" w:cs="Arial"/>
          <w:sz w:val="22"/>
          <w:szCs w:val="22"/>
          <w:lang w:val="hu-HU"/>
        </w:rPr>
        <w:t>teljesítm</w:t>
      </w:r>
      <w:r w:rsidR="00A03DB6" w:rsidRPr="00A95739">
        <w:rPr>
          <w:rFonts w:ascii="Arial" w:hAnsi="Arial" w:cs="Arial"/>
          <w:sz w:val="22"/>
          <w:szCs w:val="22"/>
          <w:lang w:val="hu-HU"/>
        </w:rPr>
        <w:t>ényű elektromos járművek iránt</w:t>
      </w:r>
      <w:r w:rsidRPr="00A95739">
        <w:rPr>
          <w:rFonts w:ascii="Arial" w:hAnsi="Arial" w:cs="Arial"/>
          <w:sz w:val="22"/>
          <w:szCs w:val="22"/>
          <w:lang w:val="hu-HU"/>
        </w:rPr>
        <w:t xml:space="preserve">, </w:t>
      </w:r>
      <w:r w:rsidR="00A03DB6" w:rsidRPr="00A95739">
        <w:rPr>
          <w:rFonts w:ascii="Arial" w:hAnsi="Arial" w:cs="Arial"/>
          <w:sz w:val="22"/>
          <w:szCs w:val="22"/>
          <w:lang w:val="hu-HU"/>
        </w:rPr>
        <w:t>ezért fontos, hogy jel</w:t>
      </w:r>
      <w:r w:rsidR="00A95739" w:rsidRPr="00A95739">
        <w:rPr>
          <w:rFonts w:ascii="Arial" w:hAnsi="Arial" w:cs="Arial"/>
          <w:sz w:val="22"/>
          <w:szCs w:val="22"/>
          <w:lang w:val="hu-HU"/>
        </w:rPr>
        <w:t>e</w:t>
      </w:r>
      <w:r w:rsidR="00A03DB6" w:rsidRPr="00A95739">
        <w:rPr>
          <w:rFonts w:ascii="Arial" w:hAnsi="Arial" w:cs="Arial"/>
          <w:sz w:val="22"/>
          <w:szCs w:val="22"/>
          <w:lang w:val="hu-HU"/>
        </w:rPr>
        <w:t>ntős mértékben bővítsék saját termékportfóliójukat</w:t>
      </w:r>
      <w:r w:rsidRPr="00A95739">
        <w:rPr>
          <w:rFonts w:ascii="Arial" w:hAnsi="Arial" w:cs="Arial"/>
          <w:sz w:val="22"/>
          <w:szCs w:val="22"/>
          <w:lang w:val="hu-HU"/>
        </w:rPr>
        <w:t>.</w:t>
      </w:r>
    </w:p>
    <w:p w14:paraId="677E12A8" w14:textId="77777777" w:rsidR="0084012C" w:rsidRPr="00A95739" w:rsidRDefault="0084012C" w:rsidP="0084012C">
      <w:pPr>
        <w:rPr>
          <w:rFonts w:ascii="Arial" w:hAnsi="Arial" w:cs="Arial"/>
          <w:sz w:val="22"/>
          <w:szCs w:val="22"/>
          <w:lang w:val="hu-HU"/>
        </w:rPr>
      </w:pPr>
    </w:p>
    <w:p w14:paraId="6A9EAEC4" w14:textId="3C6E58F5" w:rsidR="0084012C" w:rsidRPr="00A95739" w:rsidRDefault="00074188" w:rsidP="0084012C">
      <w:pPr>
        <w:pStyle w:val="PlainText"/>
        <w:spacing w:before="0" w:beforeAutospacing="0" w:after="0" w:afterAutospacing="0"/>
        <w:rPr>
          <w:rFonts w:ascii="Arial" w:eastAsia="Times New Roman" w:hAnsi="Arial" w:cs="Arial"/>
          <w:lang w:val="hu-HU"/>
        </w:rPr>
      </w:pPr>
      <w:r w:rsidRPr="00A95739">
        <w:rPr>
          <w:rFonts w:ascii="Arial" w:eastAsia="Times New Roman" w:hAnsi="Arial" w:cs="Arial"/>
          <w:lang w:val="hu-HU"/>
        </w:rPr>
        <w:t>A szövetség keretében</w:t>
      </w:r>
      <w:r w:rsidR="0084012C" w:rsidRPr="00A95739">
        <w:rPr>
          <w:rFonts w:ascii="Arial" w:eastAsia="Times New Roman" w:hAnsi="Arial" w:cs="Arial"/>
          <w:lang w:val="hu-HU"/>
        </w:rPr>
        <w:t>:</w:t>
      </w:r>
    </w:p>
    <w:p w14:paraId="64A37915" w14:textId="77777777" w:rsidR="0084012C" w:rsidRPr="00A95739" w:rsidRDefault="0084012C" w:rsidP="0084012C">
      <w:pPr>
        <w:pStyle w:val="PlainText"/>
        <w:spacing w:before="0" w:beforeAutospacing="0" w:after="0" w:afterAutospacing="0"/>
        <w:rPr>
          <w:rFonts w:ascii="Arial" w:eastAsia="Times New Roman" w:hAnsi="Arial" w:cs="Arial"/>
          <w:lang w:val="hu-HU"/>
        </w:rPr>
      </w:pPr>
    </w:p>
    <w:p w14:paraId="2B5355F9" w14:textId="348105E3" w:rsidR="002F70A8" w:rsidRPr="00A95739" w:rsidRDefault="002F70A8" w:rsidP="0084012C">
      <w:pPr>
        <w:pStyle w:val="PlainText"/>
        <w:numPr>
          <w:ilvl w:val="0"/>
          <w:numId w:val="6"/>
        </w:numPr>
        <w:spacing w:before="0" w:beforeAutospacing="0" w:after="120" w:afterAutospacing="0"/>
        <w:ind w:left="778"/>
        <w:rPr>
          <w:rFonts w:ascii="Arial" w:eastAsia="Times New Roman" w:hAnsi="Arial" w:cs="Arial"/>
          <w:lang w:val="hu-HU"/>
        </w:rPr>
      </w:pPr>
      <w:r w:rsidRPr="00A95739">
        <w:rPr>
          <w:rFonts w:ascii="Arial" w:eastAsia="Times New Roman" w:hAnsi="Arial" w:cs="Arial"/>
          <w:lang w:val="hu-HU"/>
        </w:rPr>
        <w:t xml:space="preserve">Gyártani kezdenek egy, a Ford által tervezett közepes méretű </w:t>
      </w:r>
      <w:proofErr w:type="spellStart"/>
      <w:r w:rsidRPr="00A95739">
        <w:rPr>
          <w:rFonts w:ascii="Arial" w:eastAsia="Times New Roman" w:hAnsi="Arial" w:cs="Arial"/>
          <w:lang w:val="hu-HU"/>
        </w:rPr>
        <w:t>pickupot</w:t>
      </w:r>
      <w:proofErr w:type="spellEnd"/>
      <w:r w:rsidRPr="00A95739">
        <w:rPr>
          <w:rFonts w:ascii="Arial" w:eastAsia="Times New Roman" w:hAnsi="Arial" w:cs="Arial"/>
          <w:lang w:val="hu-HU"/>
        </w:rPr>
        <w:t xml:space="preserve">, ami 2022-től </w:t>
      </w:r>
      <w:proofErr w:type="spellStart"/>
      <w:r w:rsidRPr="00A95739">
        <w:rPr>
          <w:rFonts w:ascii="Arial" w:eastAsia="Times New Roman" w:hAnsi="Arial" w:cs="Arial"/>
          <w:lang w:val="hu-HU"/>
        </w:rPr>
        <w:t>Amarok</w:t>
      </w:r>
      <w:proofErr w:type="spellEnd"/>
      <w:r w:rsidRPr="00A95739">
        <w:rPr>
          <w:rFonts w:ascii="Arial" w:eastAsia="Times New Roman" w:hAnsi="Arial" w:cs="Arial"/>
          <w:lang w:val="hu-HU"/>
        </w:rPr>
        <w:t xml:space="preserve"> néven jelenik meg a Volkswagen Haszonjárművek portfóliójában</w:t>
      </w:r>
    </w:p>
    <w:p w14:paraId="54CB9C1F" w14:textId="33364220" w:rsidR="002F70A8" w:rsidRPr="00A95739" w:rsidRDefault="002F70A8" w:rsidP="0084012C">
      <w:pPr>
        <w:pStyle w:val="PlainText"/>
        <w:numPr>
          <w:ilvl w:val="0"/>
          <w:numId w:val="6"/>
        </w:numPr>
        <w:spacing w:before="0" w:beforeAutospacing="0" w:after="120" w:afterAutospacing="0"/>
        <w:ind w:left="778"/>
        <w:rPr>
          <w:rFonts w:ascii="Arial" w:eastAsia="Times New Roman" w:hAnsi="Arial" w:cs="Arial"/>
          <w:lang w:val="hu-HU"/>
        </w:rPr>
      </w:pPr>
      <w:r w:rsidRPr="00A95739">
        <w:rPr>
          <w:rFonts w:ascii="Arial" w:eastAsia="Times New Roman" w:hAnsi="Arial" w:cs="Arial"/>
          <w:lang w:val="hu-HU"/>
        </w:rPr>
        <w:t xml:space="preserve">Már 2021-ben tovább erősödik a két vállalat haszongépjármű-üzletága; először egy, a legújabb </w:t>
      </w:r>
      <w:proofErr w:type="spellStart"/>
      <w:r w:rsidRPr="00A95739">
        <w:rPr>
          <w:rFonts w:ascii="Arial" w:eastAsia="Times New Roman" w:hAnsi="Arial" w:cs="Arial"/>
          <w:lang w:val="hu-HU"/>
        </w:rPr>
        <w:t>Caddy</w:t>
      </w:r>
      <w:proofErr w:type="spellEnd"/>
      <w:r w:rsidRPr="00A95739">
        <w:rPr>
          <w:rFonts w:ascii="Arial" w:eastAsia="Times New Roman" w:hAnsi="Arial" w:cs="Arial"/>
          <w:lang w:val="hu-HU"/>
        </w:rPr>
        <w:t xml:space="preserve"> modellre épülő városi kisáruszállítóval, amit a Volkswagen Haszonjárművek fejleszt és gyárt, később pedig </w:t>
      </w:r>
      <w:r w:rsidRPr="00A95739">
        <w:rPr>
          <w:rFonts w:ascii="Arial" w:hAnsi="Arial" w:cs="Arial"/>
          <w:lang w:val="hu-HU"/>
        </w:rPr>
        <w:t>egy, a Ford által tervezett 1 tonnás áruszállítóval</w:t>
      </w:r>
    </w:p>
    <w:p w14:paraId="4021FA10" w14:textId="5077CE3A" w:rsidR="0084012C" w:rsidRPr="00A95739" w:rsidRDefault="002F70A8" w:rsidP="0084012C">
      <w:pPr>
        <w:pStyle w:val="PlainText"/>
        <w:numPr>
          <w:ilvl w:val="0"/>
          <w:numId w:val="6"/>
        </w:numPr>
        <w:spacing w:before="0" w:beforeAutospacing="0" w:after="0" w:afterAutospacing="0"/>
        <w:rPr>
          <w:rFonts w:ascii="Arial" w:eastAsia="Times New Roman" w:hAnsi="Arial" w:cs="Arial"/>
          <w:lang w:val="hu-HU"/>
        </w:rPr>
      </w:pPr>
      <w:r w:rsidRPr="00A95739">
        <w:rPr>
          <w:rFonts w:ascii="Arial" w:eastAsia="Times New Roman" w:hAnsi="Arial" w:cs="Arial"/>
          <w:lang w:val="hu-HU"/>
        </w:rPr>
        <w:t xml:space="preserve">2023-ra megjelenik az európai piacon a Ford saját elektromos modellje, ami a </w:t>
      </w:r>
      <w:r w:rsidRPr="00A95739">
        <w:rPr>
          <w:rFonts w:ascii="Arial" w:hAnsi="Arial" w:cs="Arial"/>
          <w:color w:val="000000"/>
          <w:lang w:val="hu-HU"/>
        </w:rPr>
        <w:t>Volkswagen Moduláris Elektromos Alaplemezre épül. Ezzel tovább bővül a Ford nulla károsanyag-kibocsátású járműkínálata a régióban</w:t>
      </w:r>
    </w:p>
    <w:p w14:paraId="7282FEFE" w14:textId="77777777" w:rsidR="0084012C" w:rsidRPr="00A95739" w:rsidRDefault="0084012C" w:rsidP="0084012C">
      <w:pPr>
        <w:rPr>
          <w:rFonts w:ascii="Arial" w:hAnsi="Arial" w:cs="Arial"/>
          <w:sz w:val="22"/>
          <w:szCs w:val="22"/>
          <w:lang w:val="hu-HU"/>
        </w:rPr>
      </w:pPr>
    </w:p>
    <w:p w14:paraId="7A456786" w14:textId="2841DA9E" w:rsidR="00A94A7D" w:rsidRPr="00A95739" w:rsidRDefault="00A94A7D" w:rsidP="0084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hu-HU"/>
        </w:rPr>
      </w:pPr>
      <w:bookmarkStart w:id="2" w:name="_Hlk42257081"/>
      <w:r w:rsidRPr="00A95739">
        <w:rPr>
          <w:rFonts w:ascii="Arial" w:hAnsi="Arial" w:cs="Arial"/>
          <w:sz w:val="22"/>
          <w:szCs w:val="22"/>
          <w:lang w:val="hu-HU"/>
        </w:rPr>
        <w:lastRenderedPageBreak/>
        <w:t xml:space="preserve">A két vállalat arra számít, hogy a termékek életciklusa során az együttműködés ideje alatt összesen 8 millió darab készül majd a három haszongépjárműből, vagyis a közepes méretű </w:t>
      </w:r>
      <w:proofErr w:type="spellStart"/>
      <w:r w:rsidRPr="00A95739">
        <w:rPr>
          <w:rFonts w:ascii="Arial" w:hAnsi="Arial" w:cs="Arial"/>
          <w:sz w:val="22"/>
          <w:szCs w:val="22"/>
          <w:lang w:val="hu-HU"/>
        </w:rPr>
        <w:t>pickupból</w:t>
      </w:r>
      <w:proofErr w:type="spellEnd"/>
      <w:r w:rsidRPr="00A95739">
        <w:rPr>
          <w:rFonts w:ascii="Arial" w:hAnsi="Arial" w:cs="Arial"/>
          <w:sz w:val="22"/>
          <w:szCs w:val="22"/>
          <w:lang w:val="hu-HU"/>
        </w:rPr>
        <w:t xml:space="preserve"> és a két áruszállítóból.</w:t>
      </w:r>
    </w:p>
    <w:bookmarkEnd w:id="2"/>
    <w:p w14:paraId="2EE1B54C" w14:textId="77777777" w:rsidR="0084012C" w:rsidRPr="00A95739" w:rsidRDefault="0084012C" w:rsidP="0084012C">
      <w:pPr>
        <w:rPr>
          <w:rFonts w:ascii="Arial" w:hAnsi="Arial" w:cs="Arial"/>
          <w:sz w:val="22"/>
          <w:szCs w:val="22"/>
          <w:lang w:val="hu-HU"/>
        </w:rPr>
      </w:pPr>
    </w:p>
    <w:p w14:paraId="016C9D12" w14:textId="325FCC75" w:rsidR="00A94A7D" w:rsidRPr="00A95739" w:rsidRDefault="00A94A7D" w:rsidP="0084012C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A95739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“A koronavírus-járvány, illetve </w:t>
      </w:r>
      <w:r w:rsidR="00A95739" w:rsidRPr="00A95739">
        <w:rPr>
          <w:rFonts w:ascii="Arial" w:hAnsi="Arial" w:cs="Arial"/>
          <w:color w:val="000000" w:themeColor="text1"/>
          <w:sz w:val="22"/>
          <w:szCs w:val="22"/>
          <w:lang w:val="hu-HU"/>
        </w:rPr>
        <w:t>az ezzel járó a globális gazdasági visszaesés tükrében</w:t>
      </w:r>
      <w:r w:rsidRPr="00A95739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minden eddiginél </w:t>
      </w:r>
      <w:r w:rsidR="00A95739" w:rsidRPr="00A95739">
        <w:rPr>
          <w:rFonts w:ascii="Arial" w:hAnsi="Arial" w:cs="Arial"/>
          <w:color w:val="000000" w:themeColor="text1"/>
          <w:sz w:val="22"/>
          <w:szCs w:val="22"/>
          <w:lang w:val="hu-HU"/>
        </w:rPr>
        <w:t>egyértelműbb</w:t>
      </w:r>
      <w:r w:rsidRPr="00A95739">
        <w:rPr>
          <w:rFonts w:ascii="Arial" w:hAnsi="Arial" w:cs="Arial"/>
          <w:color w:val="000000" w:themeColor="text1"/>
          <w:sz w:val="22"/>
          <w:szCs w:val="22"/>
          <w:lang w:val="hu-HU"/>
        </w:rPr>
        <w:t>, hogy az erős vállalatok</w:t>
      </w:r>
      <w:r w:rsidR="00A95739" w:rsidRPr="00A95739">
        <w:rPr>
          <w:rFonts w:ascii="Arial" w:hAnsi="Arial" w:cs="Arial"/>
          <w:color w:val="000000" w:themeColor="text1"/>
          <w:sz w:val="22"/>
          <w:szCs w:val="22"/>
          <w:lang w:val="hu-HU"/>
        </w:rPr>
        <w:t>nak érdemes</w:t>
      </w:r>
      <w:r w:rsidRPr="00A95739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komoly, válságálló szövetségekre </w:t>
      </w:r>
      <w:r w:rsidR="00A95739" w:rsidRPr="00A95739">
        <w:rPr>
          <w:rFonts w:ascii="Arial" w:hAnsi="Arial" w:cs="Arial"/>
          <w:color w:val="000000" w:themeColor="text1"/>
          <w:sz w:val="22"/>
          <w:szCs w:val="22"/>
          <w:lang w:val="hu-HU"/>
        </w:rPr>
        <w:t>lépniük</w:t>
      </w:r>
      <w:r w:rsidRPr="00A95739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,” nyilatkozta Dr. Herbert </w:t>
      </w:r>
      <w:proofErr w:type="spellStart"/>
      <w:r w:rsidRPr="00A95739">
        <w:rPr>
          <w:rFonts w:ascii="Arial" w:hAnsi="Arial" w:cs="Arial"/>
          <w:color w:val="000000" w:themeColor="text1"/>
          <w:sz w:val="22"/>
          <w:szCs w:val="22"/>
          <w:lang w:val="hu-HU"/>
        </w:rPr>
        <w:t>Diess</w:t>
      </w:r>
      <w:proofErr w:type="spellEnd"/>
      <w:r w:rsidRPr="00A95739">
        <w:rPr>
          <w:rFonts w:ascii="Arial" w:hAnsi="Arial" w:cs="Arial"/>
          <w:color w:val="000000" w:themeColor="text1"/>
          <w:sz w:val="22"/>
          <w:szCs w:val="22"/>
          <w:lang w:val="hu-HU"/>
        </w:rPr>
        <w:t>, a Volkswagen Csoport vezérigazgatója. “Ez az együttműködés hatékonyan csökkenti majd a fejlesztési költségeket, lehetővé téve az elektromos hajtású autók és a haszongépjárművek még szélesebb körű globális forgalmazását, illetve tovább javítva mindkét vállalat pozícióját.”</w:t>
      </w:r>
    </w:p>
    <w:p w14:paraId="05A4D80D" w14:textId="77777777" w:rsidR="0084012C" w:rsidRPr="00A95739" w:rsidRDefault="0084012C" w:rsidP="0084012C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3D58B0EE" w14:textId="7001C47A" w:rsidR="00A94A7D" w:rsidRPr="00A94A7D" w:rsidRDefault="00A94A7D" w:rsidP="00A94A7D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A95739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“Szövetségünk olyan időben született, </w:t>
      </w:r>
      <w:r w:rsidR="00A95739" w:rsidRPr="00A95739">
        <w:rPr>
          <w:rFonts w:ascii="Arial" w:hAnsi="Arial" w:cs="Arial"/>
          <w:color w:val="000000" w:themeColor="text1"/>
          <w:sz w:val="22"/>
          <w:szCs w:val="22"/>
          <w:lang w:val="hu-HU"/>
        </w:rPr>
        <w:t>amikor</w:t>
      </w:r>
      <w:r w:rsidRPr="00A95739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hatalmas lelkesedés övezi az egyre intelligensebb, összekapcsolt járművek és az egyre okosabb világ találkozását,” vélekedett Jim </w:t>
      </w:r>
      <w:proofErr w:type="spellStart"/>
      <w:r w:rsidRPr="00A95739">
        <w:rPr>
          <w:rFonts w:ascii="Arial" w:hAnsi="Arial" w:cs="Arial"/>
          <w:color w:val="000000" w:themeColor="text1"/>
          <w:sz w:val="22"/>
          <w:szCs w:val="22"/>
          <w:lang w:val="hu-HU"/>
        </w:rPr>
        <w:t>Hackett</w:t>
      </w:r>
      <w:proofErr w:type="spellEnd"/>
      <w:r w:rsidRPr="00A95739">
        <w:rPr>
          <w:rFonts w:ascii="Arial" w:hAnsi="Arial" w:cs="Arial"/>
          <w:color w:val="000000" w:themeColor="text1"/>
          <w:sz w:val="22"/>
          <w:szCs w:val="22"/>
          <w:lang w:val="hu-HU"/>
        </w:rPr>
        <w:t>, a Ford vezérigazgatója. „Ez hihetetlen lehetőségeket jelent a világ számos közlekedési kihívásának innovatív megoldására, emellett pedig a vásárlók számára is rendkívüli előnyökkel jár – még úgy is, hogy a vállalatoknak nagyon meg kell gondolniuk, hogyan használják fel a rendelkezésükre álló pénzalapokat.”</w:t>
      </w:r>
    </w:p>
    <w:p w14:paraId="5B06F97C" w14:textId="77777777" w:rsidR="00A94A7D" w:rsidRPr="00A95739" w:rsidRDefault="00A94A7D" w:rsidP="0084012C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602338E6" w14:textId="32C13C38" w:rsidR="00A94A7D" w:rsidRPr="00A95739" w:rsidRDefault="00A94A7D" w:rsidP="0084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hu-HU"/>
        </w:rPr>
      </w:pPr>
      <w:r w:rsidRPr="00A95739">
        <w:rPr>
          <w:rFonts w:ascii="Arial" w:hAnsi="Arial" w:cs="Arial"/>
          <w:sz w:val="22"/>
          <w:szCs w:val="22"/>
          <w:lang w:val="hu-HU"/>
        </w:rPr>
        <w:t xml:space="preserve">A Ford és a Volkswagen </w:t>
      </w:r>
      <w:r w:rsidR="00A95739" w:rsidRPr="00A95739">
        <w:rPr>
          <w:rFonts w:ascii="Arial" w:hAnsi="Arial" w:cs="Arial"/>
          <w:sz w:val="22"/>
          <w:szCs w:val="22"/>
          <w:lang w:val="hu-HU"/>
        </w:rPr>
        <w:t xml:space="preserve">világszerte </w:t>
      </w:r>
      <w:r w:rsidRPr="00A95739">
        <w:rPr>
          <w:rFonts w:ascii="Arial" w:hAnsi="Arial" w:cs="Arial"/>
          <w:sz w:val="22"/>
          <w:szCs w:val="22"/>
          <w:lang w:val="hu-HU"/>
        </w:rPr>
        <w:t>komoly szereplőnek számít</w:t>
      </w:r>
      <w:r w:rsidR="00DE6A7E" w:rsidRPr="00A95739">
        <w:rPr>
          <w:rFonts w:ascii="Arial" w:hAnsi="Arial" w:cs="Arial"/>
          <w:sz w:val="22"/>
          <w:szCs w:val="22"/>
          <w:lang w:val="hu-HU"/>
        </w:rPr>
        <w:t xml:space="preserve"> a haszongépjármű- és </w:t>
      </w:r>
      <w:proofErr w:type="spellStart"/>
      <w:r w:rsidR="00A95739" w:rsidRPr="00A95739">
        <w:rPr>
          <w:rFonts w:ascii="Arial" w:hAnsi="Arial" w:cs="Arial"/>
          <w:sz w:val="22"/>
          <w:szCs w:val="22"/>
          <w:lang w:val="hu-HU"/>
        </w:rPr>
        <w:t>pickup</w:t>
      </w:r>
      <w:proofErr w:type="spellEnd"/>
      <w:r w:rsidR="00A95739" w:rsidRPr="00A95739">
        <w:rPr>
          <w:rFonts w:ascii="Arial" w:hAnsi="Arial" w:cs="Arial"/>
          <w:sz w:val="22"/>
          <w:szCs w:val="22"/>
          <w:lang w:val="hu-HU"/>
        </w:rPr>
        <w:t>-üz</w:t>
      </w:r>
      <w:r w:rsidR="00A95739">
        <w:rPr>
          <w:rFonts w:ascii="Arial" w:hAnsi="Arial" w:cs="Arial"/>
          <w:sz w:val="22"/>
          <w:szCs w:val="22"/>
          <w:lang w:val="hu-HU"/>
        </w:rPr>
        <w:t>le</w:t>
      </w:r>
      <w:r w:rsidR="00A95739" w:rsidRPr="00A95739">
        <w:rPr>
          <w:rFonts w:ascii="Arial" w:hAnsi="Arial" w:cs="Arial"/>
          <w:sz w:val="22"/>
          <w:szCs w:val="22"/>
          <w:lang w:val="hu-HU"/>
        </w:rPr>
        <w:t>tágban</w:t>
      </w:r>
      <w:r w:rsidR="00DE6A7E" w:rsidRPr="00A95739">
        <w:rPr>
          <w:rFonts w:ascii="Arial" w:hAnsi="Arial" w:cs="Arial"/>
          <w:sz w:val="22"/>
          <w:szCs w:val="22"/>
          <w:lang w:val="hu-HU"/>
        </w:rPr>
        <w:t xml:space="preserve">, hiszen kínálatukat olyan népszerű modellek gazdagítják, mint a Ford </w:t>
      </w:r>
      <w:proofErr w:type="spellStart"/>
      <w:r w:rsidR="00DE6A7E" w:rsidRPr="00A95739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DE6A7E" w:rsidRPr="00A95739">
        <w:rPr>
          <w:rFonts w:ascii="Arial" w:hAnsi="Arial" w:cs="Arial"/>
          <w:sz w:val="22"/>
          <w:szCs w:val="22"/>
          <w:lang w:val="hu-HU"/>
        </w:rPr>
        <w:t xml:space="preserve"> és </w:t>
      </w:r>
      <w:proofErr w:type="spellStart"/>
      <w:r w:rsidR="00DE6A7E" w:rsidRPr="00A95739">
        <w:rPr>
          <w:rFonts w:ascii="Arial" w:hAnsi="Arial" w:cs="Arial"/>
          <w:sz w:val="22"/>
          <w:szCs w:val="22"/>
          <w:lang w:val="hu-HU"/>
        </w:rPr>
        <w:t>Ranger</w:t>
      </w:r>
      <w:proofErr w:type="spellEnd"/>
      <w:r w:rsidR="00DE6A7E" w:rsidRPr="00A95739">
        <w:rPr>
          <w:rFonts w:ascii="Arial" w:hAnsi="Arial" w:cs="Arial"/>
          <w:sz w:val="22"/>
          <w:szCs w:val="22"/>
          <w:lang w:val="hu-HU"/>
        </w:rPr>
        <w:t xml:space="preserve">, illetve a Volkswagen </w:t>
      </w:r>
      <w:proofErr w:type="spellStart"/>
      <w:r w:rsidR="00DE6A7E" w:rsidRPr="00A95739">
        <w:rPr>
          <w:rFonts w:ascii="Arial" w:hAnsi="Arial" w:cs="Arial"/>
          <w:sz w:val="22"/>
          <w:szCs w:val="22"/>
          <w:lang w:val="hu-HU"/>
        </w:rPr>
        <w:t>Transporter</w:t>
      </w:r>
      <w:proofErr w:type="spellEnd"/>
      <w:r w:rsidR="00DE6A7E" w:rsidRPr="00A95739">
        <w:rPr>
          <w:rFonts w:ascii="Arial" w:hAnsi="Arial" w:cs="Arial"/>
          <w:sz w:val="22"/>
          <w:szCs w:val="22"/>
          <w:lang w:val="hu-HU"/>
        </w:rPr>
        <w:t xml:space="preserve">, </w:t>
      </w:r>
      <w:proofErr w:type="spellStart"/>
      <w:r w:rsidR="00DE6A7E" w:rsidRPr="00A95739">
        <w:rPr>
          <w:rFonts w:ascii="Arial" w:hAnsi="Arial" w:cs="Arial"/>
          <w:sz w:val="22"/>
          <w:szCs w:val="22"/>
          <w:lang w:val="hu-HU"/>
        </w:rPr>
        <w:t>Crafter</w:t>
      </w:r>
      <w:proofErr w:type="spellEnd"/>
      <w:r w:rsidR="00DE6A7E" w:rsidRPr="00A95739">
        <w:rPr>
          <w:rFonts w:ascii="Arial" w:hAnsi="Arial" w:cs="Arial"/>
          <w:sz w:val="22"/>
          <w:szCs w:val="22"/>
          <w:lang w:val="hu-HU"/>
        </w:rPr>
        <w:t xml:space="preserve">, </w:t>
      </w:r>
      <w:proofErr w:type="spellStart"/>
      <w:r w:rsidR="00DE6A7E" w:rsidRPr="00A95739">
        <w:rPr>
          <w:rFonts w:ascii="Arial" w:hAnsi="Arial" w:cs="Arial"/>
          <w:sz w:val="22"/>
          <w:szCs w:val="22"/>
          <w:lang w:val="hu-HU"/>
        </w:rPr>
        <w:t>Caddy</w:t>
      </w:r>
      <w:proofErr w:type="spellEnd"/>
      <w:r w:rsidR="00DE6A7E" w:rsidRPr="00A95739">
        <w:rPr>
          <w:rFonts w:ascii="Arial" w:hAnsi="Arial" w:cs="Arial"/>
          <w:sz w:val="22"/>
          <w:szCs w:val="22"/>
          <w:lang w:val="hu-HU"/>
        </w:rPr>
        <w:t xml:space="preserve"> és </w:t>
      </w:r>
      <w:proofErr w:type="spellStart"/>
      <w:r w:rsidR="00DE6A7E" w:rsidRPr="00A95739">
        <w:rPr>
          <w:rFonts w:ascii="Arial" w:hAnsi="Arial" w:cs="Arial"/>
          <w:sz w:val="22"/>
          <w:szCs w:val="22"/>
          <w:lang w:val="hu-HU"/>
        </w:rPr>
        <w:t>Amarok</w:t>
      </w:r>
      <w:proofErr w:type="spellEnd"/>
      <w:r w:rsidR="00DE6A7E" w:rsidRPr="00A95739">
        <w:rPr>
          <w:rFonts w:ascii="Arial" w:hAnsi="Arial" w:cs="Arial"/>
          <w:sz w:val="22"/>
          <w:szCs w:val="22"/>
          <w:lang w:val="hu-HU"/>
        </w:rPr>
        <w:t>.</w:t>
      </w:r>
    </w:p>
    <w:p w14:paraId="2E2602F3" w14:textId="77777777" w:rsidR="0084012C" w:rsidRPr="00A95739" w:rsidRDefault="0084012C" w:rsidP="0084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hu-HU"/>
        </w:rPr>
      </w:pPr>
    </w:p>
    <w:p w14:paraId="53551BBE" w14:textId="7DB1CDF7" w:rsidR="00DE6A7E" w:rsidRPr="00A95739" w:rsidRDefault="00DE6A7E" w:rsidP="0084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hu-HU"/>
        </w:rPr>
      </w:pPr>
      <w:r w:rsidRPr="00A95739">
        <w:rPr>
          <w:rFonts w:ascii="Arial" w:hAnsi="Arial" w:cs="Arial"/>
          <w:sz w:val="22"/>
          <w:szCs w:val="22"/>
          <w:lang w:val="hu-HU"/>
        </w:rPr>
        <w:t xml:space="preserve">“Napjainkban a haszongépjárművek alapvető fontosságúak a Ford számára; olyan terület ez, ahol még tovább szeretnénk növekedni és gyorsítani a tempót. A Volkswagennel való együttműködés ezen a platformon mindannyiunk számára jelentős pénzügyi </w:t>
      </w:r>
      <w:r w:rsidR="00A95739" w:rsidRPr="00A95739">
        <w:rPr>
          <w:rFonts w:ascii="Arial" w:hAnsi="Arial" w:cs="Arial"/>
          <w:sz w:val="22"/>
          <w:szCs w:val="22"/>
          <w:lang w:val="hu-HU"/>
        </w:rPr>
        <w:t>előnyöket</w:t>
      </w:r>
      <w:r w:rsidRPr="00A95739">
        <w:rPr>
          <w:rFonts w:ascii="Arial" w:hAnsi="Arial" w:cs="Arial"/>
          <w:sz w:val="22"/>
          <w:szCs w:val="22"/>
          <w:lang w:val="hu-HU"/>
        </w:rPr>
        <w:t xml:space="preserve"> kínál többek közt a tervezés, az üzemszervezés és a szerszámozás területén,” mondta Jim </w:t>
      </w:r>
      <w:proofErr w:type="spellStart"/>
      <w:r w:rsidRPr="00A95739">
        <w:rPr>
          <w:rFonts w:ascii="Arial" w:hAnsi="Arial" w:cs="Arial"/>
          <w:sz w:val="22"/>
          <w:szCs w:val="22"/>
          <w:lang w:val="hu-HU"/>
        </w:rPr>
        <w:t>Farley</w:t>
      </w:r>
      <w:proofErr w:type="spellEnd"/>
      <w:r w:rsidRPr="00A95739">
        <w:rPr>
          <w:rFonts w:ascii="Arial" w:hAnsi="Arial" w:cs="Arial"/>
          <w:sz w:val="22"/>
          <w:szCs w:val="22"/>
          <w:lang w:val="hu-HU"/>
        </w:rPr>
        <w:t xml:space="preserve">, a Ford ügyvezető igazgatója. “A következő 24 hónap során a Ford már akkumulátoros elektromos változatokat is kínál majd a </w:t>
      </w:r>
      <w:proofErr w:type="spellStart"/>
      <w:r w:rsidRPr="00A95739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A95739">
        <w:rPr>
          <w:rFonts w:ascii="Arial" w:hAnsi="Arial" w:cs="Arial"/>
          <w:sz w:val="22"/>
          <w:szCs w:val="22"/>
          <w:lang w:val="hu-HU"/>
        </w:rPr>
        <w:t xml:space="preserve"> és az F-150 modellekből azoknak a céges vásárlóknak,</w:t>
      </w:r>
      <w:r w:rsidR="00A95739" w:rsidRPr="00A95739">
        <w:rPr>
          <w:rFonts w:ascii="Arial" w:hAnsi="Arial" w:cs="Arial"/>
          <w:sz w:val="22"/>
          <w:szCs w:val="22"/>
          <w:lang w:val="hu-HU"/>
        </w:rPr>
        <w:t xml:space="preserve"> akik</w:t>
      </w:r>
      <w:r w:rsidRPr="00A95739">
        <w:rPr>
          <w:rFonts w:ascii="Arial" w:hAnsi="Arial" w:cs="Arial"/>
          <w:sz w:val="22"/>
          <w:szCs w:val="22"/>
          <w:lang w:val="hu-HU"/>
        </w:rPr>
        <w:t xml:space="preserve"> egyre inkább igénylik a nulla károsanyag-kibocsátást, a </w:t>
      </w:r>
      <w:proofErr w:type="spellStart"/>
      <w:r w:rsidRPr="00A95739">
        <w:rPr>
          <w:rFonts w:ascii="Arial" w:hAnsi="Arial" w:cs="Arial"/>
          <w:sz w:val="22"/>
          <w:szCs w:val="22"/>
          <w:lang w:val="hu-HU"/>
        </w:rPr>
        <w:t>konnektivitást</w:t>
      </w:r>
      <w:proofErr w:type="spellEnd"/>
      <w:r w:rsidRPr="00A95739">
        <w:rPr>
          <w:rFonts w:ascii="Arial" w:hAnsi="Arial" w:cs="Arial"/>
          <w:sz w:val="22"/>
          <w:szCs w:val="22"/>
          <w:lang w:val="hu-HU"/>
        </w:rPr>
        <w:t>, az adatfeldolgozást és a mesterséges intelligenciát.”</w:t>
      </w:r>
    </w:p>
    <w:p w14:paraId="11BA609B" w14:textId="77777777" w:rsidR="0084012C" w:rsidRPr="00A95739" w:rsidRDefault="0084012C" w:rsidP="0084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hu-HU"/>
        </w:rPr>
      </w:pPr>
    </w:p>
    <w:p w14:paraId="6314536F" w14:textId="5E3652A9" w:rsidR="000D5549" w:rsidRPr="00A95739" w:rsidRDefault="000D5549" w:rsidP="0084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hu-HU"/>
        </w:rPr>
      </w:pPr>
      <w:r w:rsidRPr="00A95739">
        <w:rPr>
          <w:rFonts w:ascii="Arial" w:hAnsi="Arial" w:cs="Arial"/>
          <w:sz w:val="22"/>
          <w:szCs w:val="22"/>
          <w:lang w:val="hu-HU"/>
        </w:rPr>
        <w:t xml:space="preserve">“A Forddal való együttműködés alapkőnek számít GRIP 2025+ stratégiánkban, és fontos része a Volkswagen Haszonjárművek jelenleg is folyó átalakításának,” nyilatkozta Thomas </w:t>
      </w:r>
      <w:proofErr w:type="spellStart"/>
      <w:r w:rsidRPr="00A95739">
        <w:rPr>
          <w:rFonts w:ascii="Arial" w:hAnsi="Arial" w:cs="Arial"/>
          <w:sz w:val="22"/>
          <w:szCs w:val="22"/>
          <w:lang w:val="hu-HU"/>
        </w:rPr>
        <w:t>Sedran</w:t>
      </w:r>
      <w:proofErr w:type="spellEnd"/>
      <w:r w:rsidRPr="00A95739">
        <w:rPr>
          <w:rFonts w:ascii="Arial" w:hAnsi="Arial" w:cs="Arial"/>
          <w:sz w:val="22"/>
          <w:szCs w:val="22"/>
          <w:lang w:val="hu-HU"/>
        </w:rPr>
        <w:t>, a Volkswagen Haszonjárművek igazgatótanácsának elnöke. “Ez a hosszú távú kooperáció tovább erősíti majd mostani kiváló pozíciónkat a könnyű haszongépjárművek szegmensében – különösen legfontosabb európai piacainkon –, és újra csak bebizonyítja, hogy tervünket lépésről lépésre sikeresen végrehajtjuk.”</w:t>
      </w:r>
    </w:p>
    <w:p w14:paraId="7008E74A" w14:textId="77777777" w:rsidR="0084012C" w:rsidRPr="00A95739" w:rsidRDefault="0084012C" w:rsidP="0084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hu-HU"/>
        </w:rPr>
      </w:pPr>
    </w:p>
    <w:p w14:paraId="63DE09F3" w14:textId="5584C357" w:rsidR="000D5549" w:rsidRPr="00A95739" w:rsidRDefault="000D5549" w:rsidP="0084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hu-HU"/>
        </w:rPr>
      </w:pPr>
      <w:r w:rsidRPr="00A95739">
        <w:rPr>
          <w:rFonts w:ascii="Arial" w:hAnsi="Arial" w:cs="Arial"/>
          <w:sz w:val="22"/>
          <w:szCs w:val="22"/>
          <w:lang w:val="hu-HU"/>
        </w:rPr>
        <w:t>Az, hogy Európában a Ford a Volkswagen MEB platformját használja, újabb sarokkőnek számít a Volkswagen elektromosautó-stratégiájában, és hűen tükrözi a két vállalat elkötelezettségét, hogy teljesítsék a 2015-ös Párizsi Megállapodás előírásait. A Volkswagen és a Ford azt tervezi</w:t>
      </w:r>
      <w:r w:rsidR="00DB6AA4" w:rsidRPr="00A95739">
        <w:rPr>
          <w:rFonts w:ascii="Arial" w:hAnsi="Arial" w:cs="Arial"/>
          <w:sz w:val="22"/>
          <w:szCs w:val="22"/>
          <w:lang w:val="hu-HU"/>
        </w:rPr>
        <w:t>k</w:t>
      </w:r>
      <w:r w:rsidRPr="00A95739">
        <w:rPr>
          <w:rFonts w:ascii="Arial" w:hAnsi="Arial" w:cs="Arial"/>
          <w:sz w:val="22"/>
          <w:szCs w:val="22"/>
          <w:lang w:val="hu-HU"/>
        </w:rPr>
        <w:t xml:space="preserve">, hogy további </w:t>
      </w:r>
      <w:r w:rsidR="00DB6AA4" w:rsidRPr="00A95739">
        <w:rPr>
          <w:rFonts w:ascii="Arial" w:hAnsi="Arial" w:cs="Arial"/>
          <w:sz w:val="22"/>
          <w:szCs w:val="22"/>
          <w:lang w:val="hu-HU"/>
        </w:rPr>
        <w:t>lehetőségeket is keresnek majd az együttműködésre az elektromos járművek területén.</w:t>
      </w:r>
    </w:p>
    <w:p w14:paraId="64564AB1" w14:textId="77777777" w:rsidR="0084012C" w:rsidRPr="00A95739" w:rsidRDefault="0084012C" w:rsidP="0084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hu-HU"/>
        </w:rPr>
      </w:pPr>
    </w:p>
    <w:p w14:paraId="6146CFF2" w14:textId="0877676F" w:rsidR="00DB6AA4" w:rsidRPr="00A95739" w:rsidRDefault="00DB6AA4" w:rsidP="0084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hu-HU"/>
        </w:rPr>
      </w:pPr>
      <w:r w:rsidRPr="00A95739">
        <w:rPr>
          <w:rFonts w:ascii="Arial" w:hAnsi="Arial" w:cs="Arial"/>
          <w:sz w:val="22"/>
          <w:szCs w:val="22"/>
          <w:lang w:val="hu-HU"/>
        </w:rPr>
        <w:t>2023-tól kezdve több éven át a Ford 600.000 darab elektromos autót építhet a MEB platformra, amit arra terveztek, hogy hatékonyan egyesítse a térkihasználást, a teljesítményt és az elektromos hajtást. A jármű terveit és dizájnját a Ford készíti majd Köln-</w:t>
      </w:r>
      <w:proofErr w:type="spellStart"/>
      <w:r w:rsidRPr="00A95739">
        <w:rPr>
          <w:rFonts w:ascii="Arial" w:hAnsi="Arial" w:cs="Arial"/>
          <w:sz w:val="22"/>
          <w:szCs w:val="22"/>
          <w:lang w:val="hu-HU"/>
        </w:rPr>
        <w:t>Merkenichben</w:t>
      </w:r>
      <w:proofErr w:type="spellEnd"/>
      <w:r w:rsidRPr="00A95739">
        <w:rPr>
          <w:rFonts w:ascii="Arial" w:hAnsi="Arial" w:cs="Arial"/>
          <w:sz w:val="22"/>
          <w:szCs w:val="22"/>
          <w:lang w:val="hu-HU"/>
        </w:rPr>
        <w:t>, és az új modell a 2021-ben megjelenő, tisztán elektromos hajtású Mustang Mach-E mellett jelenik meg a márka kínálatában.</w:t>
      </w:r>
    </w:p>
    <w:p w14:paraId="05D97009" w14:textId="77777777" w:rsidR="0084012C" w:rsidRPr="00A95739" w:rsidRDefault="0084012C" w:rsidP="0084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hu-HU"/>
        </w:rPr>
      </w:pPr>
    </w:p>
    <w:p w14:paraId="10FD2A67" w14:textId="6D6ED46E" w:rsidR="00DB6AA4" w:rsidRPr="00A95739" w:rsidRDefault="00DB6AA4" w:rsidP="0084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hu-HU"/>
        </w:rPr>
      </w:pPr>
      <w:bookmarkStart w:id="3" w:name="_Hlk41543913"/>
      <w:r w:rsidRPr="00A95739">
        <w:rPr>
          <w:rFonts w:ascii="Arial" w:hAnsi="Arial" w:cs="Arial"/>
          <w:sz w:val="22"/>
          <w:szCs w:val="22"/>
          <w:lang w:val="hu-HU"/>
        </w:rPr>
        <w:t xml:space="preserve">Mindemellett a két autógyártó az </w:t>
      </w:r>
      <w:proofErr w:type="spellStart"/>
      <w:r w:rsidRPr="00A95739">
        <w:rPr>
          <w:rFonts w:ascii="Arial" w:hAnsi="Arial" w:cs="Arial"/>
          <w:sz w:val="22"/>
          <w:szCs w:val="22"/>
          <w:lang w:val="hu-HU"/>
        </w:rPr>
        <w:t>Argo</w:t>
      </w:r>
      <w:proofErr w:type="spellEnd"/>
      <w:r w:rsidRPr="00A95739">
        <w:rPr>
          <w:rFonts w:ascii="Arial" w:hAnsi="Arial" w:cs="Arial"/>
          <w:sz w:val="22"/>
          <w:szCs w:val="22"/>
          <w:lang w:val="hu-HU"/>
        </w:rPr>
        <w:t xml:space="preserve"> AI vállalattal is együttműködik majd, hogy kialakítsák s</w:t>
      </w:r>
      <w:r w:rsidR="00B63532" w:rsidRPr="00A95739">
        <w:rPr>
          <w:rFonts w:ascii="Arial" w:hAnsi="Arial" w:cs="Arial"/>
          <w:sz w:val="22"/>
          <w:szCs w:val="22"/>
          <w:lang w:val="hu-HU"/>
        </w:rPr>
        <w:t>aját, külön önvezető jármű üzletágaikat</w:t>
      </w:r>
      <w:r w:rsidRPr="00A95739">
        <w:rPr>
          <w:rFonts w:ascii="Arial" w:hAnsi="Arial" w:cs="Arial"/>
          <w:sz w:val="22"/>
          <w:szCs w:val="22"/>
          <w:lang w:val="hu-HU"/>
        </w:rPr>
        <w:t xml:space="preserve"> az </w:t>
      </w:r>
      <w:proofErr w:type="spellStart"/>
      <w:r w:rsidRPr="00A95739">
        <w:rPr>
          <w:rFonts w:ascii="Arial" w:hAnsi="Arial" w:cs="Arial"/>
          <w:sz w:val="22"/>
          <w:szCs w:val="22"/>
          <w:lang w:val="hu-HU"/>
        </w:rPr>
        <w:t>Argo</w:t>
      </w:r>
      <w:proofErr w:type="spellEnd"/>
      <w:r w:rsidRPr="00A95739">
        <w:rPr>
          <w:rFonts w:ascii="Arial" w:hAnsi="Arial" w:cs="Arial"/>
          <w:sz w:val="22"/>
          <w:szCs w:val="22"/>
          <w:lang w:val="hu-HU"/>
        </w:rPr>
        <w:t xml:space="preserve"> AI</w:t>
      </w:r>
      <w:r w:rsidR="00B63532" w:rsidRPr="00A95739">
        <w:rPr>
          <w:rFonts w:ascii="Arial" w:hAnsi="Arial" w:cs="Arial"/>
          <w:sz w:val="22"/>
          <w:szCs w:val="22"/>
          <w:lang w:val="hu-HU"/>
        </w:rPr>
        <w:t xml:space="preserve"> technológiájára alapozva. A múlt héten a </w:t>
      </w:r>
      <w:r w:rsidR="00B63532" w:rsidRPr="00A95739">
        <w:rPr>
          <w:rFonts w:ascii="Arial" w:hAnsi="Arial" w:cs="Arial"/>
          <w:sz w:val="22"/>
          <w:szCs w:val="22"/>
          <w:lang w:val="hu-HU"/>
        </w:rPr>
        <w:lastRenderedPageBreak/>
        <w:t>V</w:t>
      </w:r>
      <w:r w:rsidR="00A95739" w:rsidRPr="00A95739">
        <w:rPr>
          <w:rFonts w:ascii="Arial" w:hAnsi="Arial" w:cs="Arial"/>
          <w:sz w:val="22"/>
          <w:szCs w:val="22"/>
          <w:lang w:val="hu-HU"/>
        </w:rPr>
        <w:t xml:space="preserve">olkswagen véglegesítette </w:t>
      </w:r>
      <w:r w:rsidR="00B63532" w:rsidRPr="00A95739">
        <w:rPr>
          <w:rFonts w:ascii="Arial" w:hAnsi="Arial" w:cs="Arial"/>
          <w:sz w:val="22"/>
          <w:szCs w:val="22"/>
          <w:lang w:val="hu-HU"/>
        </w:rPr>
        <w:t xml:space="preserve">korábban bejelentett befektetését a pittsburghi székhelyű </w:t>
      </w:r>
      <w:proofErr w:type="spellStart"/>
      <w:r w:rsidR="00B63532" w:rsidRPr="00A95739">
        <w:rPr>
          <w:rFonts w:ascii="Arial" w:hAnsi="Arial" w:cs="Arial"/>
          <w:sz w:val="22"/>
          <w:szCs w:val="22"/>
          <w:lang w:val="hu-HU"/>
        </w:rPr>
        <w:t>Argo</w:t>
      </w:r>
      <w:proofErr w:type="spellEnd"/>
      <w:r w:rsidR="00B63532" w:rsidRPr="00A95739">
        <w:rPr>
          <w:rFonts w:ascii="Arial" w:hAnsi="Arial" w:cs="Arial"/>
          <w:sz w:val="22"/>
          <w:szCs w:val="22"/>
          <w:lang w:val="hu-HU"/>
        </w:rPr>
        <w:t xml:space="preserve"> AI cégbe, amelyben a For</w:t>
      </w:r>
      <w:r w:rsidR="00A95739" w:rsidRPr="00A95739">
        <w:rPr>
          <w:rFonts w:ascii="Arial" w:hAnsi="Arial" w:cs="Arial"/>
          <w:sz w:val="22"/>
          <w:szCs w:val="22"/>
          <w:lang w:val="hu-HU"/>
        </w:rPr>
        <w:t>d</w:t>
      </w:r>
      <w:r w:rsidR="00B63532" w:rsidRPr="00A95739">
        <w:rPr>
          <w:rFonts w:ascii="Arial" w:hAnsi="Arial" w:cs="Arial"/>
          <w:sz w:val="22"/>
          <w:szCs w:val="22"/>
          <w:lang w:val="hu-HU"/>
        </w:rPr>
        <w:t>nak már eddig is volt tulajdonrésze és fejlesztési érdekeltsége.</w:t>
      </w:r>
    </w:p>
    <w:p w14:paraId="5B5072AE" w14:textId="77777777" w:rsidR="00DB6AA4" w:rsidRPr="00A95739" w:rsidRDefault="00DB6AA4" w:rsidP="0084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hu-HU"/>
        </w:rPr>
      </w:pPr>
    </w:p>
    <w:p w14:paraId="69F3F98B" w14:textId="5B9CFE5E" w:rsidR="00B63532" w:rsidRPr="00A95739" w:rsidRDefault="00B63532" w:rsidP="0084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hu-HU"/>
        </w:rPr>
      </w:pPr>
      <w:r w:rsidRPr="00A95739">
        <w:rPr>
          <w:rFonts w:ascii="Arial" w:hAnsi="Arial" w:cs="Arial"/>
          <w:sz w:val="22"/>
          <w:szCs w:val="22"/>
          <w:lang w:val="hu-HU"/>
        </w:rPr>
        <w:t xml:space="preserve">A Volkswagen és a Ford egymástól függetlenül döntöttek úgy, </w:t>
      </w:r>
      <w:r w:rsidR="00A95739" w:rsidRPr="00A95739">
        <w:rPr>
          <w:rFonts w:ascii="Arial" w:hAnsi="Arial" w:cs="Arial"/>
          <w:sz w:val="22"/>
          <w:szCs w:val="22"/>
          <w:lang w:val="hu-HU"/>
        </w:rPr>
        <w:t>hogy</w:t>
      </w:r>
      <w:r w:rsidRPr="00A95739">
        <w:rPr>
          <w:rFonts w:ascii="Arial" w:hAnsi="Arial" w:cs="Arial"/>
          <w:sz w:val="22"/>
          <w:szCs w:val="22"/>
          <w:lang w:val="hu-HU"/>
        </w:rPr>
        <w:t xml:space="preserve"> befektetnek az </w:t>
      </w:r>
      <w:proofErr w:type="spellStart"/>
      <w:r w:rsidRPr="00A95739">
        <w:rPr>
          <w:rFonts w:ascii="Arial" w:hAnsi="Arial" w:cs="Arial"/>
          <w:sz w:val="22"/>
          <w:szCs w:val="22"/>
          <w:lang w:val="hu-HU"/>
        </w:rPr>
        <w:t>Argo</w:t>
      </w:r>
      <w:proofErr w:type="spellEnd"/>
      <w:r w:rsidRPr="00A95739">
        <w:rPr>
          <w:rFonts w:ascii="Arial" w:hAnsi="Arial" w:cs="Arial"/>
          <w:sz w:val="22"/>
          <w:szCs w:val="22"/>
          <w:lang w:val="hu-HU"/>
        </w:rPr>
        <w:t xml:space="preserve"> AI-</w:t>
      </w:r>
      <w:proofErr w:type="spellStart"/>
      <w:r w:rsidRPr="00A95739">
        <w:rPr>
          <w:rFonts w:ascii="Arial" w:hAnsi="Arial" w:cs="Arial"/>
          <w:sz w:val="22"/>
          <w:szCs w:val="22"/>
          <w:lang w:val="hu-HU"/>
        </w:rPr>
        <w:t>ba</w:t>
      </w:r>
      <w:proofErr w:type="spellEnd"/>
      <w:r w:rsidRPr="00A95739">
        <w:rPr>
          <w:rFonts w:ascii="Arial" w:hAnsi="Arial" w:cs="Arial"/>
          <w:sz w:val="22"/>
          <w:szCs w:val="22"/>
          <w:lang w:val="hu-HU"/>
        </w:rPr>
        <w:t xml:space="preserve">; ez jól példázza az </w:t>
      </w:r>
      <w:proofErr w:type="spellStart"/>
      <w:r w:rsidRPr="00A95739">
        <w:rPr>
          <w:rFonts w:ascii="Arial" w:hAnsi="Arial" w:cs="Arial"/>
          <w:sz w:val="22"/>
          <w:szCs w:val="22"/>
          <w:lang w:val="hu-HU"/>
        </w:rPr>
        <w:t>Argo</w:t>
      </w:r>
      <w:proofErr w:type="spellEnd"/>
      <w:r w:rsidRPr="00A95739">
        <w:rPr>
          <w:rFonts w:ascii="Arial" w:hAnsi="Arial" w:cs="Arial"/>
          <w:sz w:val="22"/>
          <w:szCs w:val="22"/>
          <w:lang w:val="hu-HU"/>
        </w:rPr>
        <w:t xml:space="preserve"> AI vezető szerepét és látványos </w:t>
      </w:r>
      <w:proofErr w:type="spellStart"/>
      <w:r w:rsidRPr="00A95739">
        <w:rPr>
          <w:rFonts w:ascii="Arial" w:hAnsi="Arial" w:cs="Arial"/>
          <w:sz w:val="22"/>
          <w:szCs w:val="22"/>
          <w:lang w:val="hu-HU"/>
        </w:rPr>
        <w:t>előrelépését</w:t>
      </w:r>
      <w:proofErr w:type="spellEnd"/>
      <w:r w:rsidRPr="00A95739">
        <w:rPr>
          <w:rFonts w:ascii="Arial" w:hAnsi="Arial" w:cs="Arial"/>
          <w:sz w:val="22"/>
          <w:szCs w:val="22"/>
          <w:lang w:val="hu-HU"/>
        </w:rPr>
        <w:t xml:space="preserve"> az önvezető rendszerek </w:t>
      </w:r>
      <w:r w:rsidR="00566A9F" w:rsidRPr="00A95739">
        <w:rPr>
          <w:rFonts w:ascii="Arial" w:hAnsi="Arial" w:cs="Arial"/>
          <w:sz w:val="22"/>
          <w:szCs w:val="22"/>
          <w:lang w:val="hu-HU"/>
        </w:rPr>
        <w:t xml:space="preserve">(SDS) </w:t>
      </w:r>
      <w:r w:rsidRPr="00A95739">
        <w:rPr>
          <w:rFonts w:ascii="Arial" w:hAnsi="Arial" w:cs="Arial"/>
          <w:sz w:val="22"/>
          <w:szCs w:val="22"/>
          <w:lang w:val="hu-HU"/>
        </w:rPr>
        <w:t>fejlesztésében, akárcsak azt, hogyan segíthetik elő a szövetségek az áttörést jelentő technológiák fejlesztését, ami rendkívül id</w:t>
      </w:r>
      <w:r w:rsidR="00A95739" w:rsidRPr="00A95739">
        <w:rPr>
          <w:rFonts w:ascii="Arial" w:hAnsi="Arial" w:cs="Arial"/>
          <w:sz w:val="22"/>
          <w:szCs w:val="22"/>
          <w:lang w:val="hu-HU"/>
        </w:rPr>
        <w:t>ő</w:t>
      </w:r>
      <w:r w:rsidRPr="00A95739">
        <w:rPr>
          <w:rFonts w:ascii="Arial" w:hAnsi="Arial" w:cs="Arial"/>
          <w:sz w:val="22"/>
          <w:szCs w:val="22"/>
          <w:lang w:val="hu-HU"/>
        </w:rPr>
        <w:t xml:space="preserve">- és forrásigényes folyamat. Az </w:t>
      </w:r>
      <w:proofErr w:type="spellStart"/>
      <w:r w:rsidRPr="00A95739">
        <w:rPr>
          <w:rFonts w:ascii="Arial" w:hAnsi="Arial" w:cs="Arial"/>
          <w:sz w:val="22"/>
          <w:szCs w:val="22"/>
          <w:lang w:val="hu-HU"/>
        </w:rPr>
        <w:t>Argo</w:t>
      </w:r>
      <w:proofErr w:type="spellEnd"/>
      <w:r w:rsidRPr="00A95739">
        <w:rPr>
          <w:rFonts w:ascii="Arial" w:hAnsi="Arial" w:cs="Arial"/>
          <w:sz w:val="22"/>
          <w:szCs w:val="22"/>
          <w:lang w:val="hu-HU"/>
        </w:rPr>
        <w:t xml:space="preserve"> AI vállalat önvezető rendszere az első, amelynek európai és amerikai kereskedelmi forgalmazására már léteznek tervek. A Ford és a Volkswagen globális jelenléte </w:t>
      </w:r>
      <w:r w:rsidR="00566A9F" w:rsidRPr="00A95739">
        <w:rPr>
          <w:rFonts w:ascii="Arial" w:hAnsi="Arial" w:cs="Arial"/>
          <w:sz w:val="22"/>
          <w:szCs w:val="22"/>
          <w:lang w:val="hu-HU"/>
        </w:rPr>
        <w:t xml:space="preserve">lehetőséget teremt arra, hogy az </w:t>
      </w:r>
      <w:proofErr w:type="spellStart"/>
      <w:r w:rsidR="00566A9F" w:rsidRPr="00A95739">
        <w:rPr>
          <w:rFonts w:ascii="Arial" w:hAnsi="Arial" w:cs="Arial"/>
          <w:sz w:val="22"/>
          <w:szCs w:val="22"/>
          <w:lang w:val="hu-HU"/>
        </w:rPr>
        <w:t>Argo</w:t>
      </w:r>
      <w:proofErr w:type="spellEnd"/>
      <w:r w:rsidR="00566A9F" w:rsidRPr="00A95739">
        <w:rPr>
          <w:rFonts w:ascii="Arial" w:hAnsi="Arial" w:cs="Arial"/>
          <w:sz w:val="22"/>
          <w:szCs w:val="22"/>
          <w:lang w:val="hu-HU"/>
        </w:rPr>
        <w:t xml:space="preserve"> AI platformja legyen az az önvezető technológia, ami a lehető legszélesebb világpiacon jelenhet meg – márpedig a piaci jelenlét és az elterjedtség </w:t>
      </w:r>
      <w:r w:rsidR="00A95739" w:rsidRPr="00A95739">
        <w:rPr>
          <w:rFonts w:ascii="Arial" w:hAnsi="Arial" w:cs="Arial"/>
          <w:sz w:val="22"/>
          <w:szCs w:val="22"/>
          <w:lang w:val="hu-HU"/>
        </w:rPr>
        <w:t>alapfeltétele a b</w:t>
      </w:r>
      <w:r w:rsidR="00566A9F" w:rsidRPr="00A95739">
        <w:rPr>
          <w:rFonts w:ascii="Arial" w:hAnsi="Arial" w:cs="Arial"/>
          <w:sz w:val="22"/>
          <w:szCs w:val="22"/>
          <w:lang w:val="hu-HU"/>
        </w:rPr>
        <w:t>iztonságos és költséghatékony SDS</w:t>
      </w:r>
      <w:r w:rsidR="00A95739" w:rsidRPr="00A95739">
        <w:rPr>
          <w:rFonts w:ascii="Arial" w:hAnsi="Arial" w:cs="Arial"/>
          <w:sz w:val="22"/>
          <w:szCs w:val="22"/>
          <w:lang w:val="hu-HU"/>
        </w:rPr>
        <w:t xml:space="preserve"> kifejlesztésének</w:t>
      </w:r>
      <w:r w:rsidR="00566A9F" w:rsidRPr="00A95739">
        <w:rPr>
          <w:rFonts w:ascii="Arial" w:hAnsi="Arial" w:cs="Arial"/>
          <w:sz w:val="22"/>
          <w:szCs w:val="22"/>
          <w:lang w:val="hu-HU"/>
        </w:rPr>
        <w:t>.</w:t>
      </w:r>
    </w:p>
    <w:p w14:paraId="4FB932D8" w14:textId="77777777" w:rsidR="00B63532" w:rsidRPr="00A95739" w:rsidRDefault="00B63532" w:rsidP="0084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hu-HU"/>
        </w:rPr>
      </w:pPr>
    </w:p>
    <w:p w14:paraId="22EEB147" w14:textId="6DE37976" w:rsidR="00566A9F" w:rsidRPr="00A95739" w:rsidRDefault="00566A9F" w:rsidP="0084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hu-HU"/>
        </w:rPr>
      </w:pPr>
      <w:r w:rsidRPr="00A95739">
        <w:rPr>
          <w:rFonts w:ascii="Arial" w:hAnsi="Arial" w:cs="Arial"/>
          <w:sz w:val="22"/>
          <w:szCs w:val="22"/>
          <w:lang w:val="hu-HU"/>
        </w:rPr>
        <w:t>A Volkswagen/Ford szövetség nem jár semmilyen kereszttulajdonlást eredményező megoldással a két vállalat között, amelyek továbbra is versenytársak maradnak a piacon.</w:t>
      </w:r>
    </w:p>
    <w:bookmarkEnd w:id="1"/>
    <w:p w14:paraId="20799857" w14:textId="77777777" w:rsidR="0084012C" w:rsidRPr="00A95739" w:rsidRDefault="0084012C" w:rsidP="0084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hu-HU"/>
        </w:rPr>
      </w:pPr>
    </w:p>
    <w:bookmarkEnd w:id="3"/>
    <w:p w14:paraId="73D60629" w14:textId="5BEBDA8B" w:rsidR="0084012C" w:rsidRPr="00A95739" w:rsidRDefault="0084012C" w:rsidP="0084012C">
      <w:pPr>
        <w:shd w:val="clear" w:color="auto" w:fill="FFFFFF"/>
        <w:ind w:left="3600" w:firstLine="720"/>
        <w:rPr>
          <w:rFonts w:ascii="Arial" w:hAnsi="Arial" w:cs="Arial"/>
          <w:sz w:val="22"/>
          <w:szCs w:val="22"/>
          <w:lang w:val="hu-HU"/>
        </w:rPr>
      </w:pPr>
      <w:r w:rsidRPr="00A95739">
        <w:rPr>
          <w:rFonts w:ascii="Arial" w:hAnsi="Arial" w:cs="Arial"/>
          <w:sz w:val="22"/>
          <w:szCs w:val="22"/>
          <w:lang w:val="hu-HU"/>
        </w:rPr>
        <w:t># # #</w:t>
      </w:r>
    </w:p>
    <w:p w14:paraId="773D6519" w14:textId="77777777" w:rsidR="00AD07DD" w:rsidRPr="00A95739" w:rsidRDefault="00AD07DD" w:rsidP="00953934">
      <w:pPr>
        <w:shd w:val="clear" w:color="auto" w:fill="FFFFFF"/>
        <w:rPr>
          <w:rFonts w:ascii="Arial" w:hAnsi="Arial" w:cs="Arial"/>
          <w:bCs/>
          <w:i/>
          <w:color w:val="000000"/>
          <w:lang w:val="hu-HU"/>
        </w:rPr>
      </w:pPr>
    </w:p>
    <w:p w14:paraId="4F270893" w14:textId="77777777" w:rsidR="00953934" w:rsidRPr="00A95739" w:rsidRDefault="00953934" w:rsidP="00953934">
      <w:pPr>
        <w:autoSpaceDE w:val="0"/>
        <w:autoSpaceDN w:val="0"/>
        <w:adjustRightInd w:val="0"/>
        <w:rPr>
          <w:rFonts w:ascii="Arial" w:hAnsi="Arial" w:cs="Arial"/>
          <w:b/>
          <w:i/>
          <w:lang w:val="hu-HU"/>
        </w:rPr>
      </w:pPr>
      <w:r w:rsidRPr="00A95739">
        <w:rPr>
          <w:rFonts w:ascii="Arial" w:hAnsi="Arial" w:cs="Arial"/>
          <w:b/>
          <w:i/>
          <w:lang w:val="hu-HU"/>
        </w:rPr>
        <w:t xml:space="preserve">A Ford Motor </w:t>
      </w:r>
      <w:proofErr w:type="spellStart"/>
      <w:r w:rsidRPr="00A95739">
        <w:rPr>
          <w:rFonts w:ascii="Arial" w:hAnsi="Arial" w:cs="Arial"/>
          <w:b/>
          <w:i/>
          <w:lang w:val="hu-HU"/>
        </w:rPr>
        <w:t>Company</w:t>
      </w:r>
      <w:proofErr w:type="spellEnd"/>
    </w:p>
    <w:p w14:paraId="2780C9FE" w14:textId="77777777" w:rsidR="00953934" w:rsidRPr="00A95739" w:rsidRDefault="00953934" w:rsidP="00953934">
      <w:pPr>
        <w:rPr>
          <w:rFonts w:ascii="Arial" w:hAnsi="Arial" w:cs="Arial"/>
          <w:i/>
          <w:lang w:val="hu-HU" w:bidi="th-TH"/>
        </w:rPr>
      </w:pPr>
      <w:r w:rsidRPr="00A95739">
        <w:rPr>
          <w:rFonts w:ascii="Arial" w:hAnsi="Arial" w:cs="Arial"/>
          <w:i/>
          <w:lang w:val="hu-HU" w:bidi="th-TH"/>
        </w:rPr>
        <w:t xml:space="preserve">A Ford Motor </w:t>
      </w:r>
      <w:proofErr w:type="spellStart"/>
      <w:r w:rsidRPr="00A95739">
        <w:rPr>
          <w:rFonts w:ascii="Arial" w:hAnsi="Arial" w:cs="Arial"/>
          <w:i/>
          <w:lang w:val="hu-HU" w:bidi="th-TH"/>
        </w:rPr>
        <w:t>Company</w:t>
      </w:r>
      <w:proofErr w:type="spellEnd"/>
      <w:r w:rsidRPr="00A95739">
        <w:rPr>
          <w:rFonts w:ascii="Arial" w:hAnsi="Arial" w:cs="Arial"/>
          <w:i/>
          <w:lang w:val="hu-HU" w:bidi="th-TH"/>
        </w:rPr>
        <w:t xml:space="preserve"> globális vállalat, amelynek központja a Michigan </w:t>
      </w:r>
      <w:proofErr w:type="spellStart"/>
      <w:r w:rsidRPr="00A95739">
        <w:rPr>
          <w:rFonts w:ascii="Arial" w:hAnsi="Arial" w:cs="Arial"/>
          <w:i/>
          <w:lang w:val="hu-HU" w:bidi="th-TH"/>
        </w:rPr>
        <w:t>állambeli</w:t>
      </w:r>
      <w:proofErr w:type="spellEnd"/>
      <w:r w:rsidRPr="00A95739">
        <w:rPr>
          <w:rFonts w:ascii="Arial" w:hAnsi="Arial" w:cs="Arial"/>
          <w:i/>
          <w:lang w:val="hu-HU" w:bidi="th-TH"/>
        </w:rPr>
        <w:t xml:space="preserve"> </w:t>
      </w:r>
      <w:proofErr w:type="spellStart"/>
      <w:r w:rsidRPr="00A95739">
        <w:rPr>
          <w:rFonts w:ascii="Arial" w:hAnsi="Arial" w:cs="Arial"/>
          <w:i/>
          <w:lang w:val="hu-HU" w:bidi="th-TH"/>
        </w:rPr>
        <w:t>Dearborn</w:t>
      </w:r>
      <w:proofErr w:type="spellEnd"/>
      <w:r w:rsidRPr="00A95739">
        <w:rPr>
          <w:rFonts w:ascii="Arial" w:hAnsi="Arial" w:cs="Arial"/>
          <w:i/>
          <w:lang w:val="hu-HU" w:bidi="th-TH"/>
        </w:rPr>
        <w:t xml:space="preserve">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</w:t>
      </w:r>
      <w:proofErr w:type="spellStart"/>
      <w:r w:rsidRPr="00A95739">
        <w:rPr>
          <w:rFonts w:ascii="Arial" w:hAnsi="Arial" w:cs="Arial"/>
          <w:i/>
          <w:lang w:val="hu-HU" w:bidi="th-TH"/>
        </w:rPr>
        <w:t>Company</w:t>
      </w:r>
      <w:proofErr w:type="spellEnd"/>
      <w:r w:rsidRPr="00A95739">
        <w:rPr>
          <w:rFonts w:ascii="Arial" w:hAnsi="Arial" w:cs="Arial"/>
          <w:i/>
          <w:lang w:val="hu-HU" w:bidi="th-TH"/>
        </w:rPr>
        <w:t xml:space="preserve"> révén pénzügyi szolgáltatásokat is nyújt. A Ford vezető szerepre törekszik az elektromos autók, a mobilitási megoldások – ezen belül az önvezető járművek –, valamint a </w:t>
      </w:r>
      <w:proofErr w:type="spellStart"/>
      <w:r w:rsidRPr="00A95739">
        <w:rPr>
          <w:rFonts w:ascii="Arial" w:hAnsi="Arial" w:cs="Arial"/>
          <w:i/>
          <w:lang w:val="hu-HU" w:bidi="th-TH"/>
        </w:rPr>
        <w:t>konnektivitási</w:t>
      </w:r>
      <w:proofErr w:type="spellEnd"/>
      <w:r w:rsidRPr="00A95739">
        <w:rPr>
          <w:rFonts w:ascii="Arial" w:hAnsi="Arial" w:cs="Arial"/>
          <w:i/>
          <w:lang w:val="hu-HU" w:bidi="th-TH"/>
        </w:rPr>
        <w:t xml:space="preserve"> szolgáltatások területén. A Ford mintegy 188.000 embert foglalkoztat világszerte. Amennyiben több információra van szüksége a Fordról, termékeiről vagy a Ford Motor Credit </w:t>
      </w:r>
      <w:proofErr w:type="spellStart"/>
      <w:r w:rsidRPr="00A95739">
        <w:rPr>
          <w:rFonts w:ascii="Arial" w:hAnsi="Arial" w:cs="Arial"/>
          <w:i/>
          <w:lang w:val="hu-HU" w:bidi="th-TH"/>
        </w:rPr>
        <w:t>Company</w:t>
      </w:r>
      <w:proofErr w:type="spellEnd"/>
      <w:r w:rsidRPr="00A95739">
        <w:rPr>
          <w:rFonts w:ascii="Arial" w:hAnsi="Arial" w:cs="Arial"/>
          <w:i/>
          <w:lang w:val="hu-HU" w:bidi="th-TH"/>
        </w:rPr>
        <w:t xml:space="preserve"> vállalatról, kérjük, keresse fel a </w:t>
      </w:r>
      <w:hyperlink r:id="rId7" w:history="1">
        <w:r w:rsidRPr="00A95739">
          <w:rPr>
            <w:rStyle w:val="Hyperlink"/>
            <w:rFonts w:ascii="Arial" w:hAnsi="Arial" w:cs="Arial"/>
            <w:i/>
            <w:lang w:val="hu-HU" w:bidi="th-TH"/>
          </w:rPr>
          <w:t>www.corporate.ford.com</w:t>
        </w:r>
      </w:hyperlink>
      <w:r w:rsidRPr="00A95739">
        <w:rPr>
          <w:rFonts w:ascii="Arial" w:hAnsi="Arial" w:cs="Arial"/>
          <w:i/>
          <w:lang w:val="hu-HU" w:bidi="th-TH"/>
        </w:rPr>
        <w:t xml:space="preserve"> vagy a </w:t>
      </w:r>
      <w:hyperlink r:id="rId8" w:history="1">
        <w:r w:rsidRPr="00A95739">
          <w:rPr>
            <w:rStyle w:val="Hyperlink"/>
            <w:rFonts w:ascii="Arial" w:hAnsi="Arial" w:cs="Arial"/>
            <w:i/>
            <w:lang w:val="hu-HU" w:bidi="th-TH"/>
          </w:rPr>
          <w:t>www.ford.hu</w:t>
        </w:r>
      </w:hyperlink>
      <w:r w:rsidRPr="00A95739">
        <w:rPr>
          <w:rFonts w:ascii="Arial" w:hAnsi="Arial" w:cs="Arial"/>
          <w:i/>
          <w:lang w:val="hu-HU" w:bidi="th-TH"/>
        </w:rPr>
        <w:t xml:space="preserve"> honlapot.</w:t>
      </w:r>
    </w:p>
    <w:p w14:paraId="2D1F9B0F" w14:textId="77777777" w:rsidR="0084012C" w:rsidRPr="00A95739" w:rsidRDefault="0084012C" w:rsidP="0084012C">
      <w:pPr>
        <w:rPr>
          <w:rFonts w:ascii="Arial" w:hAnsi="Arial" w:cs="Arial"/>
          <w:i/>
          <w:lang w:val="hu-HU"/>
        </w:rPr>
      </w:pPr>
    </w:p>
    <w:p w14:paraId="0F9D7A29" w14:textId="77777777" w:rsidR="00566A9F" w:rsidRPr="00A95739" w:rsidRDefault="00566A9F" w:rsidP="00566A9F">
      <w:pPr>
        <w:rPr>
          <w:rFonts w:ascii="Arial" w:hAnsi="Arial" w:cs="Arial"/>
          <w:b/>
          <w:i/>
          <w:lang w:val="hu-HU"/>
        </w:rPr>
      </w:pPr>
      <w:r w:rsidRPr="00A95739">
        <w:rPr>
          <w:rFonts w:ascii="Arial" w:hAnsi="Arial" w:cs="Arial"/>
          <w:b/>
          <w:i/>
          <w:lang w:val="hu-HU"/>
        </w:rPr>
        <w:t>A Volkswagen Csoport</w:t>
      </w:r>
    </w:p>
    <w:p w14:paraId="3A0222C7" w14:textId="26CE5251" w:rsidR="0084012C" w:rsidRPr="00A95739" w:rsidRDefault="00566A9F" w:rsidP="0084012C">
      <w:pPr>
        <w:rPr>
          <w:rFonts w:ascii="Arial" w:hAnsi="Arial" w:cs="Arial"/>
          <w:i/>
          <w:lang w:val="hu-HU"/>
        </w:rPr>
      </w:pPr>
      <w:r w:rsidRPr="00A95739">
        <w:rPr>
          <w:rFonts w:ascii="Arial" w:hAnsi="Arial" w:cs="Arial"/>
          <w:i/>
          <w:lang w:val="hu-HU"/>
        </w:rPr>
        <w:t xml:space="preserve">A </w:t>
      </w:r>
      <w:proofErr w:type="spellStart"/>
      <w:r w:rsidRPr="00A95739">
        <w:rPr>
          <w:rFonts w:ascii="Arial" w:hAnsi="Arial" w:cs="Arial"/>
          <w:i/>
          <w:lang w:val="hu-HU"/>
        </w:rPr>
        <w:t>wolfsburgi</w:t>
      </w:r>
      <w:proofErr w:type="spellEnd"/>
      <w:r w:rsidRPr="00A95739">
        <w:rPr>
          <w:rFonts w:ascii="Arial" w:hAnsi="Arial" w:cs="Arial"/>
          <w:i/>
          <w:lang w:val="hu-HU"/>
        </w:rPr>
        <w:t xml:space="preserve"> székhelyű Volkswagen Csoport egyike a világ vezető autógyártóinak és a legnagyobb járműgyártó Európában. </w:t>
      </w:r>
      <w:hyperlink r:id="rId9" w:history="1">
        <w:r w:rsidRPr="00A95739">
          <w:rPr>
            <w:rFonts w:ascii="Arial" w:hAnsi="Arial" w:cs="Arial"/>
            <w:i/>
            <w:lang w:val="hu-HU"/>
          </w:rPr>
          <w:t>A Csoporthoz tizenkét márka tartozik</w:t>
        </w:r>
      </w:hyperlink>
      <w:r w:rsidRPr="00A95739">
        <w:rPr>
          <w:rFonts w:ascii="Arial" w:hAnsi="Arial" w:cs="Arial"/>
          <w:i/>
          <w:lang w:val="hu-HU"/>
        </w:rPr>
        <w:t xml:space="preserve"> hét európai országban: a Volkswagen Személyautók, az Audi, a SEAT, a ŠKODA, a </w:t>
      </w:r>
      <w:proofErr w:type="spellStart"/>
      <w:r w:rsidRPr="00A95739">
        <w:rPr>
          <w:rFonts w:ascii="Arial" w:hAnsi="Arial" w:cs="Arial"/>
          <w:i/>
          <w:lang w:val="hu-HU"/>
        </w:rPr>
        <w:t>Bentley</w:t>
      </w:r>
      <w:proofErr w:type="spellEnd"/>
      <w:r w:rsidRPr="00A95739">
        <w:rPr>
          <w:rFonts w:ascii="Arial" w:hAnsi="Arial" w:cs="Arial"/>
          <w:i/>
          <w:lang w:val="hu-HU"/>
        </w:rPr>
        <w:t xml:space="preserve">, a Bugatti, a Lamborghini, a Porsche, a </w:t>
      </w:r>
      <w:proofErr w:type="spellStart"/>
      <w:r w:rsidRPr="00A95739">
        <w:rPr>
          <w:rFonts w:ascii="Arial" w:hAnsi="Arial" w:cs="Arial"/>
          <w:i/>
          <w:lang w:val="hu-HU"/>
        </w:rPr>
        <w:t>Ducati</w:t>
      </w:r>
      <w:proofErr w:type="spellEnd"/>
      <w:r w:rsidRPr="00A95739">
        <w:rPr>
          <w:rFonts w:ascii="Arial" w:hAnsi="Arial" w:cs="Arial"/>
          <w:i/>
          <w:lang w:val="hu-HU"/>
        </w:rPr>
        <w:t xml:space="preserve">, a Volkswagen Haszonjárművek, a </w:t>
      </w:r>
      <w:proofErr w:type="spellStart"/>
      <w:r w:rsidRPr="00A95739">
        <w:rPr>
          <w:rFonts w:ascii="Arial" w:hAnsi="Arial" w:cs="Arial"/>
          <w:i/>
          <w:lang w:val="hu-HU"/>
        </w:rPr>
        <w:t>Scania</w:t>
      </w:r>
      <w:proofErr w:type="spellEnd"/>
      <w:r w:rsidRPr="00A95739">
        <w:rPr>
          <w:rFonts w:ascii="Arial" w:hAnsi="Arial" w:cs="Arial"/>
          <w:i/>
          <w:lang w:val="hu-HU"/>
        </w:rPr>
        <w:t xml:space="preserve"> és a MAN. A személyautók portfóliója a kisautóktól egészen a luxusautókig minden kategóriát felölel. A </w:t>
      </w:r>
      <w:proofErr w:type="spellStart"/>
      <w:r w:rsidRPr="00A95739">
        <w:rPr>
          <w:rFonts w:ascii="Arial" w:hAnsi="Arial" w:cs="Arial"/>
          <w:i/>
          <w:lang w:val="hu-HU"/>
        </w:rPr>
        <w:t>Ducati</w:t>
      </w:r>
      <w:proofErr w:type="spellEnd"/>
      <w:r w:rsidRPr="00A95739">
        <w:rPr>
          <w:rFonts w:ascii="Arial" w:hAnsi="Arial" w:cs="Arial"/>
          <w:i/>
          <w:lang w:val="hu-HU"/>
        </w:rPr>
        <w:t xml:space="preserve"> motorkerékpárokat gyárt. A könnyű és nehéz haszongépjármű-szektorban termékeik közé tartoznak a </w:t>
      </w:r>
      <w:proofErr w:type="spellStart"/>
      <w:r w:rsidRPr="00A95739">
        <w:rPr>
          <w:rFonts w:ascii="Arial" w:hAnsi="Arial" w:cs="Arial"/>
          <w:i/>
          <w:lang w:val="hu-HU"/>
        </w:rPr>
        <w:t>pickupok</w:t>
      </w:r>
      <w:proofErr w:type="spellEnd"/>
      <w:r w:rsidRPr="00A95739">
        <w:rPr>
          <w:rFonts w:ascii="Arial" w:hAnsi="Arial" w:cs="Arial"/>
          <w:i/>
          <w:lang w:val="hu-HU"/>
        </w:rPr>
        <w:t xml:space="preserve">, az autóbuszok és a nehéz teherautók. Minden hétköznap világszerte mintegy </w:t>
      </w:r>
      <w:r w:rsidR="00A73DFC" w:rsidRPr="00A95739">
        <w:rPr>
          <w:rFonts w:ascii="Arial" w:hAnsi="Arial" w:cs="Arial"/>
          <w:i/>
          <w:lang w:val="hu-HU"/>
        </w:rPr>
        <w:t xml:space="preserve">671.205 </w:t>
      </w:r>
      <w:r w:rsidRPr="00A95739">
        <w:rPr>
          <w:rFonts w:ascii="Arial" w:hAnsi="Arial" w:cs="Arial"/>
          <w:i/>
          <w:lang w:val="hu-HU"/>
        </w:rPr>
        <w:t xml:space="preserve">dolgozó </w:t>
      </w:r>
      <w:r w:rsidR="00A73DFC" w:rsidRPr="00A95739">
        <w:rPr>
          <w:rFonts w:ascii="Arial" w:hAnsi="Arial" w:cs="Arial"/>
          <w:i/>
          <w:lang w:val="hu-HU"/>
        </w:rPr>
        <w:t xml:space="preserve">átlagosan </w:t>
      </w:r>
      <w:proofErr w:type="gramStart"/>
      <w:r w:rsidR="00A73DFC" w:rsidRPr="00A95739">
        <w:rPr>
          <w:rFonts w:ascii="Arial" w:hAnsi="Arial" w:cs="Arial"/>
          <w:i/>
          <w:lang w:val="hu-HU"/>
        </w:rPr>
        <w:t xml:space="preserve">44,567 </w:t>
      </w:r>
      <w:r w:rsidRPr="00A95739">
        <w:rPr>
          <w:rFonts w:ascii="Arial" w:hAnsi="Arial" w:cs="Arial"/>
          <w:i/>
          <w:lang w:val="hu-HU"/>
        </w:rPr>
        <w:t xml:space="preserve"> járművet</w:t>
      </w:r>
      <w:proofErr w:type="gramEnd"/>
      <w:r w:rsidRPr="00A95739">
        <w:rPr>
          <w:rFonts w:ascii="Arial" w:hAnsi="Arial" w:cs="Arial"/>
          <w:i/>
          <w:lang w:val="hu-HU"/>
        </w:rPr>
        <w:t xml:space="preserve"> állít elő, vagy más, járművekhez kapcsolódó munkát, illetve üzleti tevékenységet végez. A Volkswagen Csoport 153 országban forgalmazza járműveit. </w:t>
      </w:r>
      <w:r w:rsidR="00A73DFC" w:rsidRPr="00A95739">
        <w:rPr>
          <w:rFonts w:ascii="Arial" w:hAnsi="Arial" w:cs="Arial"/>
          <w:i/>
          <w:lang w:val="hu-HU"/>
        </w:rPr>
        <w:t>2019-ben a Csoport összesen 10,97 millió járművet adott át vásárlóinak (2018: 10,83 millió darab). A globális személygépkocsi-piacon a Csoport 12,9 százalékos részesedést tudhat magáénak. A Csoport 2019-es árbevétele összesen 252,6 milliárd euró volt (2018: 235,8 milliárd). A most véget ért pénzügyi év adózás utáni eredménye 14,0 milliárd euró volt (2018: 12,2 milliárd).</w:t>
      </w:r>
    </w:p>
    <w:p w14:paraId="1A5E7DB9" w14:textId="77777777" w:rsidR="00566A9F" w:rsidRPr="00A95739" w:rsidRDefault="00566A9F" w:rsidP="0084012C">
      <w:pPr>
        <w:rPr>
          <w:rFonts w:ascii="Arial" w:hAnsi="Arial" w:cs="Arial"/>
          <w:b/>
          <w:i/>
          <w:lang w:val="hu-HU"/>
        </w:rPr>
      </w:pPr>
    </w:p>
    <w:p w14:paraId="7EFD0BC0" w14:textId="1D1DB8DA" w:rsidR="0084012C" w:rsidRPr="00A95739" w:rsidRDefault="00953934" w:rsidP="0084012C">
      <w:pPr>
        <w:rPr>
          <w:rFonts w:ascii="Arial" w:hAnsi="Arial" w:cs="Arial"/>
          <w:b/>
          <w:i/>
          <w:lang w:val="hu-HU"/>
        </w:rPr>
      </w:pPr>
      <w:r w:rsidRPr="00A95739">
        <w:rPr>
          <w:rFonts w:ascii="Arial" w:hAnsi="Arial" w:cs="Arial"/>
          <w:b/>
          <w:i/>
          <w:lang w:val="hu-HU"/>
        </w:rPr>
        <w:t>A</w:t>
      </w:r>
      <w:r w:rsidR="0084012C" w:rsidRPr="00A95739">
        <w:rPr>
          <w:rFonts w:ascii="Arial" w:hAnsi="Arial" w:cs="Arial"/>
          <w:b/>
          <w:i/>
          <w:lang w:val="hu-HU"/>
        </w:rPr>
        <w:t xml:space="preserve"> Volkswagen </w:t>
      </w:r>
      <w:r w:rsidRPr="00A95739">
        <w:rPr>
          <w:rFonts w:ascii="Arial" w:hAnsi="Arial" w:cs="Arial"/>
          <w:b/>
          <w:i/>
          <w:lang w:val="hu-HU"/>
        </w:rPr>
        <w:t>Haszonjárművek</w:t>
      </w:r>
    </w:p>
    <w:p w14:paraId="51CF7FE6" w14:textId="29ACEB71" w:rsidR="00EE2AB3" w:rsidRPr="00A95739" w:rsidRDefault="00EE2AB3">
      <w:pPr>
        <w:rPr>
          <w:rFonts w:ascii="Arial" w:hAnsi="Arial" w:cs="Arial"/>
          <w:i/>
          <w:lang w:val="hu-HU"/>
        </w:rPr>
      </w:pPr>
      <w:r w:rsidRPr="00A95739">
        <w:rPr>
          <w:rFonts w:ascii="Arial" w:hAnsi="Arial" w:cs="Arial"/>
          <w:i/>
          <w:lang w:val="hu-HU"/>
        </w:rPr>
        <w:t xml:space="preserve">‘Sikert szállítunk’. A Volkswagen Csoporton belül önálló </w:t>
      </w:r>
      <w:r w:rsidR="00953934" w:rsidRPr="00A95739">
        <w:rPr>
          <w:rFonts w:ascii="Arial" w:hAnsi="Arial" w:cs="Arial"/>
          <w:i/>
          <w:lang w:val="hu-HU"/>
        </w:rPr>
        <w:t>márkaként működő</w:t>
      </w:r>
      <w:r w:rsidRPr="00A95739">
        <w:rPr>
          <w:rFonts w:ascii="Arial" w:hAnsi="Arial" w:cs="Arial"/>
          <w:i/>
          <w:lang w:val="hu-HU"/>
        </w:rPr>
        <w:t xml:space="preserve"> Volkswagen Haszonjárművek (VWCV) </w:t>
      </w:r>
      <w:r w:rsidR="00953934" w:rsidRPr="00A95739">
        <w:rPr>
          <w:rFonts w:ascii="Arial" w:hAnsi="Arial" w:cs="Arial"/>
          <w:i/>
          <w:lang w:val="hu-HU"/>
        </w:rPr>
        <w:t>feladata</w:t>
      </w:r>
      <w:r w:rsidRPr="00A95739">
        <w:rPr>
          <w:rFonts w:ascii="Arial" w:hAnsi="Arial" w:cs="Arial"/>
          <w:i/>
          <w:lang w:val="hu-HU"/>
        </w:rPr>
        <w:t xml:space="preserve"> a könnyű haszongépjárművek fejlesztés</w:t>
      </w:r>
      <w:r w:rsidR="00953934" w:rsidRPr="00A95739">
        <w:rPr>
          <w:rFonts w:ascii="Arial" w:hAnsi="Arial" w:cs="Arial"/>
          <w:i/>
          <w:lang w:val="hu-HU"/>
        </w:rPr>
        <w:t>e</w:t>
      </w:r>
      <w:r w:rsidRPr="00A95739">
        <w:rPr>
          <w:rFonts w:ascii="Arial" w:hAnsi="Arial" w:cs="Arial"/>
          <w:i/>
          <w:lang w:val="hu-HU"/>
        </w:rPr>
        <w:t>, gyártás</w:t>
      </w:r>
      <w:r w:rsidR="00953934" w:rsidRPr="00A95739">
        <w:rPr>
          <w:rFonts w:ascii="Arial" w:hAnsi="Arial" w:cs="Arial"/>
          <w:i/>
          <w:lang w:val="hu-HU"/>
        </w:rPr>
        <w:t>a</w:t>
      </w:r>
      <w:r w:rsidRPr="00A95739">
        <w:rPr>
          <w:rFonts w:ascii="Arial" w:hAnsi="Arial" w:cs="Arial"/>
          <w:i/>
          <w:lang w:val="hu-HU"/>
        </w:rPr>
        <w:t xml:space="preserve"> és értékesítés</w:t>
      </w:r>
      <w:r w:rsidR="00953934" w:rsidRPr="00A95739">
        <w:rPr>
          <w:rFonts w:ascii="Arial" w:hAnsi="Arial" w:cs="Arial"/>
          <w:i/>
          <w:lang w:val="hu-HU"/>
        </w:rPr>
        <w:t>e</w:t>
      </w:r>
      <w:r w:rsidRPr="00A95739">
        <w:rPr>
          <w:rFonts w:ascii="Arial" w:hAnsi="Arial" w:cs="Arial"/>
          <w:i/>
          <w:lang w:val="hu-HU"/>
        </w:rPr>
        <w:t xml:space="preserve">. </w:t>
      </w:r>
      <w:r w:rsidR="00953934" w:rsidRPr="00A95739">
        <w:rPr>
          <w:rFonts w:ascii="Arial" w:hAnsi="Arial" w:cs="Arial"/>
          <w:i/>
          <w:lang w:val="hu-HU"/>
        </w:rPr>
        <w:t>E járművek sorában szerepel</w:t>
      </w:r>
      <w:r w:rsidRPr="00A95739">
        <w:rPr>
          <w:rFonts w:ascii="Arial" w:hAnsi="Arial" w:cs="Arial"/>
          <w:i/>
          <w:lang w:val="hu-HU"/>
        </w:rPr>
        <w:t xml:space="preserve"> a </w:t>
      </w:r>
      <w:proofErr w:type="spellStart"/>
      <w:r w:rsidRPr="00A95739">
        <w:rPr>
          <w:rFonts w:ascii="Arial" w:hAnsi="Arial" w:cs="Arial"/>
          <w:i/>
          <w:lang w:val="hu-HU"/>
        </w:rPr>
        <w:t>Transporter</w:t>
      </w:r>
      <w:proofErr w:type="spellEnd"/>
      <w:r w:rsidRPr="00A95739">
        <w:rPr>
          <w:rFonts w:ascii="Arial" w:hAnsi="Arial" w:cs="Arial"/>
          <w:i/>
          <w:lang w:val="hu-HU"/>
        </w:rPr>
        <w:t xml:space="preserve">, a </w:t>
      </w:r>
      <w:proofErr w:type="spellStart"/>
      <w:r w:rsidRPr="00A95739">
        <w:rPr>
          <w:rFonts w:ascii="Arial" w:hAnsi="Arial" w:cs="Arial"/>
          <w:i/>
          <w:lang w:val="hu-HU"/>
        </w:rPr>
        <w:t>Caddy</w:t>
      </w:r>
      <w:proofErr w:type="spellEnd"/>
      <w:r w:rsidRPr="00A95739">
        <w:rPr>
          <w:rFonts w:ascii="Arial" w:hAnsi="Arial" w:cs="Arial"/>
          <w:i/>
          <w:lang w:val="hu-HU"/>
        </w:rPr>
        <w:t xml:space="preserve"> és az </w:t>
      </w:r>
      <w:proofErr w:type="spellStart"/>
      <w:r w:rsidRPr="00A95739">
        <w:rPr>
          <w:rFonts w:ascii="Arial" w:hAnsi="Arial" w:cs="Arial"/>
          <w:i/>
          <w:lang w:val="hu-HU"/>
        </w:rPr>
        <w:t>Amarok</w:t>
      </w:r>
      <w:proofErr w:type="spellEnd"/>
      <w:r w:rsidRPr="00A95739">
        <w:rPr>
          <w:rFonts w:ascii="Arial" w:hAnsi="Arial" w:cs="Arial"/>
          <w:i/>
          <w:lang w:val="hu-HU"/>
        </w:rPr>
        <w:t xml:space="preserve"> </w:t>
      </w:r>
      <w:r w:rsidR="00953934" w:rsidRPr="00A95739">
        <w:rPr>
          <w:rFonts w:ascii="Arial" w:hAnsi="Arial" w:cs="Arial"/>
          <w:i/>
          <w:lang w:val="hu-HU"/>
        </w:rPr>
        <w:t>modell</w:t>
      </w:r>
      <w:r w:rsidRPr="00A95739">
        <w:rPr>
          <w:rFonts w:ascii="Arial" w:hAnsi="Arial" w:cs="Arial"/>
          <w:i/>
          <w:lang w:val="hu-HU"/>
        </w:rPr>
        <w:t xml:space="preserve">család, amelyeket Hannoverben, </w:t>
      </w:r>
      <w:proofErr w:type="spellStart"/>
      <w:r w:rsidRPr="00A95739">
        <w:rPr>
          <w:rFonts w:ascii="Arial" w:hAnsi="Arial" w:cs="Arial"/>
          <w:i/>
          <w:lang w:val="hu-HU"/>
        </w:rPr>
        <w:t>Poznańban</w:t>
      </w:r>
      <w:proofErr w:type="spellEnd"/>
      <w:r w:rsidRPr="00A95739">
        <w:rPr>
          <w:rFonts w:ascii="Arial" w:hAnsi="Arial" w:cs="Arial"/>
          <w:i/>
          <w:lang w:val="hu-HU"/>
        </w:rPr>
        <w:t xml:space="preserve">, </w:t>
      </w:r>
      <w:proofErr w:type="spellStart"/>
      <w:r w:rsidRPr="00A95739">
        <w:rPr>
          <w:rFonts w:ascii="Arial" w:hAnsi="Arial" w:cs="Arial"/>
          <w:i/>
          <w:lang w:val="hu-HU"/>
        </w:rPr>
        <w:t>Wrześniaban</w:t>
      </w:r>
      <w:proofErr w:type="spellEnd"/>
      <w:r w:rsidRPr="00A95739">
        <w:rPr>
          <w:rFonts w:ascii="Arial" w:hAnsi="Arial" w:cs="Arial"/>
          <w:i/>
          <w:lang w:val="hu-HU"/>
        </w:rPr>
        <w:t xml:space="preserve"> és </w:t>
      </w:r>
      <w:proofErr w:type="spellStart"/>
      <w:r w:rsidRPr="00A95739">
        <w:rPr>
          <w:rFonts w:ascii="Arial" w:hAnsi="Arial" w:cs="Arial"/>
          <w:i/>
          <w:lang w:val="hu-HU"/>
        </w:rPr>
        <w:t>Pachec</w:t>
      </w:r>
      <w:r w:rsidR="00953934" w:rsidRPr="00A95739">
        <w:rPr>
          <w:rFonts w:ascii="Arial" w:hAnsi="Arial" w:cs="Arial"/>
          <w:i/>
          <w:lang w:val="hu-HU"/>
        </w:rPr>
        <w:t>ó</w:t>
      </w:r>
      <w:r w:rsidRPr="00A95739">
        <w:rPr>
          <w:rFonts w:ascii="Arial" w:hAnsi="Arial" w:cs="Arial"/>
          <w:i/>
          <w:lang w:val="hu-HU"/>
        </w:rPr>
        <w:t>ban</w:t>
      </w:r>
      <w:proofErr w:type="spellEnd"/>
      <w:r w:rsidRPr="00A95739">
        <w:rPr>
          <w:rFonts w:ascii="Arial" w:hAnsi="Arial" w:cs="Arial"/>
          <w:i/>
          <w:lang w:val="hu-HU"/>
        </w:rPr>
        <w:t xml:space="preserve"> gyártanak. Járműveink </w:t>
      </w:r>
      <w:r w:rsidR="00953934" w:rsidRPr="00A95739">
        <w:rPr>
          <w:rFonts w:ascii="Arial" w:hAnsi="Arial" w:cs="Arial"/>
          <w:i/>
          <w:lang w:val="hu-HU"/>
        </w:rPr>
        <w:t>ugyanúgy szállítanak</w:t>
      </w:r>
      <w:r w:rsidRPr="00A95739">
        <w:rPr>
          <w:rFonts w:ascii="Arial" w:hAnsi="Arial" w:cs="Arial"/>
          <w:i/>
          <w:lang w:val="hu-HU"/>
        </w:rPr>
        <w:t xml:space="preserve"> építőmunkásokat, családokat és kalandorokat,</w:t>
      </w:r>
      <w:r w:rsidR="00953934" w:rsidRPr="00A95739">
        <w:rPr>
          <w:rFonts w:ascii="Arial" w:hAnsi="Arial" w:cs="Arial"/>
          <w:i/>
          <w:lang w:val="hu-HU"/>
        </w:rPr>
        <w:t xml:space="preserve"> mint</w:t>
      </w:r>
      <w:r w:rsidRPr="00A95739">
        <w:rPr>
          <w:rFonts w:ascii="Arial" w:hAnsi="Arial" w:cs="Arial"/>
          <w:i/>
          <w:lang w:val="hu-HU"/>
        </w:rPr>
        <w:t xml:space="preserve"> </w:t>
      </w:r>
      <w:r w:rsidR="00953934" w:rsidRPr="00A95739">
        <w:rPr>
          <w:rFonts w:ascii="Arial" w:hAnsi="Arial" w:cs="Arial"/>
          <w:i/>
          <w:lang w:val="hu-HU"/>
        </w:rPr>
        <w:t>zsemlét</w:t>
      </w:r>
      <w:r w:rsidRPr="00A95739">
        <w:rPr>
          <w:rFonts w:ascii="Arial" w:hAnsi="Arial" w:cs="Arial"/>
          <w:i/>
          <w:lang w:val="hu-HU"/>
        </w:rPr>
        <w:t>, csomagot és szörfdeszk</w:t>
      </w:r>
      <w:r w:rsidR="00953934" w:rsidRPr="00A95739">
        <w:rPr>
          <w:rFonts w:ascii="Arial" w:hAnsi="Arial" w:cs="Arial"/>
          <w:i/>
          <w:lang w:val="hu-HU"/>
        </w:rPr>
        <w:t>á</w:t>
      </w:r>
      <w:r w:rsidRPr="00A95739">
        <w:rPr>
          <w:rFonts w:ascii="Arial" w:hAnsi="Arial" w:cs="Arial"/>
          <w:i/>
          <w:lang w:val="hu-HU"/>
        </w:rPr>
        <w:t xml:space="preserve">t. </w:t>
      </w:r>
      <w:r w:rsidR="00953934" w:rsidRPr="00A95739">
        <w:rPr>
          <w:rFonts w:ascii="Arial" w:hAnsi="Arial" w:cs="Arial"/>
          <w:i/>
          <w:lang w:val="hu-HU"/>
        </w:rPr>
        <w:t>Világszerte nap mint nap</w:t>
      </w:r>
      <w:r w:rsidRPr="00A95739">
        <w:rPr>
          <w:rFonts w:ascii="Arial" w:hAnsi="Arial" w:cs="Arial"/>
          <w:i/>
          <w:lang w:val="hu-HU"/>
        </w:rPr>
        <w:t xml:space="preserve"> számtalan embernek segít</w:t>
      </w:r>
      <w:r w:rsidR="00953934" w:rsidRPr="00A95739">
        <w:rPr>
          <w:rFonts w:ascii="Arial" w:hAnsi="Arial" w:cs="Arial"/>
          <w:i/>
          <w:lang w:val="hu-HU"/>
        </w:rPr>
        <w:t>enek</w:t>
      </w:r>
      <w:r w:rsidRPr="00A95739">
        <w:rPr>
          <w:rFonts w:ascii="Arial" w:hAnsi="Arial" w:cs="Arial"/>
          <w:i/>
          <w:lang w:val="hu-HU"/>
        </w:rPr>
        <w:t xml:space="preserve"> </w:t>
      </w:r>
      <w:r w:rsidR="00953934" w:rsidRPr="00A95739">
        <w:rPr>
          <w:rFonts w:ascii="Arial" w:hAnsi="Arial" w:cs="Arial"/>
          <w:i/>
          <w:lang w:val="hu-HU"/>
        </w:rPr>
        <w:t>a jól végzett munkában</w:t>
      </w:r>
      <w:r w:rsidRPr="00A95739">
        <w:rPr>
          <w:rFonts w:ascii="Arial" w:hAnsi="Arial" w:cs="Arial"/>
          <w:i/>
          <w:lang w:val="hu-HU"/>
        </w:rPr>
        <w:t xml:space="preserve">, mobil műhelyként működnek, </w:t>
      </w:r>
      <w:r w:rsidR="00953934" w:rsidRPr="00A95739">
        <w:rPr>
          <w:rFonts w:ascii="Arial" w:hAnsi="Arial" w:cs="Arial"/>
          <w:i/>
          <w:lang w:val="hu-HU"/>
        </w:rPr>
        <w:t>mentősöket és</w:t>
      </w:r>
      <w:r w:rsidRPr="00A95739">
        <w:rPr>
          <w:rFonts w:ascii="Arial" w:hAnsi="Arial" w:cs="Arial"/>
          <w:i/>
          <w:lang w:val="hu-HU"/>
        </w:rPr>
        <w:t xml:space="preserve"> rendőr</w:t>
      </w:r>
      <w:r w:rsidR="00953934" w:rsidRPr="00A95739">
        <w:rPr>
          <w:rFonts w:ascii="Arial" w:hAnsi="Arial" w:cs="Arial"/>
          <w:i/>
          <w:lang w:val="hu-HU"/>
        </w:rPr>
        <w:t>öket visznek bárhová, ahol szükség</w:t>
      </w:r>
      <w:r w:rsidRPr="00A95739">
        <w:rPr>
          <w:rFonts w:ascii="Arial" w:hAnsi="Arial" w:cs="Arial"/>
          <w:i/>
          <w:lang w:val="hu-HU"/>
        </w:rPr>
        <w:t xml:space="preserve"> van</w:t>
      </w:r>
      <w:r w:rsidR="00953934" w:rsidRPr="00A95739">
        <w:rPr>
          <w:rFonts w:ascii="Arial" w:hAnsi="Arial" w:cs="Arial"/>
          <w:i/>
          <w:lang w:val="hu-HU"/>
        </w:rPr>
        <w:t xml:space="preserve"> rájuk</w:t>
      </w:r>
      <w:r w:rsidRPr="00A95739">
        <w:rPr>
          <w:rFonts w:ascii="Arial" w:hAnsi="Arial" w:cs="Arial"/>
          <w:i/>
          <w:lang w:val="hu-HU"/>
        </w:rPr>
        <w:t>. A Volkswage</w:t>
      </w:r>
      <w:r w:rsidR="00953934" w:rsidRPr="00A95739">
        <w:rPr>
          <w:rFonts w:ascii="Arial" w:hAnsi="Arial" w:cs="Arial"/>
          <w:i/>
          <w:lang w:val="hu-HU"/>
        </w:rPr>
        <w:t>n csoporton belül a Volkswagen H</w:t>
      </w:r>
      <w:r w:rsidRPr="00A95739">
        <w:rPr>
          <w:rFonts w:ascii="Arial" w:hAnsi="Arial" w:cs="Arial"/>
          <w:i/>
          <w:lang w:val="hu-HU"/>
        </w:rPr>
        <w:t xml:space="preserve">aszonjárművek </w:t>
      </w:r>
      <w:r w:rsidR="00953934" w:rsidRPr="00A95739">
        <w:rPr>
          <w:rFonts w:ascii="Arial" w:hAnsi="Arial" w:cs="Arial"/>
          <w:i/>
          <w:lang w:val="hu-HU"/>
        </w:rPr>
        <w:t>feladata</w:t>
      </w:r>
      <w:r w:rsidRPr="00A95739">
        <w:rPr>
          <w:rFonts w:ascii="Arial" w:hAnsi="Arial" w:cs="Arial"/>
          <w:i/>
          <w:lang w:val="hu-HU"/>
        </w:rPr>
        <w:t xml:space="preserve"> az </w:t>
      </w:r>
      <w:r w:rsidR="00953934" w:rsidRPr="00A95739">
        <w:rPr>
          <w:rFonts w:ascii="Arial" w:hAnsi="Arial" w:cs="Arial"/>
          <w:i/>
          <w:lang w:val="hu-HU"/>
        </w:rPr>
        <w:t>ön</w:t>
      </w:r>
      <w:r w:rsidRPr="00A95739">
        <w:rPr>
          <w:rFonts w:ascii="Arial" w:hAnsi="Arial" w:cs="Arial"/>
          <w:i/>
          <w:lang w:val="hu-HU"/>
        </w:rPr>
        <w:t xml:space="preserve">vezetés, a </w:t>
      </w:r>
      <w:proofErr w:type="gramStart"/>
      <w:r w:rsidR="00953934" w:rsidRPr="00A95739">
        <w:rPr>
          <w:rFonts w:ascii="Arial" w:hAnsi="Arial" w:cs="Arial"/>
          <w:i/>
          <w:lang w:val="hu-HU"/>
        </w:rPr>
        <w:t>M</w:t>
      </w:r>
      <w:r w:rsidRPr="00A95739">
        <w:rPr>
          <w:rFonts w:ascii="Arial" w:hAnsi="Arial" w:cs="Arial"/>
          <w:i/>
          <w:lang w:val="hu-HU"/>
        </w:rPr>
        <w:t>obilitás</w:t>
      </w:r>
      <w:proofErr w:type="gramEnd"/>
      <w:r w:rsidRPr="00A95739">
        <w:rPr>
          <w:rFonts w:ascii="Arial" w:hAnsi="Arial" w:cs="Arial"/>
          <w:i/>
          <w:lang w:val="hu-HU"/>
        </w:rPr>
        <w:t xml:space="preserve"> mint szolgáltatás (</w:t>
      </w:r>
      <w:proofErr w:type="spellStart"/>
      <w:r w:rsidRPr="00A95739">
        <w:rPr>
          <w:rFonts w:ascii="Arial" w:hAnsi="Arial" w:cs="Arial"/>
          <w:i/>
          <w:lang w:val="hu-HU"/>
        </w:rPr>
        <w:t>MaaS</w:t>
      </w:r>
      <w:proofErr w:type="spellEnd"/>
      <w:r w:rsidRPr="00A95739">
        <w:rPr>
          <w:rFonts w:ascii="Arial" w:hAnsi="Arial" w:cs="Arial"/>
          <w:i/>
          <w:lang w:val="hu-HU"/>
        </w:rPr>
        <w:t xml:space="preserve">) és a </w:t>
      </w:r>
      <w:r w:rsidR="00953934" w:rsidRPr="00A95739">
        <w:rPr>
          <w:rFonts w:ascii="Arial" w:hAnsi="Arial" w:cs="Arial"/>
          <w:i/>
          <w:lang w:val="hu-HU"/>
        </w:rPr>
        <w:t>S</w:t>
      </w:r>
      <w:r w:rsidRPr="00A95739">
        <w:rPr>
          <w:rFonts w:ascii="Arial" w:hAnsi="Arial" w:cs="Arial"/>
          <w:i/>
          <w:lang w:val="hu-HU"/>
        </w:rPr>
        <w:t>zállítás mint szolgáltatás (</w:t>
      </w:r>
      <w:proofErr w:type="spellStart"/>
      <w:r w:rsidRPr="00A95739">
        <w:rPr>
          <w:rFonts w:ascii="Arial" w:hAnsi="Arial" w:cs="Arial"/>
          <w:i/>
          <w:lang w:val="hu-HU"/>
        </w:rPr>
        <w:t>TaaS</w:t>
      </w:r>
      <w:proofErr w:type="spellEnd"/>
      <w:r w:rsidRPr="00A95739">
        <w:rPr>
          <w:rFonts w:ascii="Arial" w:hAnsi="Arial" w:cs="Arial"/>
          <w:i/>
          <w:lang w:val="hu-HU"/>
        </w:rPr>
        <w:t xml:space="preserve">) </w:t>
      </w:r>
      <w:r w:rsidR="00953934" w:rsidRPr="00A95739">
        <w:rPr>
          <w:rFonts w:ascii="Arial" w:hAnsi="Arial" w:cs="Arial"/>
          <w:i/>
          <w:lang w:val="hu-HU"/>
        </w:rPr>
        <w:t>fejlesztése</w:t>
      </w:r>
      <w:r w:rsidRPr="00A95739">
        <w:rPr>
          <w:rFonts w:ascii="Arial" w:hAnsi="Arial" w:cs="Arial"/>
          <w:i/>
          <w:lang w:val="hu-HU"/>
        </w:rPr>
        <w:t xml:space="preserve">, </w:t>
      </w:r>
      <w:r w:rsidR="00953934" w:rsidRPr="00A95739">
        <w:rPr>
          <w:rFonts w:ascii="Arial" w:hAnsi="Arial" w:cs="Arial"/>
          <w:i/>
          <w:lang w:val="hu-HU"/>
        </w:rPr>
        <w:t>és</w:t>
      </w:r>
      <w:r w:rsidRPr="00A95739">
        <w:rPr>
          <w:rFonts w:ascii="Arial" w:hAnsi="Arial" w:cs="Arial"/>
          <w:i/>
          <w:lang w:val="hu-HU"/>
        </w:rPr>
        <w:t xml:space="preserve"> </w:t>
      </w:r>
      <w:r w:rsidR="00953934" w:rsidRPr="00A95739">
        <w:rPr>
          <w:rFonts w:ascii="Arial" w:hAnsi="Arial" w:cs="Arial"/>
          <w:i/>
          <w:lang w:val="hu-HU"/>
        </w:rPr>
        <w:t xml:space="preserve">a márka </w:t>
      </w:r>
      <w:r w:rsidRPr="00A95739">
        <w:rPr>
          <w:rFonts w:ascii="Arial" w:hAnsi="Arial" w:cs="Arial"/>
          <w:i/>
          <w:lang w:val="hu-HU"/>
        </w:rPr>
        <w:t>a jövő</w:t>
      </w:r>
      <w:r w:rsidR="00953934" w:rsidRPr="00A95739">
        <w:rPr>
          <w:rFonts w:ascii="Arial" w:hAnsi="Arial" w:cs="Arial"/>
          <w:i/>
          <w:lang w:val="hu-HU"/>
        </w:rPr>
        <w:t>ben ennek megfelelően fejleszti és gyártja</w:t>
      </w:r>
      <w:r w:rsidRPr="00A95739">
        <w:rPr>
          <w:rFonts w:ascii="Arial" w:hAnsi="Arial" w:cs="Arial"/>
          <w:i/>
          <w:lang w:val="hu-HU"/>
        </w:rPr>
        <w:t xml:space="preserve"> </w:t>
      </w:r>
      <w:r w:rsidR="00953934" w:rsidRPr="00A95739">
        <w:rPr>
          <w:rFonts w:ascii="Arial" w:hAnsi="Arial" w:cs="Arial"/>
          <w:i/>
          <w:lang w:val="hu-HU"/>
        </w:rPr>
        <w:t>S</w:t>
      </w:r>
      <w:r w:rsidRPr="00A95739">
        <w:rPr>
          <w:rFonts w:ascii="Arial" w:hAnsi="Arial" w:cs="Arial"/>
          <w:i/>
          <w:lang w:val="hu-HU"/>
        </w:rPr>
        <w:t xml:space="preserve">peciális </w:t>
      </w:r>
      <w:r w:rsidR="00953934" w:rsidRPr="00A95739">
        <w:rPr>
          <w:rFonts w:ascii="Arial" w:hAnsi="Arial" w:cs="Arial"/>
          <w:i/>
          <w:lang w:val="hu-HU"/>
        </w:rPr>
        <w:t>Járműveit</w:t>
      </w:r>
      <w:r w:rsidRPr="00A95739">
        <w:rPr>
          <w:rFonts w:ascii="Arial" w:hAnsi="Arial" w:cs="Arial"/>
          <w:i/>
          <w:lang w:val="hu-HU"/>
        </w:rPr>
        <w:t xml:space="preserve"> (SPV</w:t>
      </w:r>
      <w:r w:rsidR="00953934" w:rsidRPr="00A95739">
        <w:rPr>
          <w:rFonts w:ascii="Arial" w:hAnsi="Arial" w:cs="Arial"/>
          <w:i/>
          <w:lang w:val="hu-HU"/>
        </w:rPr>
        <w:t>-k</w:t>
      </w:r>
      <w:r w:rsidRPr="00A95739">
        <w:rPr>
          <w:rFonts w:ascii="Arial" w:hAnsi="Arial" w:cs="Arial"/>
          <w:i/>
          <w:lang w:val="hu-HU"/>
        </w:rPr>
        <w:t>), például robo</w:t>
      </w:r>
      <w:r w:rsidR="00953934" w:rsidRPr="00A95739">
        <w:rPr>
          <w:rFonts w:ascii="Arial" w:hAnsi="Arial" w:cs="Arial"/>
          <w:i/>
          <w:lang w:val="hu-HU"/>
        </w:rPr>
        <w:t>t</w:t>
      </w:r>
      <w:r w:rsidRPr="00A95739">
        <w:rPr>
          <w:rFonts w:ascii="Arial" w:hAnsi="Arial" w:cs="Arial"/>
          <w:i/>
          <w:lang w:val="hu-HU"/>
        </w:rPr>
        <w:t>-taxik</w:t>
      </w:r>
      <w:r w:rsidR="00953934" w:rsidRPr="00A95739">
        <w:rPr>
          <w:rFonts w:ascii="Arial" w:hAnsi="Arial" w:cs="Arial"/>
          <w:i/>
          <w:lang w:val="hu-HU"/>
        </w:rPr>
        <w:t>at</w:t>
      </w:r>
      <w:r w:rsidRPr="00A95739">
        <w:rPr>
          <w:rFonts w:ascii="Arial" w:hAnsi="Arial" w:cs="Arial"/>
          <w:i/>
          <w:lang w:val="hu-HU"/>
        </w:rPr>
        <w:t xml:space="preserve"> és robo</w:t>
      </w:r>
      <w:r w:rsidR="00953934" w:rsidRPr="00A95739">
        <w:rPr>
          <w:rFonts w:ascii="Arial" w:hAnsi="Arial" w:cs="Arial"/>
          <w:i/>
          <w:lang w:val="hu-HU"/>
        </w:rPr>
        <w:t>t</w:t>
      </w:r>
      <w:r w:rsidRPr="00A95739">
        <w:rPr>
          <w:rFonts w:ascii="Arial" w:hAnsi="Arial" w:cs="Arial"/>
          <w:i/>
          <w:lang w:val="hu-HU"/>
        </w:rPr>
        <w:t>-furgonok</w:t>
      </w:r>
      <w:r w:rsidR="00953934" w:rsidRPr="00A95739">
        <w:rPr>
          <w:rFonts w:ascii="Arial" w:hAnsi="Arial" w:cs="Arial"/>
          <w:i/>
          <w:lang w:val="hu-HU"/>
        </w:rPr>
        <w:t>at</w:t>
      </w:r>
      <w:r w:rsidRPr="00A95739">
        <w:rPr>
          <w:rFonts w:ascii="Arial" w:hAnsi="Arial" w:cs="Arial"/>
          <w:i/>
          <w:lang w:val="hu-HU"/>
        </w:rPr>
        <w:t xml:space="preserve">. </w:t>
      </w:r>
      <w:r w:rsidR="00953934" w:rsidRPr="00A95739">
        <w:rPr>
          <w:rFonts w:ascii="Arial" w:hAnsi="Arial" w:cs="Arial"/>
          <w:i/>
          <w:lang w:val="hu-HU"/>
        </w:rPr>
        <w:t>Így egy egész társadalom közlekedéséről gondoskodunk</w:t>
      </w:r>
      <w:r w:rsidRPr="00A95739">
        <w:rPr>
          <w:rFonts w:ascii="Arial" w:hAnsi="Arial" w:cs="Arial"/>
          <w:i/>
          <w:lang w:val="hu-HU"/>
        </w:rPr>
        <w:t>,</w:t>
      </w:r>
      <w:r w:rsidR="00953934" w:rsidRPr="00A95739">
        <w:rPr>
          <w:rFonts w:ascii="Arial" w:hAnsi="Arial" w:cs="Arial"/>
          <w:i/>
          <w:lang w:val="hu-HU"/>
        </w:rPr>
        <w:t xml:space="preserve"> méghozzá</w:t>
      </w:r>
      <w:r w:rsidRPr="00A95739">
        <w:rPr>
          <w:rFonts w:ascii="Arial" w:hAnsi="Arial" w:cs="Arial"/>
          <w:i/>
          <w:lang w:val="hu-HU"/>
        </w:rPr>
        <w:t xml:space="preserve"> a tiszta, intelligens és fenntar</w:t>
      </w:r>
      <w:r w:rsidR="00953934" w:rsidRPr="00A95739">
        <w:rPr>
          <w:rFonts w:ascii="Arial" w:hAnsi="Arial" w:cs="Arial"/>
          <w:i/>
          <w:lang w:val="hu-HU"/>
        </w:rPr>
        <w:t>tható mobilitás követelményeinek megfelelően</w:t>
      </w:r>
      <w:r w:rsidRPr="00A95739">
        <w:rPr>
          <w:rFonts w:ascii="Arial" w:hAnsi="Arial" w:cs="Arial"/>
          <w:i/>
          <w:lang w:val="hu-HU"/>
        </w:rPr>
        <w:t xml:space="preserve">. A </w:t>
      </w:r>
      <w:r w:rsidRPr="00A95739">
        <w:rPr>
          <w:rFonts w:ascii="Arial" w:hAnsi="Arial" w:cs="Arial"/>
          <w:i/>
          <w:lang w:val="hu-HU"/>
        </w:rPr>
        <w:lastRenderedPageBreak/>
        <w:t xml:space="preserve">vállalat világszerte működő </w:t>
      </w:r>
      <w:r w:rsidR="00953934" w:rsidRPr="00A95739">
        <w:rPr>
          <w:rFonts w:ascii="Arial" w:hAnsi="Arial" w:cs="Arial"/>
          <w:i/>
          <w:lang w:val="hu-HU"/>
        </w:rPr>
        <w:t>üzemeiben és üzleti egységeiben több mint 24.</w:t>
      </w:r>
      <w:r w:rsidRPr="00A95739">
        <w:rPr>
          <w:rFonts w:ascii="Arial" w:hAnsi="Arial" w:cs="Arial"/>
          <w:i/>
          <w:lang w:val="hu-HU"/>
        </w:rPr>
        <w:t xml:space="preserve">000 </w:t>
      </w:r>
      <w:r w:rsidR="00953934" w:rsidRPr="00A95739">
        <w:rPr>
          <w:rFonts w:ascii="Arial" w:hAnsi="Arial" w:cs="Arial"/>
          <w:i/>
          <w:lang w:val="hu-HU"/>
        </w:rPr>
        <w:t>munkatárs</w:t>
      </w:r>
      <w:r w:rsidRPr="00A95739">
        <w:rPr>
          <w:rFonts w:ascii="Arial" w:hAnsi="Arial" w:cs="Arial"/>
          <w:i/>
          <w:lang w:val="hu-HU"/>
        </w:rPr>
        <w:t xml:space="preserve"> dolgozik, </w:t>
      </w:r>
      <w:r w:rsidR="00953934" w:rsidRPr="00A95739">
        <w:rPr>
          <w:rFonts w:ascii="Arial" w:hAnsi="Arial" w:cs="Arial"/>
          <w:i/>
          <w:lang w:val="hu-HU"/>
        </w:rPr>
        <w:t>ezen belül mintegy</w:t>
      </w:r>
      <w:r w:rsidRPr="00A95739">
        <w:rPr>
          <w:rFonts w:ascii="Arial" w:hAnsi="Arial" w:cs="Arial"/>
          <w:i/>
          <w:lang w:val="hu-HU"/>
        </w:rPr>
        <w:t xml:space="preserve"> 15</w:t>
      </w:r>
      <w:r w:rsidR="00953934" w:rsidRPr="00A95739">
        <w:rPr>
          <w:rFonts w:ascii="Arial" w:hAnsi="Arial" w:cs="Arial"/>
          <w:i/>
          <w:lang w:val="hu-HU"/>
        </w:rPr>
        <w:t>.</w:t>
      </w:r>
      <w:r w:rsidRPr="00A95739">
        <w:rPr>
          <w:rFonts w:ascii="Arial" w:hAnsi="Arial" w:cs="Arial"/>
          <w:i/>
          <w:lang w:val="hu-HU"/>
        </w:rPr>
        <w:t xml:space="preserve">000 </w:t>
      </w:r>
      <w:r w:rsidR="00953934" w:rsidRPr="00A95739">
        <w:rPr>
          <w:rFonts w:ascii="Arial" w:hAnsi="Arial" w:cs="Arial"/>
          <w:i/>
          <w:lang w:val="hu-HU"/>
        </w:rPr>
        <w:t>Hannoverben végzi munkáját.</w:t>
      </w:r>
    </w:p>
    <w:p w14:paraId="12D1DFE8" w14:textId="77777777" w:rsidR="00953934" w:rsidRPr="00A95739" w:rsidRDefault="00953934">
      <w:pPr>
        <w:rPr>
          <w:rFonts w:ascii="Arial" w:hAnsi="Arial" w:cs="Arial"/>
          <w:i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A95739" w:rsidRPr="00A95739" w14:paraId="47C56C47" w14:textId="77777777" w:rsidTr="00A60E12">
        <w:trPr>
          <w:trHeight w:val="229"/>
        </w:trPr>
        <w:tc>
          <w:tcPr>
            <w:tcW w:w="1792" w:type="dxa"/>
          </w:tcPr>
          <w:p w14:paraId="477D5C0F" w14:textId="77777777" w:rsidR="00A95739" w:rsidRPr="00A95739" w:rsidRDefault="00A95739" w:rsidP="00A60E12">
            <w:pPr>
              <w:rPr>
                <w:rFonts w:ascii="Arial" w:hAnsi="Arial" w:cs="Arial"/>
                <w:b/>
                <w:lang w:val="hu-HU"/>
              </w:rPr>
            </w:pPr>
          </w:p>
          <w:p w14:paraId="2F41782D" w14:textId="77777777" w:rsidR="00A95739" w:rsidRPr="00A95739" w:rsidRDefault="00A95739" w:rsidP="00A60E12">
            <w:pPr>
              <w:rPr>
                <w:rFonts w:ascii="Arial" w:hAnsi="Arial" w:cs="Arial"/>
                <w:b/>
                <w:lang w:val="hu-HU"/>
              </w:rPr>
            </w:pPr>
            <w:r w:rsidRPr="00A95739">
              <w:rPr>
                <w:rFonts w:ascii="Arial" w:hAnsi="Arial" w:cs="Arial"/>
                <w:b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7DAC302F" w14:textId="77777777" w:rsidR="00A95739" w:rsidRPr="00A95739" w:rsidRDefault="00A95739" w:rsidP="00A60E12">
            <w:pPr>
              <w:rPr>
                <w:rFonts w:ascii="Arial" w:hAnsi="Arial" w:cs="Arial"/>
                <w:lang w:val="hu-HU"/>
              </w:rPr>
            </w:pPr>
          </w:p>
          <w:p w14:paraId="51C1731C" w14:textId="77777777" w:rsidR="00A95739" w:rsidRPr="00A95739" w:rsidRDefault="00A95739" w:rsidP="00A60E12">
            <w:pPr>
              <w:rPr>
                <w:rFonts w:ascii="Arial" w:hAnsi="Arial" w:cs="Arial"/>
                <w:lang w:val="hu-HU"/>
              </w:rPr>
            </w:pPr>
            <w:r w:rsidRPr="00A95739">
              <w:rPr>
                <w:rFonts w:ascii="Arial" w:hAnsi="Arial" w:cs="Arial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0569D2B7" w14:textId="77777777" w:rsidR="00A95739" w:rsidRPr="00A95739" w:rsidRDefault="00A95739" w:rsidP="00A60E12">
            <w:pPr>
              <w:rPr>
                <w:rFonts w:ascii="Arial" w:hAnsi="Arial" w:cs="Arial"/>
                <w:lang w:val="hu-HU"/>
              </w:rPr>
            </w:pPr>
            <w:r w:rsidRPr="00A95739">
              <w:rPr>
                <w:rFonts w:ascii="Arial" w:hAnsi="Arial" w:cs="Arial"/>
                <w:lang w:val="hu-HU"/>
              </w:rPr>
              <w:t xml:space="preserve">      </w:t>
            </w:r>
          </w:p>
        </w:tc>
      </w:tr>
      <w:tr w:rsidR="00A95739" w:rsidRPr="00A95739" w14:paraId="43FDB5F6" w14:textId="77777777" w:rsidTr="00A60E12">
        <w:trPr>
          <w:trHeight w:val="933"/>
        </w:trPr>
        <w:tc>
          <w:tcPr>
            <w:tcW w:w="1792" w:type="dxa"/>
          </w:tcPr>
          <w:p w14:paraId="7BD7C9AA" w14:textId="77777777" w:rsidR="00A95739" w:rsidRPr="00A95739" w:rsidRDefault="00A95739" w:rsidP="00A60E12">
            <w:pPr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3374" w:type="dxa"/>
          </w:tcPr>
          <w:p w14:paraId="206071DA" w14:textId="77777777" w:rsidR="00A95739" w:rsidRPr="00A95739" w:rsidRDefault="00A95739" w:rsidP="00A60E12">
            <w:pPr>
              <w:rPr>
                <w:rFonts w:ascii="Arial" w:hAnsi="Arial" w:cs="Arial"/>
                <w:b/>
                <w:lang w:val="hu-HU"/>
              </w:rPr>
            </w:pPr>
            <w:r w:rsidRPr="00A95739">
              <w:rPr>
                <w:rFonts w:ascii="Arial" w:hAnsi="Arial" w:cs="Arial"/>
                <w:b/>
                <w:lang w:val="hu-HU"/>
              </w:rPr>
              <w:t>Ford Közép- és Kelet-</w:t>
            </w:r>
          </w:p>
          <w:p w14:paraId="2EFC6BAC" w14:textId="77777777" w:rsidR="00A95739" w:rsidRPr="00A95739" w:rsidRDefault="00A95739" w:rsidP="00A60E12">
            <w:pPr>
              <w:rPr>
                <w:rFonts w:ascii="Arial" w:hAnsi="Arial" w:cs="Arial"/>
                <w:b/>
                <w:lang w:val="hu-HU"/>
              </w:rPr>
            </w:pPr>
            <w:r w:rsidRPr="00A95739">
              <w:rPr>
                <w:rFonts w:ascii="Arial" w:hAnsi="Arial" w:cs="Arial"/>
                <w:b/>
                <w:lang w:val="hu-HU"/>
              </w:rPr>
              <w:t>Európai Értékesítő Kft.</w:t>
            </w:r>
          </w:p>
          <w:p w14:paraId="24BB7729" w14:textId="77777777" w:rsidR="00A95739" w:rsidRPr="00A95739" w:rsidRDefault="00A95739" w:rsidP="00A60E12">
            <w:pPr>
              <w:rPr>
                <w:rFonts w:ascii="Arial" w:hAnsi="Arial" w:cs="Arial"/>
                <w:lang w:val="hu-HU"/>
              </w:rPr>
            </w:pPr>
            <w:r w:rsidRPr="00A95739">
              <w:rPr>
                <w:rFonts w:ascii="Arial" w:hAnsi="Arial" w:cs="Arial"/>
                <w:lang w:val="hu-HU"/>
              </w:rPr>
              <w:t>2000 Szentendre Galamb J. 3</w:t>
            </w:r>
          </w:p>
        </w:tc>
        <w:tc>
          <w:tcPr>
            <w:tcW w:w="326" w:type="dxa"/>
          </w:tcPr>
          <w:p w14:paraId="46D712EC" w14:textId="77777777" w:rsidR="00A95739" w:rsidRPr="00A95739" w:rsidRDefault="00A95739" w:rsidP="00A60E12">
            <w:pPr>
              <w:rPr>
                <w:rFonts w:ascii="Arial" w:hAnsi="Arial" w:cs="Arial"/>
                <w:lang w:val="hu-HU"/>
              </w:rPr>
            </w:pPr>
          </w:p>
        </w:tc>
      </w:tr>
      <w:tr w:rsidR="00A95739" w:rsidRPr="00A95739" w14:paraId="7BE4D641" w14:textId="77777777" w:rsidTr="00A60E12">
        <w:trPr>
          <w:trHeight w:val="245"/>
        </w:trPr>
        <w:tc>
          <w:tcPr>
            <w:tcW w:w="1792" w:type="dxa"/>
          </w:tcPr>
          <w:p w14:paraId="773A6A1E" w14:textId="77777777" w:rsidR="00A95739" w:rsidRPr="00A95739" w:rsidRDefault="00A95739" w:rsidP="00A60E12">
            <w:pPr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3374" w:type="dxa"/>
          </w:tcPr>
          <w:p w14:paraId="1705F33E" w14:textId="77777777" w:rsidR="00A95739" w:rsidRPr="00A95739" w:rsidRDefault="00A95739" w:rsidP="00A60E12">
            <w:pPr>
              <w:rPr>
                <w:rFonts w:ascii="Arial" w:hAnsi="Arial" w:cs="Arial"/>
                <w:lang w:val="hu-HU"/>
              </w:rPr>
            </w:pPr>
            <w:r w:rsidRPr="00A95739">
              <w:rPr>
                <w:rFonts w:ascii="Arial" w:hAnsi="Arial" w:cs="Arial"/>
                <w:lang w:val="hu-HU"/>
              </w:rPr>
              <w:t>Tel: +36 26 802802</w:t>
            </w:r>
          </w:p>
        </w:tc>
        <w:tc>
          <w:tcPr>
            <w:tcW w:w="326" w:type="dxa"/>
          </w:tcPr>
          <w:p w14:paraId="5A514C31" w14:textId="77777777" w:rsidR="00A95739" w:rsidRPr="00A95739" w:rsidRDefault="00A95739" w:rsidP="00A60E12">
            <w:pPr>
              <w:rPr>
                <w:rFonts w:ascii="Arial" w:hAnsi="Arial" w:cs="Arial"/>
                <w:lang w:val="hu-HU"/>
              </w:rPr>
            </w:pPr>
          </w:p>
        </w:tc>
      </w:tr>
      <w:tr w:rsidR="00A95739" w:rsidRPr="00A95739" w14:paraId="23E456EA" w14:textId="77777777" w:rsidTr="00A60E12">
        <w:trPr>
          <w:trHeight w:val="459"/>
        </w:trPr>
        <w:tc>
          <w:tcPr>
            <w:tcW w:w="1792" w:type="dxa"/>
          </w:tcPr>
          <w:p w14:paraId="14FC6F61" w14:textId="77777777" w:rsidR="00A95739" w:rsidRPr="00A95739" w:rsidRDefault="00A95739" w:rsidP="00A60E12">
            <w:pPr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3374" w:type="dxa"/>
          </w:tcPr>
          <w:p w14:paraId="3349A824" w14:textId="77777777" w:rsidR="00A95739" w:rsidRPr="00A95739" w:rsidRDefault="00A95739" w:rsidP="00A60E12">
            <w:pPr>
              <w:rPr>
                <w:rFonts w:ascii="Arial" w:hAnsi="Arial" w:cs="Arial"/>
                <w:lang w:val="hu-HU"/>
              </w:rPr>
            </w:pPr>
            <w:r w:rsidRPr="00A95739">
              <w:rPr>
                <w:rFonts w:ascii="Arial" w:hAnsi="Arial" w:cs="Arial"/>
                <w:lang w:val="hu-HU"/>
              </w:rPr>
              <w:t xml:space="preserve">email: </w:t>
            </w:r>
            <w:hyperlink r:id="rId10" w:history="1">
              <w:r w:rsidRPr="00A95739">
                <w:rPr>
                  <w:rStyle w:val="Hyperlink"/>
                  <w:rFonts w:ascii="Arial" w:hAnsi="Arial" w:cs="Arial"/>
                  <w:lang w:val="hu-HU"/>
                </w:rPr>
                <w:t>ogyorke@ford.com</w:t>
              </w:r>
            </w:hyperlink>
            <w:r w:rsidRPr="00A95739">
              <w:rPr>
                <w:rFonts w:ascii="Arial" w:hAnsi="Arial" w:cs="Arial"/>
                <w:lang w:val="hu-HU"/>
              </w:rPr>
              <w:t xml:space="preserve"> </w:t>
            </w:r>
            <w:r w:rsidRPr="00A95739">
              <w:rPr>
                <w:rStyle w:val="Hyperlink"/>
                <w:rFonts w:ascii="Arial" w:hAnsi="Arial" w:cs="Arial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2BC446FE" w14:textId="77777777" w:rsidR="00A95739" w:rsidRPr="00A95739" w:rsidRDefault="00A95739" w:rsidP="00A60E12">
            <w:pPr>
              <w:rPr>
                <w:rFonts w:ascii="Arial" w:hAnsi="Arial" w:cs="Arial"/>
                <w:lang w:val="hu-HU"/>
              </w:rPr>
            </w:pPr>
          </w:p>
        </w:tc>
      </w:tr>
    </w:tbl>
    <w:p w14:paraId="18877776" w14:textId="77777777" w:rsidR="00953934" w:rsidRPr="00A95739" w:rsidRDefault="00953934">
      <w:pPr>
        <w:rPr>
          <w:rFonts w:ascii="Arial" w:hAnsi="Arial" w:cs="Arial"/>
          <w:i/>
          <w:lang w:val="hu-HU"/>
        </w:rPr>
      </w:pPr>
    </w:p>
    <w:p w14:paraId="1FFEBBD7" w14:textId="77777777" w:rsidR="00953934" w:rsidRPr="00A95739" w:rsidRDefault="00953934">
      <w:pPr>
        <w:rPr>
          <w:rFonts w:ascii="Arial" w:hAnsi="Arial" w:cs="Arial"/>
          <w:i/>
          <w:lang w:val="hu-HU"/>
        </w:rPr>
      </w:pPr>
    </w:p>
    <w:p w14:paraId="0A78F602" w14:textId="77777777" w:rsidR="00953934" w:rsidRPr="00A95739" w:rsidRDefault="00953934">
      <w:pPr>
        <w:rPr>
          <w:rFonts w:ascii="Arial" w:hAnsi="Arial" w:cs="Arial"/>
          <w:i/>
          <w:lang w:val="hu-HU"/>
        </w:rPr>
      </w:pPr>
    </w:p>
    <w:p w14:paraId="5D826877" w14:textId="77777777" w:rsidR="00953934" w:rsidRPr="00A95739" w:rsidRDefault="00953934">
      <w:pPr>
        <w:rPr>
          <w:rFonts w:ascii="Arial" w:hAnsi="Arial" w:cs="Arial"/>
          <w:i/>
          <w:lang w:val="hu-HU"/>
        </w:rPr>
      </w:pPr>
    </w:p>
    <w:p w14:paraId="513792B9" w14:textId="77777777" w:rsidR="00953934" w:rsidRPr="00A95739" w:rsidRDefault="00953934">
      <w:pPr>
        <w:rPr>
          <w:rFonts w:ascii="Arial" w:hAnsi="Arial" w:cs="Arial"/>
          <w:i/>
          <w:lang w:val="hu-HU"/>
        </w:rPr>
        <w:sectPr w:rsidR="00953934" w:rsidRPr="00A95739">
          <w:footerReference w:type="even" r:id="rId11"/>
          <w:footerReference w:type="default" r:id="rId12"/>
          <w:headerReference w:type="first" r:id="rId13"/>
          <w:pgSz w:w="12240" w:h="15840"/>
          <w:pgMar w:top="1440" w:right="1440" w:bottom="864" w:left="1440" w:header="576" w:footer="432" w:gutter="0"/>
          <w:pgNumType w:start="1"/>
          <w:cols w:space="720"/>
          <w:titlePg/>
        </w:sectPr>
      </w:pPr>
    </w:p>
    <w:p w14:paraId="718D8C6F" w14:textId="77777777" w:rsidR="006F16B7" w:rsidRPr="00A95739" w:rsidRDefault="006F16B7" w:rsidP="00AD07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hu-HU"/>
        </w:rPr>
      </w:pPr>
    </w:p>
    <w:sectPr w:rsidR="006F16B7" w:rsidRPr="00A95739" w:rsidSect="00AD07DD">
      <w:headerReference w:type="first" r:id="rId14"/>
      <w:pgSz w:w="12240" w:h="15840"/>
      <w:pgMar w:top="1440" w:right="1440" w:bottom="864" w:left="2592" w:header="576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28ABB" w14:textId="77777777" w:rsidR="00703731" w:rsidRDefault="00703731">
      <w:r>
        <w:separator/>
      </w:r>
    </w:p>
  </w:endnote>
  <w:endnote w:type="continuationSeparator" w:id="0">
    <w:p w14:paraId="610AD55F" w14:textId="77777777" w:rsidR="00703731" w:rsidRDefault="0070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DA3B" w14:textId="77777777" w:rsidR="006F16B7" w:rsidRDefault="008B2A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1F5CED2" w14:textId="77777777" w:rsidR="006F16B7" w:rsidRDefault="006F16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C0AF" w14:textId="7ADE8FE6" w:rsidR="006F16B7" w:rsidRDefault="008B2A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A95739">
      <w:rPr>
        <w:rFonts w:ascii="Arial" w:eastAsia="Arial" w:hAnsi="Arial" w:cs="Arial"/>
        <w:noProof/>
        <w:color w:val="000000"/>
      </w:rPr>
      <w:t>4</w:t>
    </w:r>
    <w:r>
      <w:rPr>
        <w:rFonts w:ascii="Arial" w:eastAsia="Arial" w:hAnsi="Arial" w:cs="Arial"/>
        <w:color w:val="000000"/>
      </w:rPr>
      <w:fldChar w:fldCharType="end"/>
    </w:r>
  </w:p>
  <w:tbl>
    <w:tblPr>
      <w:tblStyle w:val="a0"/>
      <w:tblW w:w="9468" w:type="dxa"/>
      <w:tblLayout w:type="fixed"/>
      <w:tblLook w:val="0000" w:firstRow="0" w:lastRow="0" w:firstColumn="0" w:lastColumn="0" w:noHBand="0" w:noVBand="0"/>
    </w:tblPr>
    <w:tblGrid>
      <w:gridCol w:w="9468"/>
    </w:tblGrid>
    <w:tr w:rsidR="006F16B7" w14:paraId="5FBC2FEA" w14:textId="77777777">
      <w:tc>
        <w:tcPr>
          <w:tcW w:w="9468" w:type="dxa"/>
        </w:tcPr>
        <w:p w14:paraId="6B6D6B59" w14:textId="77777777" w:rsidR="006F16B7" w:rsidRDefault="006F16B7" w:rsidP="00AD07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</w:tr>
  </w:tbl>
  <w:p w14:paraId="51870424" w14:textId="77777777" w:rsidR="006F16B7" w:rsidRDefault="006F16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4E10B" w14:textId="77777777" w:rsidR="00703731" w:rsidRDefault="00703731">
      <w:r>
        <w:separator/>
      </w:r>
    </w:p>
  </w:footnote>
  <w:footnote w:type="continuationSeparator" w:id="0">
    <w:p w14:paraId="0A28247F" w14:textId="77777777" w:rsidR="00703731" w:rsidRDefault="0070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CD011" w14:textId="77777777" w:rsidR="006F16B7" w:rsidRDefault="008B2A4A">
    <w:pPr>
      <w:rPr>
        <w:sz w:val="36"/>
        <w:szCs w:val="36"/>
        <w:vertAlign w:val="superscript"/>
      </w:rPr>
    </w:pPr>
    <w:r>
      <w:rPr>
        <w:noProof/>
        <w:lang w:val="hu-HU" w:eastAsia="hu-HU"/>
      </w:rPr>
      <w:drawing>
        <wp:inline distT="0" distB="0" distL="0" distR="0" wp14:anchorId="6852C348" wp14:editId="4A1A994E">
          <wp:extent cx="1876425" cy="390525"/>
          <wp:effectExtent l="0" t="0" r="0" b="0"/>
          <wp:docPr id="4" name="image1.png" descr="cid:image003.png@01D3FF58.4176DC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id:image003.png@01D3FF58.4176DC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rPr>
        <w:rFonts w:ascii="Book Antiqua" w:eastAsia="Book Antiqua" w:hAnsi="Book Antiqua" w:cs="Book Antiqua"/>
        <w:smallCaps/>
        <w:sz w:val="80"/>
        <w:szCs w:val="80"/>
        <w:vertAlign w:val="superscript"/>
      </w:rPr>
      <w:t xml:space="preserve">     </w: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97815F5" wp14:editId="0EEF42EE">
              <wp:simplePos x="0" y="0"/>
              <wp:positionH relativeFrom="column">
                <wp:posOffset>4978400</wp:posOffset>
              </wp:positionH>
              <wp:positionV relativeFrom="paragraph">
                <wp:posOffset>-12699</wp:posOffset>
              </wp:positionV>
              <wp:extent cx="909320" cy="46672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96103" y="3551400"/>
                        <a:ext cx="899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0FCCF2" w14:textId="77777777" w:rsidR="006F16B7" w:rsidRDefault="006F16B7">
                          <w:pPr>
                            <w:jc w:val="center"/>
                            <w:textDirection w:val="btLr"/>
                          </w:pPr>
                        </w:p>
                        <w:p w14:paraId="60360860" w14:textId="77777777" w:rsidR="006F16B7" w:rsidRDefault="006F16B7">
                          <w:pPr>
                            <w:spacing w:before="6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7815F5" id="Rectangle 1" o:spid="_x0000_s1026" style="position:absolute;margin-left:392pt;margin-top:-1pt;width:71.6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" filled="f" stroked="f">
              <v:textbox inset="0,0,0,0">
                <w:txbxContent>
                  <w:p w14:paraId="130FCCF2" w14:textId="77777777" w:rsidR="006F16B7" w:rsidRDefault="006F16B7">
                    <w:pPr>
                      <w:jc w:val="center"/>
                      <w:textDirection w:val="btLr"/>
                    </w:pPr>
                  </w:p>
                  <w:p w14:paraId="60360860" w14:textId="77777777" w:rsidR="006F16B7" w:rsidRDefault="006F16B7">
                    <w:pPr>
                      <w:spacing w:before="60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hidden="0" allowOverlap="1" wp14:anchorId="0BE75FBC" wp14:editId="46505669">
          <wp:simplePos x="0" y="0"/>
          <wp:positionH relativeFrom="column">
            <wp:posOffset>2275840</wp:posOffset>
          </wp:positionH>
          <wp:positionV relativeFrom="paragraph">
            <wp:posOffset>-29209</wp:posOffset>
          </wp:positionV>
          <wp:extent cx="838200" cy="457200"/>
          <wp:effectExtent l="0" t="0" r="0" b="0"/>
          <wp:wrapSquare wrapText="bothSides" distT="0" distB="0" distL="114300" distR="11430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3FEC5" w14:textId="41565ED1" w:rsidR="00A570B1" w:rsidRDefault="00A570B1">
    <w:pPr>
      <w:rPr>
        <w:sz w:val="36"/>
        <w:szCs w:val="36"/>
        <w:vertAlign w:val="superscript"/>
      </w:rPr>
    </w:pPr>
    <w:r>
      <w:t xml:space="preserve"> </w:t>
    </w:r>
    <w:r>
      <w:rPr>
        <w:rFonts w:ascii="Book Antiqua" w:eastAsia="Book Antiqua" w:hAnsi="Book Antiqua" w:cs="Book Antiqua"/>
        <w:smallCaps/>
        <w:sz w:val="80"/>
        <w:szCs w:val="80"/>
        <w:vertAlign w:val="superscript"/>
      </w:rPr>
      <w:t xml:space="preserve">     </w: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C272450" wp14:editId="24A8D314">
              <wp:simplePos x="0" y="0"/>
              <wp:positionH relativeFrom="column">
                <wp:posOffset>4978400</wp:posOffset>
              </wp:positionH>
              <wp:positionV relativeFrom="paragraph">
                <wp:posOffset>-12699</wp:posOffset>
              </wp:positionV>
              <wp:extent cx="909320" cy="466725"/>
              <wp:effectExtent l="0" t="0" r="0" b="0"/>
              <wp:wrapSquare wrapText="bothSides" distT="0" distB="0" distL="114300" distR="11430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96103" y="3551400"/>
                        <a:ext cx="899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CD3BA4" w14:textId="77777777" w:rsidR="00A570B1" w:rsidRDefault="00A570B1">
                          <w:pPr>
                            <w:jc w:val="center"/>
                            <w:textDirection w:val="btLr"/>
                          </w:pPr>
                        </w:p>
                        <w:p w14:paraId="6B75FA03" w14:textId="77777777" w:rsidR="00A570B1" w:rsidRDefault="00A570B1">
                          <w:pPr>
                            <w:spacing w:before="6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272450" id="Rectangle 6" o:spid="_x0000_s1027" style="position:absolute;margin-left:392pt;margin-top:-1pt;width:71.6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" filled="f" stroked="f">
              <v:textbox inset="0,0,0,0">
                <w:txbxContent>
                  <w:p w14:paraId="5BCD3BA4" w14:textId="77777777" w:rsidR="00A570B1" w:rsidRDefault="00A570B1">
                    <w:pPr>
                      <w:jc w:val="center"/>
                      <w:textDirection w:val="btLr"/>
                    </w:pPr>
                  </w:p>
                  <w:p w14:paraId="6B75FA03" w14:textId="77777777" w:rsidR="00A570B1" w:rsidRDefault="00A570B1">
                    <w:pPr>
                      <w:spacing w:before="60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0226"/>
    <w:multiLevelType w:val="hybridMultilevel"/>
    <w:tmpl w:val="51940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8ED"/>
    <w:multiLevelType w:val="hybridMultilevel"/>
    <w:tmpl w:val="BCD81B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E77466B"/>
    <w:multiLevelType w:val="multilevel"/>
    <w:tmpl w:val="58A060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C369A8"/>
    <w:multiLevelType w:val="hybridMultilevel"/>
    <w:tmpl w:val="CA4C74C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hu-H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6F16B7"/>
    <w:rsid w:val="00021791"/>
    <w:rsid w:val="000373DB"/>
    <w:rsid w:val="00054086"/>
    <w:rsid w:val="000575BE"/>
    <w:rsid w:val="00062C9E"/>
    <w:rsid w:val="00074188"/>
    <w:rsid w:val="000766A9"/>
    <w:rsid w:val="000812A3"/>
    <w:rsid w:val="000D5549"/>
    <w:rsid w:val="000E3E32"/>
    <w:rsid w:val="000F1AE4"/>
    <w:rsid w:val="000F2145"/>
    <w:rsid w:val="00102F38"/>
    <w:rsid w:val="00110B94"/>
    <w:rsid w:val="00114943"/>
    <w:rsid w:val="00120E43"/>
    <w:rsid w:val="0014729F"/>
    <w:rsid w:val="00156F74"/>
    <w:rsid w:val="00164604"/>
    <w:rsid w:val="0017150D"/>
    <w:rsid w:val="00174E4D"/>
    <w:rsid w:val="001B0C05"/>
    <w:rsid w:val="001D71A4"/>
    <w:rsid w:val="001E4C5B"/>
    <w:rsid w:val="001F15C5"/>
    <w:rsid w:val="001F459B"/>
    <w:rsid w:val="00206EA4"/>
    <w:rsid w:val="00206FAD"/>
    <w:rsid w:val="0021400C"/>
    <w:rsid w:val="00233A1E"/>
    <w:rsid w:val="0025175B"/>
    <w:rsid w:val="00285378"/>
    <w:rsid w:val="00285CD9"/>
    <w:rsid w:val="00294435"/>
    <w:rsid w:val="00296881"/>
    <w:rsid w:val="002A427F"/>
    <w:rsid w:val="002A62C7"/>
    <w:rsid w:val="002C15E8"/>
    <w:rsid w:val="002D6305"/>
    <w:rsid w:val="002F70A8"/>
    <w:rsid w:val="00305C1F"/>
    <w:rsid w:val="0033223A"/>
    <w:rsid w:val="003536FD"/>
    <w:rsid w:val="003637BE"/>
    <w:rsid w:val="00363BF7"/>
    <w:rsid w:val="00374802"/>
    <w:rsid w:val="003A7BE6"/>
    <w:rsid w:val="003B0FE6"/>
    <w:rsid w:val="003D462A"/>
    <w:rsid w:val="003E1399"/>
    <w:rsid w:val="003E4239"/>
    <w:rsid w:val="004053EF"/>
    <w:rsid w:val="0040781E"/>
    <w:rsid w:val="004405C8"/>
    <w:rsid w:val="00450521"/>
    <w:rsid w:val="004A0537"/>
    <w:rsid w:val="004A2823"/>
    <w:rsid w:val="004B4626"/>
    <w:rsid w:val="004B5652"/>
    <w:rsid w:val="004E0300"/>
    <w:rsid w:val="004F47BF"/>
    <w:rsid w:val="00526E5D"/>
    <w:rsid w:val="00540142"/>
    <w:rsid w:val="00566A9F"/>
    <w:rsid w:val="00570C07"/>
    <w:rsid w:val="00576AB0"/>
    <w:rsid w:val="00597C0D"/>
    <w:rsid w:val="005A0604"/>
    <w:rsid w:val="005A0D2E"/>
    <w:rsid w:val="005B1237"/>
    <w:rsid w:val="005B18A3"/>
    <w:rsid w:val="005B4354"/>
    <w:rsid w:val="005B7CEC"/>
    <w:rsid w:val="005C6A5A"/>
    <w:rsid w:val="005C6DB2"/>
    <w:rsid w:val="005D4087"/>
    <w:rsid w:val="005E2C7C"/>
    <w:rsid w:val="005F6207"/>
    <w:rsid w:val="005F77A4"/>
    <w:rsid w:val="00620F26"/>
    <w:rsid w:val="006212C2"/>
    <w:rsid w:val="00625599"/>
    <w:rsid w:val="00625FF2"/>
    <w:rsid w:val="00626E05"/>
    <w:rsid w:val="00633BDA"/>
    <w:rsid w:val="006434E6"/>
    <w:rsid w:val="00654808"/>
    <w:rsid w:val="006815CC"/>
    <w:rsid w:val="006935C7"/>
    <w:rsid w:val="006A4AA3"/>
    <w:rsid w:val="006A6127"/>
    <w:rsid w:val="006B0BCF"/>
    <w:rsid w:val="006B4723"/>
    <w:rsid w:val="006B4E26"/>
    <w:rsid w:val="006B7DE4"/>
    <w:rsid w:val="006D0E22"/>
    <w:rsid w:val="006D76BB"/>
    <w:rsid w:val="006E11D0"/>
    <w:rsid w:val="006E3377"/>
    <w:rsid w:val="006F16B7"/>
    <w:rsid w:val="00703731"/>
    <w:rsid w:val="00722FB5"/>
    <w:rsid w:val="007369F1"/>
    <w:rsid w:val="00736DED"/>
    <w:rsid w:val="007445BD"/>
    <w:rsid w:val="00746C55"/>
    <w:rsid w:val="007626C6"/>
    <w:rsid w:val="00762E94"/>
    <w:rsid w:val="007865AE"/>
    <w:rsid w:val="00790065"/>
    <w:rsid w:val="007A0474"/>
    <w:rsid w:val="007A4A3D"/>
    <w:rsid w:val="007D2ADC"/>
    <w:rsid w:val="007E06DC"/>
    <w:rsid w:val="007F023A"/>
    <w:rsid w:val="007F0B85"/>
    <w:rsid w:val="007F7041"/>
    <w:rsid w:val="0083402A"/>
    <w:rsid w:val="0084012C"/>
    <w:rsid w:val="008432D8"/>
    <w:rsid w:val="00855C8E"/>
    <w:rsid w:val="00856C2A"/>
    <w:rsid w:val="008730F0"/>
    <w:rsid w:val="00885959"/>
    <w:rsid w:val="00890BC6"/>
    <w:rsid w:val="00896424"/>
    <w:rsid w:val="008B2A4A"/>
    <w:rsid w:val="008B6D63"/>
    <w:rsid w:val="008C097C"/>
    <w:rsid w:val="008C3D6F"/>
    <w:rsid w:val="008C5F89"/>
    <w:rsid w:val="008D5050"/>
    <w:rsid w:val="00924C64"/>
    <w:rsid w:val="00926B29"/>
    <w:rsid w:val="009318E4"/>
    <w:rsid w:val="00934652"/>
    <w:rsid w:val="009431E8"/>
    <w:rsid w:val="0094389D"/>
    <w:rsid w:val="00953934"/>
    <w:rsid w:val="009556C6"/>
    <w:rsid w:val="00956775"/>
    <w:rsid w:val="00971BF3"/>
    <w:rsid w:val="00972B37"/>
    <w:rsid w:val="00975CE1"/>
    <w:rsid w:val="00983097"/>
    <w:rsid w:val="0099223E"/>
    <w:rsid w:val="00992950"/>
    <w:rsid w:val="00995CDB"/>
    <w:rsid w:val="009A4D93"/>
    <w:rsid w:val="009B20B3"/>
    <w:rsid w:val="009B4611"/>
    <w:rsid w:val="009D0705"/>
    <w:rsid w:val="009E4985"/>
    <w:rsid w:val="009F57C4"/>
    <w:rsid w:val="00A03DB6"/>
    <w:rsid w:val="00A06856"/>
    <w:rsid w:val="00A12B87"/>
    <w:rsid w:val="00A27C4C"/>
    <w:rsid w:val="00A35794"/>
    <w:rsid w:val="00A41E42"/>
    <w:rsid w:val="00A4366E"/>
    <w:rsid w:val="00A512D6"/>
    <w:rsid w:val="00A570B1"/>
    <w:rsid w:val="00A6727E"/>
    <w:rsid w:val="00A673A7"/>
    <w:rsid w:val="00A73DFC"/>
    <w:rsid w:val="00A80AD3"/>
    <w:rsid w:val="00A94A7D"/>
    <w:rsid w:val="00A95739"/>
    <w:rsid w:val="00AA70AA"/>
    <w:rsid w:val="00AB3130"/>
    <w:rsid w:val="00AD07DD"/>
    <w:rsid w:val="00AF6AE1"/>
    <w:rsid w:val="00B148DF"/>
    <w:rsid w:val="00B22E7A"/>
    <w:rsid w:val="00B30652"/>
    <w:rsid w:val="00B30D46"/>
    <w:rsid w:val="00B32FFF"/>
    <w:rsid w:val="00B35358"/>
    <w:rsid w:val="00B63532"/>
    <w:rsid w:val="00B76858"/>
    <w:rsid w:val="00B901CD"/>
    <w:rsid w:val="00B937F4"/>
    <w:rsid w:val="00B96AF4"/>
    <w:rsid w:val="00B97A42"/>
    <w:rsid w:val="00BA0F25"/>
    <w:rsid w:val="00BB66C4"/>
    <w:rsid w:val="00BD0125"/>
    <w:rsid w:val="00BE4545"/>
    <w:rsid w:val="00C0591A"/>
    <w:rsid w:val="00C0598E"/>
    <w:rsid w:val="00C31891"/>
    <w:rsid w:val="00C337C7"/>
    <w:rsid w:val="00C40290"/>
    <w:rsid w:val="00C50279"/>
    <w:rsid w:val="00C52B83"/>
    <w:rsid w:val="00C7048A"/>
    <w:rsid w:val="00C96C38"/>
    <w:rsid w:val="00CA1F51"/>
    <w:rsid w:val="00CA6EE7"/>
    <w:rsid w:val="00CC6B10"/>
    <w:rsid w:val="00CE2A6F"/>
    <w:rsid w:val="00CE3A0B"/>
    <w:rsid w:val="00D07124"/>
    <w:rsid w:val="00D13878"/>
    <w:rsid w:val="00D15334"/>
    <w:rsid w:val="00D272B1"/>
    <w:rsid w:val="00D54BCF"/>
    <w:rsid w:val="00D621AB"/>
    <w:rsid w:val="00D806D0"/>
    <w:rsid w:val="00D80E65"/>
    <w:rsid w:val="00D81C70"/>
    <w:rsid w:val="00DB31BD"/>
    <w:rsid w:val="00DB6AA4"/>
    <w:rsid w:val="00DC0641"/>
    <w:rsid w:val="00DD46DF"/>
    <w:rsid w:val="00DE6A7E"/>
    <w:rsid w:val="00E16FCE"/>
    <w:rsid w:val="00E3645A"/>
    <w:rsid w:val="00E45112"/>
    <w:rsid w:val="00E531E3"/>
    <w:rsid w:val="00E60DEB"/>
    <w:rsid w:val="00E63F2F"/>
    <w:rsid w:val="00E86A43"/>
    <w:rsid w:val="00E87F01"/>
    <w:rsid w:val="00EB2FF5"/>
    <w:rsid w:val="00EB7EB5"/>
    <w:rsid w:val="00EE2AB3"/>
    <w:rsid w:val="00F141B7"/>
    <w:rsid w:val="00F22042"/>
    <w:rsid w:val="00F30235"/>
    <w:rsid w:val="00F42629"/>
    <w:rsid w:val="00F62B64"/>
    <w:rsid w:val="00F639CA"/>
    <w:rsid w:val="00F767B4"/>
    <w:rsid w:val="00F83C86"/>
    <w:rsid w:val="00F95BB5"/>
    <w:rsid w:val="00FB625B"/>
    <w:rsid w:val="00FB6B1B"/>
    <w:rsid w:val="00FD145B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D56208"/>
  <w15:docId w15:val="{584FDAF2-FBF5-461D-AD9E-15D08394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ahoma" w:eastAsia="Tahoma" w:hAnsi="Tahoma" w:cs="Tahoma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7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775"/>
    <w:rPr>
      <w:b/>
      <w:bCs/>
    </w:rPr>
  </w:style>
  <w:style w:type="paragraph" w:styleId="Revision">
    <w:name w:val="Revision"/>
    <w:hidden/>
    <w:uiPriority w:val="99"/>
    <w:semiHidden/>
    <w:rsid w:val="00F22042"/>
  </w:style>
  <w:style w:type="paragraph" w:styleId="ListParagraph">
    <w:name w:val="List Paragraph"/>
    <w:aliases w:val="リスト段落,Plan,Fo,numbered,Paragraphe de liste1,Bulletr List Paragraph,列出段落,列出段落1,Bullet List,FooterText,List Paragraph1,List Paragraph2,List Paragraph21,List Paragraph11,Parágrafo da Lista1,Párrafo de lista1,リスト段落1,Listeafsnit1"/>
    <w:basedOn w:val="Normal"/>
    <w:link w:val="ListParagraphChar"/>
    <w:uiPriority w:val="34"/>
    <w:qFormat/>
    <w:rsid w:val="00654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2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25B"/>
  </w:style>
  <w:style w:type="paragraph" w:styleId="NormalWeb">
    <w:name w:val="Normal (Web)"/>
    <w:basedOn w:val="Normal"/>
    <w:uiPriority w:val="99"/>
    <w:unhideWhenUsed/>
    <w:rsid w:val="007E06D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C337C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401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84012C"/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aliases w:val="リスト段落 Char,Plan Char,Fo Char,numbered Char,Paragraphe de liste1 Char,Bulletr List Paragraph Char,列出段落 Char,列出段落1 Char,Bullet List Char,FooterText Char,List Paragraph1 Char,List Paragraph2 Char,List Paragraph21 Char,リスト段落1 Char"/>
    <w:basedOn w:val="DefaultParagraphFont"/>
    <w:link w:val="ListParagraph"/>
    <w:uiPriority w:val="34"/>
    <w:locked/>
    <w:rsid w:val="0084012C"/>
  </w:style>
  <w:style w:type="paragraph" w:styleId="BodyTextIndent">
    <w:name w:val="Body Text Indent"/>
    <w:basedOn w:val="Normal"/>
    <w:link w:val="BodyTextIndentChar"/>
    <w:uiPriority w:val="99"/>
    <w:unhideWhenUsed/>
    <w:rsid w:val="0084012C"/>
    <w:pPr>
      <w:ind w:left="133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4012C"/>
    <w:rPr>
      <w:rFonts w:ascii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12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80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E65"/>
  </w:style>
  <w:style w:type="character" w:customStyle="1" w:styleId="tlid-translation">
    <w:name w:val="tlid-translation"/>
    <w:basedOn w:val="DefaultParagraphFont"/>
    <w:rsid w:val="0059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d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porate.ford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gyorke@for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kswagenag.com/content/vwcorp/content/en/brands_and_products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9688</Characters>
  <Application>Microsoft Office Word</Application>
  <DocSecurity>4</DocSecurity>
  <Lines>80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Ford Motor Company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Flake, Jennifer (J.)</dc:creator>
  <cp:lastModifiedBy>Gyorke, Orsolya (O.)</cp:lastModifiedBy>
  <cp:revision>2</cp:revision>
  <cp:lastPrinted>2019-07-12T01:57:00Z</cp:lastPrinted>
  <dcterms:created xsi:type="dcterms:W3CDTF">2020-06-10T15:29:00Z</dcterms:created>
  <dcterms:modified xsi:type="dcterms:W3CDTF">2020-06-10T15:29:00Z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