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CD" w:rsidRDefault="00FB7ECD" w:rsidP="009F4633">
      <w:pPr>
        <w:pStyle w:val="Prosttext"/>
        <w:rPr>
          <w:sz w:val="24"/>
          <w:szCs w:val="26"/>
          <w:lang w:val="cs-CZ"/>
        </w:rPr>
      </w:pPr>
    </w:p>
    <w:p w:rsidR="00FB7ECD" w:rsidRPr="0074627A" w:rsidRDefault="00FB7ECD" w:rsidP="00FB7ECD">
      <w:pPr>
        <w:pStyle w:val="Zhlav"/>
        <w:rPr>
          <w:iCs/>
          <w:sz w:val="32"/>
          <w:szCs w:val="32"/>
          <w:lang w:val="cs-CZ"/>
        </w:rPr>
      </w:pPr>
      <w:r w:rsidRPr="0074627A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FB7ECD" w:rsidRDefault="00FB7ECD" w:rsidP="009F4633">
      <w:pPr>
        <w:pStyle w:val="Prosttext"/>
        <w:rPr>
          <w:sz w:val="24"/>
          <w:szCs w:val="26"/>
          <w:lang w:val="cs-CZ"/>
        </w:rPr>
      </w:pPr>
    </w:p>
    <w:p w:rsidR="009F4633" w:rsidRPr="00FB7ECD" w:rsidRDefault="00E27C97" w:rsidP="00FB7ECD">
      <w:pPr>
        <w:widowControl/>
        <w:jc w:val="center"/>
        <w:rPr>
          <w:rFonts w:ascii="Verdana" w:eastAsia="MS Mincho" w:hAnsi="Verdana" w:cs="Times New Roman"/>
          <w:b/>
          <w:bCs/>
          <w:iCs/>
          <w:kern w:val="0"/>
          <w:sz w:val="40"/>
          <w:szCs w:val="40"/>
          <w:lang w:val="cs-CZ"/>
        </w:rPr>
      </w:pPr>
      <w:r w:rsidRPr="00FB7ECD">
        <w:rPr>
          <w:rFonts w:ascii="Verdana" w:eastAsia="MS Mincho" w:hAnsi="Verdana" w:cs="Times New Roman"/>
          <w:b/>
          <w:bCs/>
          <w:iCs/>
          <w:kern w:val="0"/>
          <w:sz w:val="40"/>
          <w:szCs w:val="40"/>
          <w:lang w:val="cs-CZ"/>
        </w:rPr>
        <w:t xml:space="preserve">Společnost </w:t>
      </w:r>
      <w:r w:rsidR="009F4633" w:rsidRPr="00FB7ECD">
        <w:rPr>
          <w:rFonts w:ascii="Verdana" w:eastAsia="MS Mincho" w:hAnsi="Verdana" w:cs="Times New Roman"/>
          <w:b/>
          <w:bCs/>
          <w:iCs/>
          <w:kern w:val="0"/>
          <w:sz w:val="40"/>
          <w:szCs w:val="40"/>
          <w:lang w:val="cs-CZ"/>
        </w:rPr>
        <w:t xml:space="preserve">Sony Europe </w:t>
      </w:r>
      <w:r w:rsidRPr="00FB7ECD">
        <w:rPr>
          <w:rFonts w:ascii="Verdana" w:eastAsia="MS Mincho" w:hAnsi="Verdana" w:cs="Times New Roman"/>
          <w:b/>
          <w:bCs/>
          <w:iCs/>
          <w:kern w:val="0"/>
          <w:sz w:val="40"/>
          <w:szCs w:val="40"/>
          <w:lang w:val="cs-CZ"/>
        </w:rPr>
        <w:t xml:space="preserve">jmenuje nového prezidenta </w:t>
      </w:r>
    </w:p>
    <w:p w:rsidR="009F4633" w:rsidRPr="00E27C97" w:rsidRDefault="009F4633" w:rsidP="009F4633">
      <w:pPr>
        <w:pStyle w:val="Prosttext"/>
        <w:rPr>
          <w:sz w:val="24"/>
          <w:szCs w:val="26"/>
          <w:lang w:val="cs-CZ"/>
        </w:rPr>
      </w:pPr>
    </w:p>
    <w:p w:rsidR="009F4633" w:rsidRPr="00FB7ECD" w:rsidRDefault="00E27C97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Současný prezident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Sony Europe Limited, Shigeru Kumekawa,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se vrací do Tokia, kde bude 1. dubna 2019 jmenován výkonným ředitelem a prezidentem marketingu společnosti Sony.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Hideyuki Furumi,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současný výkonný náměstek prezidenta a ředitel oddělení pro prodej a marketing společnosti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Sony Mobile Communications Inc.,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nastoupí na místo pana Kumekawy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jako prezident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Sony Europe. </w:t>
      </w:r>
    </w:p>
    <w:p w:rsidR="009F4633" w:rsidRPr="00FB7ECD" w:rsidRDefault="009F4633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9F4633" w:rsidRPr="00FB7ECD" w:rsidRDefault="00E27C97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Shigeru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Kumekawa </w:t>
      </w:r>
      <w:r w:rsidR="00556E9F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stál za trvalým růstem </w:t>
      </w:r>
      <w:r w:rsidR="00FC7EE7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společn</w:t>
      </w:r>
      <w:r w:rsidR="00EE6B15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o</w:t>
      </w:r>
      <w:r w:rsidR="00FC7EE7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s</w:t>
      </w:r>
      <w:r w:rsidR="00EE6B15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ti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Sony Europe </w:t>
      </w:r>
      <w:r w:rsidR="00556E9F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od roku </w:t>
      </w:r>
      <w:r w:rsidR="007F7384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2016</w:t>
      </w:r>
      <w:r w:rsidR="004E662F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r w:rsidR="00556E9F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jako manažer sekce elektroniky </w:t>
      </w:r>
      <w:r w:rsidR="008A1859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pro čtyřicet </w:t>
      </w:r>
      <w:r w:rsidR="00EE6B15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evropský</w:t>
      </w:r>
      <w:r w:rsidR="00FC7EE7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ch států, kde vytrvale zdokonaloval</w:t>
      </w:r>
      <w:r w:rsidR="00EE6B15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její fungování. Před nástupem do této funkce vedl ruský trh a trh Společenství nezávislých států s centrálou v Moskvě. Před tím působil na malajském trhu a na trzích Perského zálivu. Kromě toho v minulosti strávil celkem osm let v roli marketingového manažera </w:t>
      </w:r>
      <w:r w:rsidR="00056562" w:rsidRPr="006F2795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CAV</w:t>
      </w:r>
      <w:r w:rsidR="00056562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r w:rsidR="00EE6B15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u </w:t>
      </w:r>
      <w:r w:rsidR="008A7E1F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Sony Marketing Japan</w:t>
      </w:r>
      <w:r w:rsidR="00056562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.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</w:p>
    <w:p w:rsidR="009F4633" w:rsidRPr="00FB7ECD" w:rsidRDefault="009F4633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9F4633" w:rsidRPr="00FB7ECD" w:rsidRDefault="00080BA4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Hideyuki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Furumi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vedl </w:t>
      </w:r>
      <w:r w:rsidR="006F147E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sekci globálního prodeje a marketingu od roku 2016 a během této doby vybudoval zcela zásadní vztahy s klíčovými obchodními partnery po celém světě, a to jak pro aktuální, tak i pro budoucí příležitosti. Před tím, než zastával tuto pozici, vedl celosvětové oddělení UX/produktových strategií nap</w:t>
      </w:r>
      <w:r w:rsidR="00CD62AC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říč všemi kategoriemi produktů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,</w:t>
      </w:r>
      <w:r w:rsidR="006573BE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r w:rsidR="00CD62AC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řídil marketing </w:t>
      </w:r>
      <w:r w:rsidR="009F4633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VAIO PC </w:t>
      </w:r>
      <w:r w:rsidR="00CD62AC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ve Spojených státech a divizi televizorů v Evropě či marketing </w:t>
      </w:r>
      <w:r w:rsidR="00C50E2C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CAV </w:t>
      </w:r>
      <w:r w:rsidR="00CD62AC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v Thajsku a Singapuru. </w:t>
      </w:r>
    </w:p>
    <w:p w:rsidR="00CD62AC" w:rsidRPr="00FB7ECD" w:rsidRDefault="00CD62AC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9F4633" w:rsidRPr="00FB7ECD" w:rsidRDefault="009F4633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  <w:proofErr w:type="spellStart"/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Masaru</w:t>
      </w:r>
      <w:proofErr w:type="spellEnd"/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proofErr w:type="spellStart"/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Tamagawa</w:t>
      </w:r>
      <w:proofErr w:type="spellEnd"/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, </w:t>
      </w:r>
      <w:r w:rsidR="004C400A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manažer globálního prodeje a </w:t>
      </w:r>
      <w:r w:rsidR="0069187F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marketingu i </w:t>
      </w:r>
      <w:r w:rsidR="004C400A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předseda </w:t>
      </w:r>
      <w:r w:rsidR="00742CAA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divize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Sony Marketing Inc., </w:t>
      </w:r>
      <w:r w:rsidR="00742CAA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dnes uv</w:t>
      </w:r>
      <w:r w:rsidR="0069187F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edl: „</w:t>
      </w:r>
      <w:r w:rsidR="0069187F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Evropa je pro Sony jeden</w:t>
      </w:r>
      <w:r w:rsidR="004C400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z nejdůležitějších </w:t>
      </w:r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a zároveň největší</w:t>
      </w:r>
      <w:r w:rsidR="0069187F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ch</w:t>
      </w:r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</w:t>
      </w:r>
      <w:r w:rsidR="004C400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trhů pro náš značkový hardware. Díky unikátním a rozmanitým odborným znalostem </w:t>
      </w:r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pana </w:t>
      </w:r>
      <w:proofErr w:type="spellStart"/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Furumiho</w:t>
      </w:r>
      <w:proofErr w:type="spellEnd"/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posílí společnost Sony ještě více svoji pozici</w:t>
      </w:r>
      <w:r w:rsidR="0069187F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a zajistí si tím budoucí růst.”</w:t>
      </w:r>
      <w:r w:rsidR="0069187F"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</w:t>
      </w:r>
      <w:r w:rsidR="00742CAA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Dále pokračoval: </w:t>
      </w:r>
      <w:r w:rsidR="00742CAA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„Zároveň jsem si jistý, že ohromná vyrovnanost odborných znalostí a vůdčích schopností pana Kumekawy jak na domácím, tak i na zámořských trzích, podpoří naše podnikání v Japonsku změnou způsobu komunikace s našimi zákazníky na </w:t>
      </w:r>
      <w:r w:rsidR="0069187F" w:rsidRP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internetu i přímo v obchodech</w:t>
      </w:r>
      <w:r w:rsidR="0069187F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.</w:t>
      </w:r>
      <w:r w:rsid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”</w:t>
      </w:r>
    </w:p>
    <w:p w:rsidR="009F4633" w:rsidRPr="00FB7ECD" w:rsidRDefault="009F4633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69187F" w:rsidRDefault="0069187F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69187F" w:rsidRDefault="0069187F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9F4633" w:rsidRPr="0069187F" w:rsidRDefault="00742CAA" w:rsidP="00FB7ECD">
      <w:pPr>
        <w:widowControl/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</w:pP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Shigeru Kumekawa prohlásil: </w:t>
      </w:r>
      <w:r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„Velice se</w:t>
      </w:r>
      <w:r w:rsidR="0069187F"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těším na návrat do své vlasti i</w:t>
      </w:r>
      <w:r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na domácí trh Sony a také na to, že budu blíže uživatelům i tvůrcům a že je přesvědčím, aby se stali fanoušky značky S</w:t>
      </w:r>
      <w:r w:rsid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ony.”</w:t>
      </w:r>
      <w:r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</w:t>
      </w:r>
    </w:p>
    <w:p w:rsidR="009F4633" w:rsidRPr="00FB7ECD" w:rsidRDefault="009F4633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</w:p>
    <w:p w:rsidR="009F4633" w:rsidRPr="00FB7ECD" w:rsidRDefault="00742CAA" w:rsidP="00FB7ECD">
      <w:pPr>
        <w:widowControl/>
        <w:rPr>
          <w:rFonts w:ascii="Verdana" w:eastAsia="MS Mincho" w:hAnsi="Verdana" w:cs="Times New Roman"/>
          <w:bCs/>
          <w:kern w:val="0"/>
          <w:sz w:val="22"/>
          <w:lang w:val="cs-CZ" w:eastAsia="en-US"/>
        </w:rPr>
      </w:pP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Hideyuki Furumi </w:t>
      </w:r>
      <w:r w:rsidR="0069187F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na závěr 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uvedl</w:t>
      </w:r>
      <w:r w:rsidR="00315247"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>:</w:t>
      </w:r>
      <w:r w:rsidRPr="00FB7ECD">
        <w:rPr>
          <w:rFonts w:ascii="Verdana" w:eastAsia="MS Mincho" w:hAnsi="Verdana" w:cs="Times New Roman"/>
          <w:bCs/>
          <w:kern w:val="0"/>
          <w:sz w:val="22"/>
          <w:lang w:val="cs-CZ" w:eastAsia="en-US"/>
        </w:rPr>
        <w:t xml:space="preserve"> </w:t>
      </w:r>
      <w:r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„Jsem nadšený, že jsem dostal příležitost znovu</w:t>
      </w:r>
      <w:r w:rsid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 pracovat ve Velké Británii a </w:t>
      </w:r>
      <w:r w:rsidR="00B4210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v </w:t>
      </w:r>
      <w:r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Evropě, zvlášť v době nástupu nových technologií, </w:t>
      </w:r>
      <w:r w:rsidR="00556E9F"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jak</w:t>
      </w:r>
      <w:r w:rsid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o je umělá inteligence či </w:t>
      </w:r>
      <w:proofErr w:type="spellStart"/>
      <w:r w:rsid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5G</w:t>
      </w:r>
      <w:proofErr w:type="spellEnd"/>
      <w:r w:rsidR="00BE5F18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 xml:space="preserve">. Navíc </w:t>
      </w:r>
      <w:r w:rsidR="00556E9F" w:rsidRP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společnost Sony dokáže nabídnout ještě bohatší uživatelské zážitky díky širokému spektru našich produktů.</w:t>
      </w:r>
      <w:r w:rsidR="0069187F">
        <w:rPr>
          <w:rFonts w:ascii="Verdana" w:eastAsia="MS Mincho" w:hAnsi="Verdana" w:cs="Times New Roman"/>
          <w:bCs/>
          <w:i/>
          <w:kern w:val="0"/>
          <w:sz w:val="22"/>
          <w:lang w:val="cs-CZ" w:eastAsia="en-US"/>
        </w:rPr>
        <w:t>”</w:t>
      </w:r>
    </w:p>
    <w:p w:rsidR="0069187F" w:rsidRDefault="0069187F">
      <w:pPr>
        <w:rPr>
          <w:sz w:val="24"/>
          <w:szCs w:val="26"/>
          <w:lang w:val="cs-CZ"/>
        </w:rPr>
      </w:pPr>
    </w:p>
    <w:p w:rsidR="00FB7ECD" w:rsidRDefault="00FB7ECD">
      <w:pPr>
        <w:rPr>
          <w:sz w:val="24"/>
          <w:szCs w:val="26"/>
          <w:lang w:val="cs-CZ"/>
        </w:rPr>
      </w:pPr>
    </w:p>
    <w:p w:rsidR="00FB7ECD" w:rsidRPr="0074627A" w:rsidRDefault="00FB7ECD" w:rsidP="00FB7ECD">
      <w:pPr>
        <w:jc w:val="center"/>
        <w:rPr>
          <w:rFonts w:ascii="Verdana" w:hAnsi="Verdana"/>
          <w:bCs/>
          <w:sz w:val="22"/>
          <w:lang w:val="cs-CZ"/>
        </w:rPr>
      </w:pPr>
      <w:r w:rsidRPr="0074627A">
        <w:rPr>
          <w:rFonts w:ascii="Verdana" w:hAnsi="Verdana"/>
          <w:bCs/>
          <w:sz w:val="22"/>
          <w:lang w:val="cs-CZ"/>
        </w:rPr>
        <w:t xml:space="preserve">– </w:t>
      </w:r>
      <w:r>
        <w:rPr>
          <w:rFonts w:ascii="Verdana" w:hAnsi="Verdana"/>
          <w:bCs/>
          <w:sz w:val="22"/>
          <w:lang w:val="cs-CZ"/>
        </w:rPr>
        <w:t>Konec</w:t>
      </w:r>
      <w:r w:rsidRPr="0074627A">
        <w:rPr>
          <w:rFonts w:ascii="Verdana" w:hAnsi="Verdana"/>
          <w:bCs/>
          <w:sz w:val="22"/>
          <w:lang w:val="cs-CZ"/>
        </w:rPr>
        <w:t xml:space="preserve"> –</w:t>
      </w:r>
    </w:p>
    <w:p w:rsidR="00FB7ECD" w:rsidRPr="0074627A" w:rsidRDefault="00FB7ECD" w:rsidP="00FB7ECD">
      <w:pPr>
        <w:rPr>
          <w:rFonts w:ascii="Verdana" w:hAnsi="Verdana"/>
          <w:b/>
          <w:bCs/>
          <w:sz w:val="22"/>
          <w:lang w:val="cs-CZ"/>
        </w:rPr>
      </w:pPr>
    </w:p>
    <w:p w:rsidR="00FB7ECD" w:rsidRPr="0074627A" w:rsidRDefault="00FB7ECD" w:rsidP="00FB7ECD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FB7ECD" w:rsidRPr="0074627A" w:rsidRDefault="00FB7ECD" w:rsidP="00FB7EC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B7ECD" w:rsidRPr="00820886" w:rsidRDefault="00FB7ECD" w:rsidP="00FB7EC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B7ECD" w:rsidRPr="001A4EF3" w:rsidRDefault="00FB7ECD" w:rsidP="00FB7ECD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FB7ECD" w:rsidRPr="00B519FB" w:rsidRDefault="00FB7ECD" w:rsidP="00FB7ECD">
      <w:pPr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FB7ECD" w:rsidRPr="00B519FB" w:rsidRDefault="00FB7ECD" w:rsidP="00FB7ECD">
      <w:pPr>
        <w:pStyle w:val="Zhlav"/>
        <w:spacing w:line="276" w:lineRule="auto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</w:t>
      </w:r>
      <w:proofErr w:type="spellStart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>Brochová</w:t>
      </w:r>
      <w:proofErr w:type="spellEnd"/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Bison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&amp; Rose, +420 739 483 442, e-mail: </w:t>
      </w:r>
      <w:hyperlink r:id="rId6" w:history="1"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</w:t>
        </w:r>
        <w:proofErr w:type="spellEnd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@</w:t>
        </w:r>
        <w:proofErr w:type="spellStart"/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bisonrose.cz</w:t>
        </w:r>
        <w:proofErr w:type="spellEnd"/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FB7ECD" w:rsidRPr="00B519FB" w:rsidRDefault="00FB7ECD" w:rsidP="00FB7EC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B7ECD" w:rsidRPr="00B519FB" w:rsidRDefault="00FB7ECD" w:rsidP="00FB7ECD">
      <w:pPr>
        <w:shd w:val="clear" w:color="auto" w:fill="FFFFFF"/>
        <w:spacing w:line="240" w:lineRule="atLeast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FB7ECD" w:rsidRPr="00B519FB" w:rsidRDefault="00FB7ECD" w:rsidP="00FB7ECD">
      <w:pPr>
        <w:shd w:val="clear" w:color="auto" w:fill="FFFFFF"/>
        <w:spacing w:after="100" w:afterAutospacing="1" w:line="180" w:lineRule="exact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7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www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gram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sony</w:t>
        </w:r>
        <w:proofErr w:type="gram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.</w:t>
        </w:r>
        <w:proofErr w:type="spellStart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net</w:t>
        </w:r>
        <w:proofErr w:type="spellEnd"/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/</w:t>
        </w:r>
      </w:hyperlink>
    </w:p>
    <w:p w:rsidR="00FB7ECD" w:rsidRPr="0074627A" w:rsidRDefault="00FB7ECD" w:rsidP="00FB7ECD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FB7ECD" w:rsidRPr="0074627A" w:rsidRDefault="00FB7ECD" w:rsidP="00FB7ECD">
      <w:pPr>
        <w:shd w:val="clear" w:color="auto" w:fill="FFFFFF"/>
        <w:spacing w:after="100" w:afterAutospacing="1" w:line="180" w:lineRule="exact"/>
        <w:rPr>
          <w:color w:val="404040"/>
          <w:lang w:val="cs-CZ"/>
        </w:rPr>
      </w:pPr>
    </w:p>
    <w:p w:rsidR="00FB7ECD" w:rsidRPr="00E27C97" w:rsidRDefault="00FB7ECD">
      <w:pPr>
        <w:rPr>
          <w:sz w:val="24"/>
          <w:szCs w:val="26"/>
          <w:lang w:val="cs-CZ"/>
        </w:rPr>
      </w:pPr>
    </w:p>
    <w:sectPr w:rsidR="00FB7ECD" w:rsidRPr="00E27C97" w:rsidSect="00481D52">
      <w:headerReference w:type="default" r:id="rId8"/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F18" w:rsidRDefault="00BE5F18" w:rsidP="008A7E1F">
      <w:r>
        <w:separator/>
      </w:r>
    </w:p>
  </w:endnote>
  <w:endnote w:type="continuationSeparator" w:id="0">
    <w:p w:rsidR="00BE5F18" w:rsidRDefault="00BE5F18" w:rsidP="008A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F18" w:rsidRDefault="00BE5F18" w:rsidP="008A7E1F">
      <w:r>
        <w:separator/>
      </w:r>
    </w:p>
  </w:footnote>
  <w:footnote w:type="continuationSeparator" w:id="0">
    <w:p w:rsidR="00BE5F18" w:rsidRDefault="00BE5F18" w:rsidP="008A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18" w:rsidRDefault="00BE5F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145415</wp:posOffset>
          </wp:positionV>
          <wp:extent cx="1524000" cy="266700"/>
          <wp:effectExtent l="19050" t="0" r="0" b="0"/>
          <wp:wrapNone/>
          <wp:docPr id="1" name="図 20" descr="sony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sony_b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5F18" w:rsidRDefault="00BE5F1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Q2MzYwNzQzN7IwNDBT0lEKTi0uzszPAykwrAUAWwFrmiwAAAA="/>
  </w:docVars>
  <w:rsids>
    <w:rsidRoot w:val="009F4633"/>
    <w:rsid w:val="00010CE0"/>
    <w:rsid w:val="00056562"/>
    <w:rsid w:val="00080BA4"/>
    <w:rsid w:val="000B78BC"/>
    <w:rsid w:val="001676FA"/>
    <w:rsid w:val="002B60B8"/>
    <w:rsid w:val="002B7ECD"/>
    <w:rsid w:val="002D37AE"/>
    <w:rsid w:val="00315247"/>
    <w:rsid w:val="00323296"/>
    <w:rsid w:val="003E0943"/>
    <w:rsid w:val="003E2916"/>
    <w:rsid w:val="003E4C01"/>
    <w:rsid w:val="00481D52"/>
    <w:rsid w:val="004C400A"/>
    <w:rsid w:val="004E662F"/>
    <w:rsid w:val="005051CB"/>
    <w:rsid w:val="00556E9F"/>
    <w:rsid w:val="00565025"/>
    <w:rsid w:val="005D5F2D"/>
    <w:rsid w:val="006573BE"/>
    <w:rsid w:val="00673C36"/>
    <w:rsid w:val="0069187F"/>
    <w:rsid w:val="006E27DB"/>
    <w:rsid w:val="006F147E"/>
    <w:rsid w:val="006F2795"/>
    <w:rsid w:val="00704FE8"/>
    <w:rsid w:val="00742CAA"/>
    <w:rsid w:val="007B62F2"/>
    <w:rsid w:val="007F7384"/>
    <w:rsid w:val="008921F0"/>
    <w:rsid w:val="008A1859"/>
    <w:rsid w:val="008A65AC"/>
    <w:rsid w:val="008A7E1F"/>
    <w:rsid w:val="00976307"/>
    <w:rsid w:val="009C46A1"/>
    <w:rsid w:val="009F4633"/>
    <w:rsid w:val="00A67BC1"/>
    <w:rsid w:val="00B2340E"/>
    <w:rsid w:val="00B4009A"/>
    <w:rsid w:val="00B4210F"/>
    <w:rsid w:val="00B54E14"/>
    <w:rsid w:val="00BB36AE"/>
    <w:rsid w:val="00BE5F18"/>
    <w:rsid w:val="00C50E2C"/>
    <w:rsid w:val="00C55AAD"/>
    <w:rsid w:val="00CD62AC"/>
    <w:rsid w:val="00CD6476"/>
    <w:rsid w:val="00CE0F75"/>
    <w:rsid w:val="00DF26E1"/>
    <w:rsid w:val="00E27C97"/>
    <w:rsid w:val="00EC035F"/>
    <w:rsid w:val="00EE6B15"/>
    <w:rsid w:val="00F51875"/>
    <w:rsid w:val="00F92FAD"/>
    <w:rsid w:val="00FB7ECD"/>
    <w:rsid w:val="00FC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7AE"/>
    <w:pPr>
      <w:widowControl w:val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F4633"/>
    <w:pPr>
      <w:jc w:val="left"/>
    </w:pPr>
    <w:rPr>
      <w:rFonts w:ascii="Calibri" w:eastAsia="MS Gothic" w:hAnsi="Calibri" w:cs="Courier New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F4633"/>
    <w:rPr>
      <w:rFonts w:ascii="Calibri" w:eastAsia="MS Gothic" w:hAnsi="Calibri" w:cs="Courier New"/>
      <w:szCs w:val="21"/>
    </w:rPr>
  </w:style>
  <w:style w:type="paragraph" w:styleId="Zhlav">
    <w:name w:val="header"/>
    <w:basedOn w:val="Normln"/>
    <w:link w:val="ZhlavChar"/>
    <w:uiPriority w:val="99"/>
    <w:unhideWhenUsed/>
    <w:rsid w:val="008A7E1F"/>
    <w:pPr>
      <w:tabs>
        <w:tab w:val="center" w:pos="4513"/>
        <w:tab w:val="right" w:pos="9026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8A7E1F"/>
  </w:style>
  <w:style w:type="paragraph" w:styleId="Zpat">
    <w:name w:val="footer"/>
    <w:basedOn w:val="Normln"/>
    <w:link w:val="ZpatChar"/>
    <w:uiPriority w:val="99"/>
    <w:unhideWhenUsed/>
    <w:rsid w:val="008A7E1F"/>
    <w:pPr>
      <w:tabs>
        <w:tab w:val="center" w:pos="4513"/>
        <w:tab w:val="right" w:pos="9026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8A7E1F"/>
  </w:style>
  <w:style w:type="paragraph" w:styleId="Textbubliny">
    <w:name w:val="Balloon Text"/>
    <w:basedOn w:val="Normln"/>
    <w:link w:val="TextbublinyChar"/>
    <w:uiPriority w:val="99"/>
    <w:semiHidden/>
    <w:unhideWhenUsed/>
    <w:rsid w:val="00FB7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EC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semiHidden/>
    <w:rsid w:val="00FB7EC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ony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brochova@bisonros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 Europe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Yamafuji, Daichi</dc:creator>
  <cp:keywords/>
  <dc:description/>
  <cp:lastModifiedBy>BEI</cp:lastModifiedBy>
  <cp:revision>10</cp:revision>
  <cp:lastPrinted>2018-12-19T13:38:00Z</cp:lastPrinted>
  <dcterms:created xsi:type="dcterms:W3CDTF">2019-01-07T20:18:00Z</dcterms:created>
  <dcterms:modified xsi:type="dcterms:W3CDTF">2019-01-10T10:11:00Z</dcterms:modified>
</cp:coreProperties>
</file>