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7B031C01" w14:textId="330FA2C8" w:rsidR="00D4429B" w:rsidRPr="00D4429B" w:rsidRDefault="00D4429B" w:rsidP="00D4429B">
      <w:pPr>
        <w:rPr>
          <w:rFonts w:cs="Arial"/>
          <w:b/>
          <w:color w:val="FF0000"/>
          <w:szCs w:val="22"/>
        </w:rPr>
      </w:pPr>
      <w:r w:rsidRPr="006C691F">
        <w:rPr>
          <w:rFonts w:cs="Arial"/>
          <w:b/>
          <w:szCs w:val="22"/>
        </w:rPr>
        <w:t xml:space="preserve">Hausbau – </w:t>
      </w:r>
      <w:r>
        <w:rPr>
          <w:rFonts w:cs="Arial"/>
          <w:b/>
          <w:szCs w:val="22"/>
        </w:rPr>
        <w:t>D</w:t>
      </w:r>
      <w:r w:rsidRPr="006C691F">
        <w:rPr>
          <w:rFonts w:cs="Arial"/>
          <w:b/>
          <w:szCs w:val="22"/>
        </w:rPr>
        <w:t xml:space="preserve">ie Familie richtig absichern </w:t>
      </w:r>
    </w:p>
    <w:p w14:paraId="24A5194A" w14:textId="79E49411" w:rsidR="00D4429B" w:rsidRPr="00D4429B" w:rsidRDefault="00D4429B" w:rsidP="00D4429B">
      <w:pPr>
        <w:rPr>
          <w:rFonts w:cs="Arial"/>
          <w:i/>
          <w:szCs w:val="22"/>
        </w:rPr>
      </w:pPr>
      <w:r w:rsidRPr="00D4429B">
        <w:rPr>
          <w:rFonts w:cs="Arial"/>
          <w:i/>
          <w:szCs w:val="22"/>
        </w:rPr>
        <w:t>Die Angst und die Bedenken vor dem Hausbau lassen sich nehmen, wenn man weiß, wie man sich gegen die Risiken absichert: durch einen fairen Baupartner, der mit einem Hausbau-Schutzbrief beim Hausbau umfangreiche Sicherheit bietet, sowie mit Versicherungen, die die Kontinuität der Tilgung garantieren.</w:t>
      </w:r>
    </w:p>
    <w:p w14:paraId="4C3DADAB" w14:textId="51113FF8" w:rsidR="00D4429B" w:rsidRDefault="00D4429B" w:rsidP="00D4429B">
      <w:pPr>
        <w:rPr>
          <w:rFonts w:cs="Arial"/>
          <w:szCs w:val="22"/>
        </w:rPr>
      </w:pPr>
      <w:r w:rsidRPr="006C691F">
        <w:rPr>
          <w:rFonts w:cs="Arial"/>
          <w:szCs w:val="22"/>
        </w:rPr>
        <w:t xml:space="preserve">Der Traum vom </w:t>
      </w:r>
      <w:r>
        <w:rPr>
          <w:rFonts w:cs="Arial"/>
          <w:szCs w:val="22"/>
        </w:rPr>
        <w:t>Hausbau</w:t>
      </w:r>
      <w:r w:rsidRPr="006C691F">
        <w:rPr>
          <w:rFonts w:cs="Arial"/>
          <w:szCs w:val="22"/>
        </w:rPr>
        <w:t xml:space="preserve">: ein </w:t>
      </w:r>
      <w:r>
        <w:rPr>
          <w:rFonts w:cs="Arial"/>
          <w:szCs w:val="22"/>
        </w:rPr>
        <w:t>Zuhause mit viel Platz und einem</w:t>
      </w:r>
      <w:r w:rsidRPr="006C691F">
        <w:rPr>
          <w:rFonts w:cs="Arial"/>
          <w:szCs w:val="22"/>
        </w:rPr>
        <w:t xml:space="preserve"> großen Garten. Der Wunsch nach dem eigenen Haus wird anfangs oft von der Sorge </w:t>
      </w:r>
      <w:r>
        <w:rPr>
          <w:rFonts w:cs="Arial"/>
          <w:szCs w:val="22"/>
        </w:rPr>
        <w:t>um die</w:t>
      </w:r>
      <w:r w:rsidRPr="006C691F">
        <w:rPr>
          <w:rFonts w:cs="Arial"/>
          <w:szCs w:val="22"/>
        </w:rPr>
        <w:t xml:space="preserve"> Finanzierung begleitet. Die meisten Bauherren müssen für den Hausbau einen Kredit aufnehmen und haben Angst vor jahrelangen </w:t>
      </w:r>
      <w:r>
        <w:rPr>
          <w:rFonts w:cs="Arial"/>
          <w:szCs w:val="22"/>
        </w:rPr>
        <w:t>Verpflichtungen</w:t>
      </w:r>
      <w:r w:rsidRPr="006C691F">
        <w:rPr>
          <w:rFonts w:cs="Arial"/>
          <w:szCs w:val="22"/>
        </w:rPr>
        <w:t xml:space="preserve">. Zudem können </w:t>
      </w:r>
      <w:r>
        <w:rPr>
          <w:rFonts w:cs="Arial"/>
          <w:szCs w:val="22"/>
        </w:rPr>
        <w:t xml:space="preserve">Probleme </w:t>
      </w:r>
      <w:r w:rsidRPr="006C691F">
        <w:rPr>
          <w:rFonts w:cs="Arial"/>
          <w:szCs w:val="22"/>
        </w:rPr>
        <w:t xml:space="preserve">während des </w:t>
      </w:r>
      <w:r>
        <w:rPr>
          <w:rFonts w:cs="Arial"/>
          <w:szCs w:val="22"/>
        </w:rPr>
        <w:t>Hausb</w:t>
      </w:r>
      <w:r w:rsidRPr="006C691F">
        <w:rPr>
          <w:rFonts w:cs="Arial"/>
          <w:szCs w:val="22"/>
        </w:rPr>
        <w:t xml:space="preserve">aus auftreten oder </w:t>
      </w:r>
      <w:r>
        <w:rPr>
          <w:rFonts w:cs="Arial"/>
          <w:szCs w:val="22"/>
        </w:rPr>
        <w:t>Schäden erst nach dem Einzug bemerkt werden</w:t>
      </w:r>
      <w:r w:rsidRPr="006C691F">
        <w:rPr>
          <w:rFonts w:cs="Arial"/>
          <w:szCs w:val="22"/>
        </w:rPr>
        <w:t xml:space="preserve">. Die Absicherung der Existenz der Familie ist daher ein wichtiger Schritt zum Traumhaus. </w:t>
      </w:r>
    </w:p>
    <w:p w14:paraId="28472205" w14:textId="1DCFE73C" w:rsidR="00D4429B" w:rsidRPr="006C691F" w:rsidRDefault="00D4429B" w:rsidP="00D4429B">
      <w:pPr>
        <w:rPr>
          <w:rFonts w:cs="Arial"/>
          <w:szCs w:val="22"/>
        </w:rPr>
      </w:pPr>
      <w:r w:rsidRPr="006C691F">
        <w:rPr>
          <w:rFonts w:cs="Arial"/>
          <w:szCs w:val="22"/>
        </w:rPr>
        <w:t xml:space="preserve">Die Risiken beim Bau und </w:t>
      </w:r>
      <w:r>
        <w:rPr>
          <w:rFonts w:cs="Arial"/>
          <w:szCs w:val="22"/>
        </w:rPr>
        <w:t xml:space="preserve">den Ausfall der Kredittilgung </w:t>
      </w:r>
      <w:r w:rsidRPr="006C691F">
        <w:rPr>
          <w:rFonts w:cs="Arial"/>
          <w:szCs w:val="22"/>
        </w:rPr>
        <w:t>kann man sehr gut absichern. Wichtig ist zu wissen, w</w:t>
      </w:r>
      <w:r>
        <w:rPr>
          <w:rFonts w:cs="Arial"/>
          <w:szCs w:val="22"/>
        </w:rPr>
        <w:t xml:space="preserve">elche Policen notwendig sind. </w:t>
      </w:r>
      <w:r w:rsidRPr="006C691F">
        <w:rPr>
          <w:rFonts w:cs="Arial"/>
          <w:szCs w:val="22"/>
        </w:rPr>
        <w:t>Die Unwägbarkeiten des Hausbaus liegen zum einen in der Planung und Finanzierung</w:t>
      </w:r>
      <w:r>
        <w:rPr>
          <w:rFonts w:cs="Arial"/>
          <w:szCs w:val="22"/>
        </w:rPr>
        <w:t>, also</w:t>
      </w:r>
      <w:r w:rsidRPr="006C691F">
        <w:rPr>
          <w:rFonts w:cs="Arial"/>
          <w:szCs w:val="22"/>
        </w:rPr>
        <w:t xml:space="preserve"> vor dem Bau. Zum </w:t>
      </w:r>
      <w:r>
        <w:rPr>
          <w:rFonts w:cs="Arial"/>
          <w:szCs w:val="22"/>
        </w:rPr>
        <w:t>anderen muss</w:t>
      </w:r>
      <w:r w:rsidRPr="006C691F">
        <w:rPr>
          <w:rFonts w:cs="Arial"/>
          <w:szCs w:val="22"/>
        </w:rPr>
        <w:t xml:space="preserve"> während des Baus </w:t>
      </w:r>
      <w:r>
        <w:rPr>
          <w:rFonts w:cs="Arial"/>
          <w:szCs w:val="22"/>
        </w:rPr>
        <w:t xml:space="preserve">die </w:t>
      </w:r>
      <w:r w:rsidRPr="006C691F">
        <w:rPr>
          <w:rFonts w:cs="Arial"/>
          <w:szCs w:val="22"/>
        </w:rPr>
        <w:t xml:space="preserve">Qualität und </w:t>
      </w:r>
      <w:r>
        <w:rPr>
          <w:rFonts w:cs="Arial"/>
          <w:szCs w:val="22"/>
        </w:rPr>
        <w:t xml:space="preserve">die </w:t>
      </w:r>
      <w:r w:rsidRPr="006C691F">
        <w:rPr>
          <w:rFonts w:cs="Arial"/>
          <w:szCs w:val="22"/>
        </w:rPr>
        <w:t xml:space="preserve">Bauzeit sichergestellt werden. </w:t>
      </w:r>
      <w:r>
        <w:rPr>
          <w:rFonts w:cs="Arial"/>
          <w:szCs w:val="22"/>
        </w:rPr>
        <w:t>Auch nach dem Bau gilt es ausreichende Vorsichtsmaßnahmen zu treffen.</w:t>
      </w:r>
    </w:p>
    <w:p w14:paraId="74FCCE7F" w14:textId="4BE6AFFA" w:rsidR="00D4429B" w:rsidRPr="006C691F" w:rsidRDefault="00D4429B" w:rsidP="00D4429B">
      <w:pPr>
        <w:rPr>
          <w:rFonts w:cs="Arial"/>
          <w:b/>
          <w:szCs w:val="22"/>
        </w:rPr>
      </w:pPr>
      <w:r w:rsidRPr="006C691F">
        <w:rPr>
          <w:rFonts w:cs="Arial"/>
          <w:b/>
          <w:szCs w:val="22"/>
        </w:rPr>
        <w:t>Hausbau</w:t>
      </w:r>
      <w:r>
        <w:rPr>
          <w:rFonts w:cs="Arial"/>
          <w:b/>
          <w:szCs w:val="22"/>
        </w:rPr>
        <w:t>-S</w:t>
      </w:r>
      <w:r w:rsidRPr="006C691F">
        <w:rPr>
          <w:rFonts w:cs="Arial"/>
          <w:b/>
          <w:szCs w:val="22"/>
        </w:rPr>
        <w:t>chutzbrief gibt rundum Sicherheit</w:t>
      </w:r>
    </w:p>
    <w:p w14:paraId="636FF02B" w14:textId="6BF9F916" w:rsidR="00D4429B" w:rsidRPr="006C691F" w:rsidRDefault="00D4429B" w:rsidP="00D4429B">
      <w:pPr>
        <w:rPr>
          <w:rFonts w:cs="Arial"/>
          <w:szCs w:val="22"/>
        </w:rPr>
      </w:pPr>
      <w:r w:rsidRPr="006C691F">
        <w:rPr>
          <w:rFonts w:cs="Arial"/>
          <w:szCs w:val="22"/>
        </w:rPr>
        <w:t xml:space="preserve">Erfahrene und faire </w:t>
      </w:r>
      <w:r>
        <w:rPr>
          <w:rFonts w:cs="Arial"/>
          <w:szCs w:val="22"/>
        </w:rPr>
        <w:t xml:space="preserve">Hausbau-Firmen </w:t>
      </w:r>
      <w:r w:rsidRPr="006C691F">
        <w:rPr>
          <w:rFonts w:cs="Arial"/>
          <w:szCs w:val="22"/>
        </w:rPr>
        <w:t xml:space="preserve">wie Town &amp; Country Haus </w:t>
      </w:r>
      <w:r>
        <w:rPr>
          <w:rFonts w:cs="Arial"/>
          <w:szCs w:val="22"/>
        </w:rPr>
        <w:t>sichern</w:t>
      </w:r>
      <w:r w:rsidRPr="006C691F">
        <w:rPr>
          <w:rFonts w:cs="Arial"/>
          <w:szCs w:val="22"/>
        </w:rPr>
        <w:t xml:space="preserve"> mit </w:t>
      </w:r>
      <w:r>
        <w:rPr>
          <w:rFonts w:cs="Arial"/>
          <w:szCs w:val="22"/>
        </w:rPr>
        <w:t>einem</w:t>
      </w:r>
      <w:r w:rsidRPr="006C691F">
        <w:rPr>
          <w:rFonts w:cs="Arial"/>
          <w:szCs w:val="22"/>
        </w:rPr>
        <w:t xml:space="preserve"> Hausbau</w:t>
      </w:r>
      <w:r>
        <w:rPr>
          <w:rFonts w:cs="Arial"/>
          <w:szCs w:val="22"/>
        </w:rPr>
        <w:t>-S</w:t>
      </w:r>
      <w:r w:rsidRPr="006C691F">
        <w:rPr>
          <w:rFonts w:cs="Arial"/>
          <w:szCs w:val="22"/>
        </w:rPr>
        <w:t>chutzbrief den Bau von der Planung bis zum Einzug</w:t>
      </w:r>
      <w:r>
        <w:rPr>
          <w:rFonts w:cs="Arial"/>
          <w:szCs w:val="22"/>
        </w:rPr>
        <w:t xml:space="preserve"> ab</w:t>
      </w:r>
      <w:r w:rsidRPr="006C691F">
        <w:rPr>
          <w:rFonts w:cs="Arial"/>
          <w:szCs w:val="22"/>
        </w:rPr>
        <w:t xml:space="preserve"> und geben </w:t>
      </w:r>
      <w:r>
        <w:rPr>
          <w:rFonts w:cs="Arial"/>
          <w:szCs w:val="22"/>
        </w:rPr>
        <w:t xml:space="preserve">Schutz bis fünf Jahre </w:t>
      </w:r>
      <w:r w:rsidRPr="006C691F">
        <w:rPr>
          <w:rFonts w:cs="Arial"/>
          <w:szCs w:val="22"/>
        </w:rPr>
        <w:t>nach</w:t>
      </w:r>
      <w:r>
        <w:rPr>
          <w:rFonts w:cs="Arial"/>
          <w:szCs w:val="22"/>
        </w:rPr>
        <w:t xml:space="preserve"> der Schlüsselübergabe</w:t>
      </w:r>
      <w:r w:rsidRPr="006C691F">
        <w:rPr>
          <w:rFonts w:cs="Arial"/>
          <w:szCs w:val="22"/>
        </w:rPr>
        <w:t xml:space="preserve">. In der Planungsphase </w:t>
      </w:r>
      <w:r>
        <w:rPr>
          <w:rFonts w:cs="Arial"/>
          <w:szCs w:val="22"/>
        </w:rPr>
        <w:t xml:space="preserve">legt </w:t>
      </w:r>
      <w:r w:rsidRPr="006C691F">
        <w:rPr>
          <w:rFonts w:cs="Arial"/>
          <w:szCs w:val="22"/>
        </w:rPr>
        <w:t xml:space="preserve">Town &amp; Country Haus die </w:t>
      </w:r>
      <w:r>
        <w:rPr>
          <w:rFonts w:cs="Arial"/>
          <w:szCs w:val="22"/>
        </w:rPr>
        <w:t xml:space="preserve">Grundlagen </w:t>
      </w:r>
      <w:r w:rsidRPr="006C691F">
        <w:rPr>
          <w:rFonts w:cs="Arial"/>
          <w:szCs w:val="22"/>
        </w:rPr>
        <w:t xml:space="preserve">für </w:t>
      </w:r>
      <w:r>
        <w:rPr>
          <w:rFonts w:cs="Arial"/>
          <w:szCs w:val="22"/>
        </w:rPr>
        <w:t>einen soliden</w:t>
      </w:r>
      <w:r w:rsidRPr="006C691F">
        <w:rPr>
          <w:rFonts w:cs="Arial"/>
          <w:szCs w:val="22"/>
        </w:rPr>
        <w:t xml:space="preserve"> Bau und </w:t>
      </w:r>
      <w:r>
        <w:rPr>
          <w:rFonts w:cs="Arial"/>
          <w:szCs w:val="22"/>
        </w:rPr>
        <w:t>eine sichere Finanzierung durch</w:t>
      </w:r>
      <w:r w:rsidRPr="006C691F">
        <w:rPr>
          <w:rFonts w:cs="Arial"/>
          <w:szCs w:val="22"/>
        </w:rPr>
        <w:t xml:space="preserve"> </w:t>
      </w:r>
      <w:r>
        <w:rPr>
          <w:rFonts w:cs="Arial"/>
          <w:szCs w:val="22"/>
        </w:rPr>
        <w:t xml:space="preserve">die </w:t>
      </w:r>
      <w:r w:rsidRPr="006C691F">
        <w:rPr>
          <w:rFonts w:cs="Arial"/>
          <w:szCs w:val="22"/>
        </w:rPr>
        <w:t xml:space="preserve">Festpreisgarantie, </w:t>
      </w:r>
      <w:r>
        <w:rPr>
          <w:rFonts w:cs="Arial"/>
          <w:szCs w:val="22"/>
        </w:rPr>
        <w:t xml:space="preserve">die </w:t>
      </w:r>
      <w:r w:rsidRPr="006C691F">
        <w:rPr>
          <w:rFonts w:cs="Arial"/>
          <w:szCs w:val="22"/>
        </w:rPr>
        <w:t>Geld-zurück-G</w:t>
      </w:r>
      <w:r>
        <w:rPr>
          <w:rFonts w:cs="Arial"/>
          <w:szCs w:val="22"/>
        </w:rPr>
        <w:t>arantie, das Baugrundgutachten, die TÜV-</w:t>
      </w:r>
      <w:r w:rsidRPr="006C691F">
        <w:rPr>
          <w:rFonts w:cs="Arial"/>
          <w:szCs w:val="22"/>
        </w:rPr>
        <w:t>geprüfte</w:t>
      </w:r>
      <w:r>
        <w:rPr>
          <w:rFonts w:cs="Arial"/>
          <w:szCs w:val="22"/>
        </w:rPr>
        <w:t>n</w:t>
      </w:r>
      <w:r w:rsidRPr="006C691F">
        <w:rPr>
          <w:rFonts w:cs="Arial"/>
          <w:szCs w:val="22"/>
        </w:rPr>
        <w:t xml:space="preserve"> Bau- und Montagevorschriften, </w:t>
      </w:r>
      <w:r>
        <w:rPr>
          <w:rFonts w:cs="Arial"/>
          <w:szCs w:val="22"/>
        </w:rPr>
        <w:t>den unabhängigen</w:t>
      </w:r>
      <w:r w:rsidRPr="006C691F">
        <w:rPr>
          <w:rFonts w:cs="Arial"/>
          <w:szCs w:val="22"/>
        </w:rPr>
        <w:t xml:space="preserve"> Finanzierungs-Service, </w:t>
      </w:r>
      <w:r>
        <w:rPr>
          <w:rFonts w:cs="Arial"/>
          <w:szCs w:val="22"/>
        </w:rPr>
        <w:t xml:space="preserve">die </w:t>
      </w:r>
      <w:r w:rsidRPr="006C691F">
        <w:rPr>
          <w:rFonts w:cs="Arial"/>
          <w:szCs w:val="22"/>
        </w:rPr>
        <w:t xml:space="preserve">FinanzierungSumme-Garantie </w:t>
      </w:r>
      <w:r>
        <w:rPr>
          <w:rFonts w:cs="Arial"/>
          <w:szCs w:val="22"/>
        </w:rPr>
        <w:t>und volle</w:t>
      </w:r>
      <w:r w:rsidRPr="006C691F">
        <w:rPr>
          <w:rFonts w:cs="Arial"/>
          <w:szCs w:val="22"/>
        </w:rPr>
        <w:t xml:space="preserve"> Kostenkontrolle</w:t>
      </w:r>
      <w:r>
        <w:rPr>
          <w:rFonts w:cs="Arial"/>
          <w:szCs w:val="22"/>
        </w:rPr>
        <w:t>.</w:t>
      </w:r>
      <w:r w:rsidRPr="006C691F">
        <w:rPr>
          <w:rFonts w:cs="Arial"/>
          <w:szCs w:val="22"/>
        </w:rPr>
        <w:t xml:space="preserve"> </w:t>
      </w:r>
    </w:p>
    <w:p w14:paraId="15A98BCB" w14:textId="6FD5B714" w:rsidR="00D4429B" w:rsidRPr="00704DE0" w:rsidRDefault="00D4429B" w:rsidP="00D4429B">
      <w:pPr>
        <w:rPr>
          <w:rFonts w:cs="Arial"/>
          <w:szCs w:val="22"/>
        </w:rPr>
      </w:pPr>
      <w:r w:rsidRPr="006C691F">
        <w:rPr>
          <w:rFonts w:cs="Arial"/>
          <w:szCs w:val="22"/>
        </w:rPr>
        <w:t>Durch die langjährige Zusammenarbeit mit den Baupartnern und sorgfältig</w:t>
      </w:r>
      <w:r>
        <w:rPr>
          <w:rFonts w:cs="Arial"/>
          <w:szCs w:val="22"/>
        </w:rPr>
        <w:t>e</w:t>
      </w:r>
      <w:r w:rsidRPr="006C691F">
        <w:rPr>
          <w:rFonts w:cs="Arial"/>
          <w:szCs w:val="22"/>
        </w:rPr>
        <w:t xml:space="preserve"> Auswahl der Baustoffe kann die Massivhausfirma </w:t>
      </w:r>
      <w:r>
        <w:rPr>
          <w:rFonts w:cs="Arial"/>
          <w:szCs w:val="22"/>
        </w:rPr>
        <w:t>eine hohe</w:t>
      </w:r>
      <w:r w:rsidRPr="006C691F">
        <w:rPr>
          <w:rFonts w:cs="Arial"/>
          <w:szCs w:val="22"/>
        </w:rPr>
        <w:t xml:space="preserve"> Qualität </w:t>
      </w:r>
      <w:r>
        <w:rPr>
          <w:rFonts w:cs="Arial"/>
          <w:szCs w:val="22"/>
        </w:rPr>
        <w:t>des Hauses gewährleisten</w:t>
      </w:r>
      <w:r w:rsidRPr="006C691F">
        <w:rPr>
          <w:rFonts w:cs="Arial"/>
          <w:szCs w:val="22"/>
        </w:rPr>
        <w:t xml:space="preserve">. Des </w:t>
      </w:r>
      <w:proofErr w:type="gramStart"/>
      <w:r w:rsidRPr="006C691F">
        <w:rPr>
          <w:rFonts w:cs="Arial"/>
          <w:szCs w:val="22"/>
        </w:rPr>
        <w:t>weiteren</w:t>
      </w:r>
      <w:proofErr w:type="gramEnd"/>
      <w:r w:rsidRPr="006C691F">
        <w:rPr>
          <w:rFonts w:cs="Arial"/>
          <w:szCs w:val="22"/>
        </w:rPr>
        <w:t xml:space="preserve"> wird den Bauherren vertraglich zugesagt: Bauzeitgar</w:t>
      </w:r>
      <w:r>
        <w:rPr>
          <w:rFonts w:cs="Arial"/>
          <w:szCs w:val="22"/>
        </w:rPr>
        <w:t>antie,</w:t>
      </w:r>
      <w:r w:rsidRPr="006C691F">
        <w:rPr>
          <w:rFonts w:cs="Arial"/>
          <w:szCs w:val="22"/>
        </w:rPr>
        <w:t xml:space="preserve"> Baufertigstellungs-Bürgschaft, vom Wirtschaftsprüfer verwaltetes Baugeldkonto, Bauherrenhaftpflicht- und Bauleistungsversicherung, </w:t>
      </w:r>
      <w:r w:rsidRPr="006C691F">
        <w:rPr>
          <w:rFonts w:cs="Arial"/>
          <w:szCs w:val="22"/>
        </w:rPr>
        <w:lastRenderedPageBreak/>
        <w:t>Verwendung von Markenprodukten, Blower-Door-Test, Endkontrolle durch unabhängigen Baugutachter</w:t>
      </w:r>
      <w:r>
        <w:rPr>
          <w:rFonts w:cs="Arial"/>
          <w:szCs w:val="22"/>
        </w:rPr>
        <w:t xml:space="preserve"> und </w:t>
      </w:r>
      <w:r w:rsidRPr="006C691F">
        <w:rPr>
          <w:rFonts w:cs="Arial"/>
          <w:szCs w:val="22"/>
        </w:rPr>
        <w:t>Energieausweis.</w:t>
      </w:r>
      <w:r>
        <w:rPr>
          <w:rFonts w:cs="Arial"/>
          <w:szCs w:val="22"/>
        </w:rPr>
        <w:t xml:space="preserve"> Darüber hinaus übernimmt die Gewährleistungsbürgschaft </w:t>
      </w:r>
      <w:r w:rsidRPr="00704DE0">
        <w:rPr>
          <w:rFonts w:cs="Arial"/>
          <w:szCs w:val="22"/>
        </w:rPr>
        <w:t>eventuelle Mängel, die bis zu fünf Jahre nach der Schlüsselübergabe auftreten</w:t>
      </w:r>
      <w:r>
        <w:rPr>
          <w:rFonts w:cs="Arial"/>
          <w:szCs w:val="22"/>
        </w:rPr>
        <w:t xml:space="preserve">. Außerdem kann jeder Town &amp; Country Bauherr im Rahmen </w:t>
      </w:r>
      <w:proofErr w:type="gramStart"/>
      <w:r>
        <w:rPr>
          <w:rFonts w:cs="Arial"/>
          <w:szCs w:val="22"/>
        </w:rPr>
        <w:t>des Hausbau-Schutzbrief</w:t>
      </w:r>
      <w:proofErr w:type="gramEnd"/>
      <w:r>
        <w:rPr>
          <w:rFonts w:cs="Arial"/>
          <w:szCs w:val="22"/>
        </w:rPr>
        <w:t xml:space="preserve"> eine </w:t>
      </w:r>
      <w:r w:rsidRPr="00704DE0">
        <w:rPr>
          <w:rFonts w:cs="Arial"/>
          <w:szCs w:val="22"/>
        </w:rPr>
        <w:t xml:space="preserve">20-Jahre </w:t>
      </w:r>
      <w:r>
        <w:rPr>
          <w:rFonts w:cs="Arial"/>
          <w:szCs w:val="22"/>
        </w:rPr>
        <w:t>lange Hilfe</w:t>
      </w:r>
      <w:r w:rsidRPr="00704DE0">
        <w:rPr>
          <w:rFonts w:cs="Arial"/>
          <w:szCs w:val="22"/>
        </w:rPr>
        <w:t xml:space="preserve"> </w:t>
      </w:r>
      <w:r>
        <w:rPr>
          <w:rFonts w:cs="Arial"/>
          <w:szCs w:val="22"/>
        </w:rPr>
        <w:t>bei</w:t>
      </w:r>
      <w:r w:rsidRPr="00704DE0">
        <w:rPr>
          <w:rFonts w:cs="Arial"/>
          <w:szCs w:val="22"/>
        </w:rPr>
        <w:t xml:space="preserve"> unverschuldete</w:t>
      </w:r>
      <w:r>
        <w:rPr>
          <w:rFonts w:cs="Arial"/>
          <w:szCs w:val="22"/>
        </w:rPr>
        <w:t>n</w:t>
      </w:r>
      <w:r w:rsidRPr="00704DE0">
        <w:rPr>
          <w:rFonts w:cs="Arial"/>
          <w:szCs w:val="22"/>
        </w:rPr>
        <w:t xml:space="preserve"> Notsituationen</w:t>
      </w:r>
      <w:r>
        <w:rPr>
          <w:rFonts w:cs="Arial"/>
          <w:szCs w:val="22"/>
        </w:rPr>
        <w:t xml:space="preserve"> in Anspruch nehmen</w:t>
      </w:r>
      <w:r w:rsidRPr="00704DE0">
        <w:rPr>
          <w:rFonts w:cs="Arial"/>
          <w:szCs w:val="22"/>
        </w:rPr>
        <w:t>.</w:t>
      </w:r>
    </w:p>
    <w:p w14:paraId="425BEAC9" w14:textId="74DD5E4B" w:rsidR="00D4429B" w:rsidRDefault="00D4429B" w:rsidP="00D4429B">
      <w:pPr>
        <w:rPr>
          <w:rFonts w:cs="Arial"/>
          <w:szCs w:val="22"/>
        </w:rPr>
      </w:pPr>
      <w:r>
        <w:rPr>
          <w:rFonts w:cs="Arial"/>
          <w:szCs w:val="22"/>
        </w:rPr>
        <w:t>„</w:t>
      </w:r>
      <w:r w:rsidRPr="00704DE0">
        <w:rPr>
          <w:rFonts w:cs="Arial"/>
          <w:szCs w:val="22"/>
        </w:rPr>
        <w:t xml:space="preserve">Nicht </w:t>
      </w:r>
      <w:r w:rsidRPr="00704DE0">
        <w:rPr>
          <w:rFonts w:cs="Arial" w:hint="eastAsia"/>
          <w:szCs w:val="22"/>
        </w:rPr>
        <w:t xml:space="preserve">wenige Bauherren von Town &amp; Country Haus haben sich aufgrund dieser umfassenden </w:t>
      </w:r>
      <w:r>
        <w:rPr>
          <w:rFonts w:cs="Arial"/>
          <w:szCs w:val="22"/>
        </w:rPr>
        <w:t>Baua</w:t>
      </w:r>
      <w:r w:rsidRPr="00704DE0">
        <w:rPr>
          <w:rFonts w:cs="Arial" w:hint="eastAsia"/>
          <w:szCs w:val="22"/>
        </w:rPr>
        <w:t>bsicherung für den Massivhausanbieter entschieden</w:t>
      </w:r>
      <w:r>
        <w:rPr>
          <w:rFonts w:cs="Arial"/>
          <w:szCs w:val="22"/>
        </w:rPr>
        <w:t>“, sagt Jürgen Dawo, Gründer von Town &amp; Country Haus.</w:t>
      </w:r>
    </w:p>
    <w:p w14:paraId="665B7D88" w14:textId="6B774FF7" w:rsidR="00D4429B" w:rsidRPr="00D452A3" w:rsidRDefault="00D4429B" w:rsidP="00D4429B">
      <w:pPr>
        <w:rPr>
          <w:rFonts w:cs="Arial"/>
          <w:b/>
          <w:szCs w:val="22"/>
        </w:rPr>
      </w:pPr>
      <w:r w:rsidRPr="00D452A3">
        <w:rPr>
          <w:rFonts w:cs="Arial"/>
          <w:b/>
          <w:szCs w:val="22"/>
        </w:rPr>
        <w:t>Kreditausfallversicherung</w:t>
      </w:r>
      <w:r>
        <w:rPr>
          <w:rFonts w:cs="Arial"/>
          <w:b/>
          <w:szCs w:val="22"/>
        </w:rPr>
        <w:t xml:space="preserve"> </w:t>
      </w:r>
    </w:p>
    <w:p w14:paraId="147B4EDC" w14:textId="5B43A626" w:rsidR="00D4429B" w:rsidRDefault="00D4429B" w:rsidP="00D4429B">
      <w:pPr>
        <w:rPr>
          <w:rFonts w:cs="Arial"/>
          <w:color w:val="000000"/>
          <w:szCs w:val="22"/>
          <w:shd w:val="clear" w:color="auto" w:fill="FFFFFF"/>
        </w:rPr>
      </w:pPr>
      <w:r>
        <w:rPr>
          <w:rFonts w:cs="Arial"/>
          <w:szCs w:val="22"/>
        </w:rPr>
        <w:t xml:space="preserve">Die Zahlung des Kredites für den Hausbau sollte abgesichert werden. Die Ausfallursachen sind hauptsächlich Arbeitslosigkeit, Arbeitsunfähigkeit sowie Ableben. Zunächst sollte der Baukredit ermöglichen, dass die </w:t>
      </w:r>
      <w:r w:rsidRPr="006C691F">
        <w:rPr>
          <w:rFonts w:cs="Arial"/>
          <w:color w:val="000000"/>
          <w:szCs w:val="22"/>
          <w:shd w:val="clear" w:color="auto" w:fill="FFFFFF"/>
        </w:rPr>
        <w:t>Raten für einen gewissen Zeitraum aus</w:t>
      </w:r>
      <w:r>
        <w:rPr>
          <w:rFonts w:cs="Arial"/>
          <w:color w:val="000000"/>
          <w:szCs w:val="22"/>
          <w:shd w:val="clear" w:color="auto" w:fill="FFFFFF"/>
        </w:rPr>
        <w:t xml:space="preserve">gesetzt werden können. Dies kann zur Überbrückung von kleinen finanziellen Engpässen genutzt werden. Sinnvoll ist daher ein Kredit mit größtmöglicher Flexibilität. </w:t>
      </w:r>
    </w:p>
    <w:p w14:paraId="1189D715" w14:textId="4D49DD8A" w:rsidR="00D4429B" w:rsidRDefault="00D4429B" w:rsidP="00D4429B">
      <w:pPr>
        <w:rPr>
          <w:rFonts w:cs="Arial"/>
          <w:color w:val="000000"/>
          <w:szCs w:val="22"/>
          <w:shd w:val="clear" w:color="auto" w:fill="FFFFFF"/>
        </w:rPr>
      </w:pPr>
      <w:r>
        <w:rPr>
          <w:rFonts w:cs="Arial"/>
          <w:color w:val="000000"/>
          <w:szCs w:val="22"/>
          <w:shd w:val="clear" w:color="auto" w:fill="FFFFFF"/>
        </w:rPr>
        <w:t xml:space="preserve">Mit dem Hausbau ist spätestens der Abschluss einer Berufsunfähigkeitsversicherung ratsam. Eine Arbeitsunfähigkeitsversicherung sollten Arbeitnehmer wie Selbständige mit und ohne Baukredit sowieso abschließen. Denn kann im Falle einer Krankheit der Beruf nicht mehr ausgeübt werden, zahlt die Versicherung eine zuvor vereinbarte Rente. Je früher die Versicherung abgeschlossen wird, umso günstiger sind die Beiträge. </w:t>
      </w:r>
    </w:p>
    <w:p w14:paraId="3E95839B" w14:textId="25C4D9E4" w:rsidR="00D4429B" w:rsidRPr="00D4429B" w:rsidRDefault="00D4429B" w:rsidP="00D4429B">
      <w:pPr>
        <w:rPr>
          <w:rFonts w:ascii="Times" w:hAnsi="Times"/>
          <w:sz w:val="20"/>
        </w:rPr>
      </w:pPr>
      <w:r>
        <w:rPr>
          <w:rFonts w:cs="Arial"/>
          <w:color w:val="000000"/>
          <w:szCs w:val="22"/>
          <w:shd w:val="clear" w:color="auto" w:fill="FFFFFF"/>
        </w:rPr>
        <w:t xml:space="preserve">Wer die Ratenzahlung im Falle von Arbeitslosigkeit sichern möchte, sollte eine </w:t>
      </w:r>
      <w:r w:rsidRPr="0024654E">
        <w:rPr>
          <w:rFonts w:cs="Arial"/>
          <w:color w:val="000000"/>
          <w:szCs w:val="22"/>
          <w:shd w:val="clear" w:color="auto" w:fill="FFFFFF"/>
        </w:rPr>
        <w:t xml:space="preserve">Restschuldversicherung abschließen, die die </w:t>
      </w:r>
      <w:r>
        <w:rPr>
          <w:rFonts w:cs="Arial"/>
          <w:color w:val="000000"/>
          <w:szCs w:val="22"/>
          <w:shd w:val="clear" w:color="auto" w:fill="FFFFFF"/>
        </w:rPr>
        <w:t>Z</w:t>
      </w:r>
      <w:r w:rsidRPr="0024654E">
        <w:rPr>
          <w:rFonts w:cs="Arial"/>
          <w:color w:val="000000"/>
          <w:szCs w:val="22"/>
          <w:shd w:val="clear" w:color="auto" w:fill="FFFFFF"/>
        </w:rPr>
        <w:t xml:space="preserve">ahlung </w:t>
      </w:r>
      <w:r>
        <w:rPr>
          <w:rFonts w:cs="Arial"/>
          <w:color w:val="000000"/>
          <w:szCs w:val="22"/>
          <w:shd w:val="clear" w:color="auto" w:fill="FFFFFF"/>
        </w:rPr>
        <w:t>garantiert. Vor dem Hintergrund des Fachkräftemangels und der demografischen Entwicklung sind die Chancen auf dem Arbeitsmarkt jedoch gut. Den besten Schutz vor Arbeitslosigkeit bietet also derzeit eine abgeschlossene Berufsausbildung. Es sollte also jeder selbst sein Risiko in diesem Bereich einschätzen, bevor er eine Restschuldversicherung abschließt.</w:t>
      </w:r>
    </w:p>
    <w:p w14:paraId="154356D7" w14:textId="0BE7C2BE" w:rsidR="00D4429B" w:rsidRPr="0024654E" w:rsidRDefault="00D4429B" w:rsidP="00D4429B">
      <w:pPr>
        <w:rPr>
          <w:rFonts w:cs="Arial"/>
          <w:b/>
          <w:color w:val="000000"/>
          <w:szCs w:val="22"/>
          <w:shd w:val="clear" w:color="auto" w:fill="FFFFFF"/>
        </w:rPr>
      </w:pPr>
      <w:r w:rsidRPr="0024654E">
        <w:rPr>
          <w:rFonts w:cs="Arial"/>
          <w:b/>
          <w:color w:val="000000"/>
          <w:szCs w:val="22"/>
          <w:shd w:val="clear" w:color="auto" w:fill="FFFFFF"/>
        </w:rPr>
        <w:t>Risikolebensversicherung</w:t>
      </w:r>
    </w:p>
    <w:p w14:paraId="398A7598" w14:textId="5526AE5E" w:rsidR="00D4429B" w:rsidRDefault="00D4429B" w:rsidP="00D4429B">
      <w:pPr>
        <w:rPr>
          <w:rFonts w:cs="Arial"/>
          <w:color w:val="000000"/>
          <w:szCs w:val="22"/>
          <w:shd w:val="clear" w:color="auto" w:fill="FFFFFF"/>
        </w:rPr>
      </w:pPr>
      <w:r>
        <w:rPr>
          <w:rFonts w:cs="Arial"/>
          <w:color w:val="000000"/>
          <w:szCs w:val="22"/>
          <w:shd w:val="clear" w:color="auto" w:fill="FFFFFF"/>
        </w:rPr>
        <w:t xml:space="preserve">Eine Risikolebensversicherung sichert die Familie im Todesfall ab, weshalb sie meist auch die Voraussetzung für einen Baukredit ist. Wenn beide Ehepartner zum Haushalt wirtschaftlich beitragen, sollten sich beide versichern. Eine Risikolebensversicherung kann man für die Laufzeit des Kredites abschließen. </w:t>
      </w:r>
    </w:p>
    <w:p w14:paraId="6E5FD4C3" w14:textId="47FC2098" w:rsidR="00D4429B" w:rsidRPr="00D4429B" w:rsidRDefault="00D4429B" w:rsidP="00D4429B">
      <w:pPr>
        <w:rPr>
          <w:rFonts w:ascii="Helvetica" w:hAnsi="Helvetica"/>
          <w:color w:val="575B6C"/>
          <w:sz w:val="30"/>
          <w:szCs w:val="30"/>
        </w:rPr>
      </w:pPr>
      <w:r>
        <w:rPr>
          <w:rFonts w:cs="Arial"/>
          <w:color w:val="000000"/>
          <w:szCs w:val="22"/>
          <w:shd w:val="clear" w:color="auto" w:fill="FFFFFF"/>
        </w:rPr>
        <w:t xml:space="preserve">Stirbt der Versicherungsnehmer innerhalb dieser Zeit, dann wird die vereinbarte Summe komplett ausgezahlt. Bei Erleben des Ablaufes der Frist fließt kein Geld, was diese Versicherung relativ günstig macht. </w:t>
      </w:r>
      <w:r w:rsidRPr="00677291">
        <w:rPr>
          <w:rFonts w:cs="Arial"/>
          <w:color w:val="000000"/>
          <w:szCs w:val="22"/>
          <w:shd w:val="clear" w:color="auto" w:fill="FFFFFF"/>
        </w:rPr>
        <w:t>Im Vergleich dazu wird bei einer Kapitallebensversicherung </w:t>
      </w:r>
      <w:r>
        <w:rPr>
          <w:rFonts w:cs="Arial"/>
          <w:color w:val="000000"/>
          <w:szCs w:val="22"/>
          <w:shd w:val="clear" w:color="auto" w:fill="FFFFFF"/>
        </w:rPr>
        <w:t>Guthaben</w:t>
      </w:r>
      <w:r w:rsidRPr="00677291">
        <w:rPr>
          <w:rFonts w:cs="Arial"/>
          <w:color w:val="000000"/>
          <w:szCs w:val="22"/>
          <w:shd w:val="clear" w:color="auto" w:fill="FFFFFF"/>
        </w:rPr>
        <w:t xml:space="preserve"> für die Altersvorsorge aufgebaut</w:t>
      </w:r>
      <w:r>
        <w:rPr>
          <w:rFonts w:cs="Arial"/>
          <w:color w:val="000000"/>
          <w:szCs w:val="22"/>
          <w:shd w:val="clear" w:color="auto" w:fill="FFFFFF"/>
        </w:rPr>
        <w:t xml:space="preserve">, die </w:t>
      </w:r>
      <w:r w:rsidRPr="00677291">
        <w:rPr>
          <w:rFonts w:cs="Arial"/>
          <w:color w:val="000000"/>
          <w:szCs w:val="22"/>
          <w:shd w:val="clear" w:color="auto" w:fill="FFFFFF"/>
        </w:rPr>
        <w:t>daher teur</w:t>
      </w:r>
      <w:r>
        <w:rPr>
          <w:rFonts w:cs="Arial"/>
          <w:color w:val="000000"/>
          <w:szCs w:val="22"/>
          <w:shd w:val="clear" w:color="auto" w:fill="FFFFFF"/>
        </w:rPr>
        <w:t>er</w:t>
      </w:r>
      <w:r w:rsidRPr="00677291">
        <w:rPr>
          <w:rFonts w:cs="Arial"/>
          <w:color w:val="000000"/>
          <w:szCs w:val="22"/>
          <w:shd w:val="clear" w:color="auto" w:fill="FFFFFF"/>
        </w:rPr>
        <w:t xml:space="preserve"> </w:t>
      </w:r>
      <w:r>
        <w:rPr>
          <w:rFonts w:cs="Arial"/>
          <w:color w:val="000000"/>
          <w:szCs w:val="22"/>
          <w:shd w:val="clear" w:color="auto" w:fill="FFFFFF"/>
        </w:rPr>
        <w:t xml:space="preserve">ist </w:t>
      </w:r>
      <w:r w:rsidRPr="00677291">
        <w:rPr>
          <w:rFonts w:cs="Arial"/>
          <w:color w:val="000000"/>
          <w:szCs w:val="22"/>
          <w:shd w:val="clear" w:color="auto" w:fill="FFFFFF"/>
        </w:rPr>
        <w:t xml:space="preserve">als ein </w:t>
      </w:r>
      <w:r>
        <w:rPr>
          <w:rFonts w:cs="Arial"/>
          <w:color w:val="000000"/>
          <w:szCs w:val="22"/>
          <w:shd w:val="clear" w:color="auto" w:fill="FFFFFF"/>
        </w:rPr>
        <w:t xml:space="preserve">reiner </w:t>
      </w:r>
      <w:r w:rsidRPr="00677291">
        <w:rPr>
          <w:rFonts w:cs="Arial"/>
          <w:color w:val="000000"/>
          <w:szCs w:val="22"/>
          <w:shd w:val="clear" w:color="auto" w:fill="FFFFFF"/>
        </w:rPr>
        <w:t xml:space="preserve">Todesfallschutz. </w:t>
      </w:r>
    </w:p>
    <w:p w14:paraId="502FBCAD" w14:textId="2E7B35E5" w:rsidR="00D4429B" w:rsidRPr="00D4429B" w:rsidRDefault="00D4429B" w:rsidP="00D4429B">
      <w:pPr>
        <w:rPr>
          <w:rFonts w:cs="Arial"/>
          <w:b/>
          <w:color w:val="000000"/>
          <w:szCs w:val="22"/>
          <w:shd w:val="clear" w:color="auto" w:fill="FFFFFF"/>
        </w:rPr>
      </w:pPr>
      <w:r>
        <w:rPr>
          <w:rFonts w:cs="Arial"/>
          <w:b/>
          <w:color w:val="000000"/>
          <w:szCs w:val="22"/>
          <w:shd w:val="clear" w:color="auto" w:fill="FFFFFF"/>
        </w:rPr>
        <w:lastRenderedPageBreak/>
        <w:t>Fazit:</w:t>
      </w:r>
      <w:bookmarkStart w:id="0" w:name="_GoBack"/>
      <w:bookmarkEnd w:id="0"/>
    </w:p>
    <w:p w14:paraId="52662112" w14:textId="77777777" w:rsidR="00D4429B" w:rsidRDefault="00D4429B" w:rsidP="00D4429B">
      <w:pPr>
        <w:rPr>
          <w:rFonts w:cs="Arial"/>
          <w:color w:val="000000"/>
          <w:szCs w:val="22"/>
          <w:shd w:val="clear" w:color="auto" w:fill="FFFFFF"/>
        </w:rPr>
      </w:pPr>
      <w:r>
        <w:rPr>
          <w:rFonts w:cs="Arial"/>
          <w:color w:val="000000"/>
          <w:szCs w:val="22"/>
          <w:shd w:val="clear" w:color="auto" w:fill="FFFFFF"/>
        </w:rPr>
        <w:t xml:space="preserve">Für den Abschluss von Krediten wie Versicherungen gilt: Ein Vergleich lohnt sich, da die Konditionen und Beiträge sehr unterschiedlich sind. Ein eigenes Haus ist für eine Familie das beste Zuhause. Vor dem Hintergrund der Absicherungsmöglichkeiten und guten Lage auf dem Arbeitsmarkt ist der Hausbau also ohne großes Risiko machbar. </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Hörselberg-Hainich OT Behringen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9"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0"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2046" w14:textId="77777777" w:rsidR="00ED66B8" w:rsidRDefault="00ED66B8">
      <w:r>
        <w:separator/>
      </w:r>
    </w:p>
  </w:endnote>
  <w:endnote w:type="continuationSeparator" w:id="0">
    <w:p w14:paraId="3107D1FB" w14:textId="77777777" w:rsidR="00ED66B8" w:rsidRDefault="00ED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3392F" w14:textId="77777777" w:rsidR="00ED66B8" w:rsidRDefault="00ED66B8">
      <w:r>
        <w:separator/>
      </w:r>
    </w:p>
  </w:footnote>
  <w:footnote w:type="continuationSeparator" w:id="0">
    <w:p w14:paraId="6CEC1870" w14:textId="77777777" w:rsidR="00ED66B8" w:rsidRDefault="00ED66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29B"/>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66B8"/>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BBBB-9465-1249-A0AB-29F4465D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932</Words>
  <Characters>5873</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6792</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2018-05-29T08:27:00Z</dcterms:created>
  <dcterms:modified xsi:type="dcterms:W3CDTF">2018-05-29T08:27:00Z</dcterms:modified>
</cp:coreProperties>
</file>