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3C3" w:rsidRDefault="006F73C3" w:rsidP="006F73C3">
      <w:pPr>
        <w:pStyle w:val="Rubrik1"/>
      </w:pPr>
    </w:p>
    <w:p w:rsidR="00DD4ED4" w:rsidRDefault="00DD4ED4" w:rsidP="00597CF2">
      <w:pPr>
        <w:pStyle w:val="Rubrik1"/>
        <w:rPr>
          <w:b w:val="0"/>
        </w:rPr>
      </w:pPr>
      <w:r>
        <w:rPr>
          <w:b w:val="0"/>
        </w:rPr>
        <w:t>BOKSLUTSKOMMUNIKÈ 2012</w:t>
      </w:r>
    </w:p>
    <w:p w:rsidR="00597CF2" w:rsidRDefault="002B624C" w:rsidP="00597CF2">
      <w:pPr>
        <w:pStyle w:val="Rubrik1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AC4722">
        <w:rPr>
          <w:b w:val="0"/>
        </w:rPr>
        <w:tab/>
      </w:r>
    </w:p>
    <w:p w:rsidR="00202D02" w:rsidRPr="001C1E5D" w:rsidRDefault="00202D02" w:rsidP="00597CF2">
      <w:pPr>
        <w:pStyle w:val="Rubrik1"/>
        <w:rPr>
          <w:b w:val="0"/>
          <w:sz w:val="32"/>
          <w:szCs w:val="32"/>
        </w:rPr>
      </w:pPr>
      <w:r w:rsidRPr="001C1E5D">
        <w:rPr>
          <w:sz w:val="32"/>
          <w:szCs w:val="32"/>
        </w:rPr>
        <w:t>Sörm</w:t>
      </w:r>
      <w:r w:rsidR="00FD45DC" w:rsidRPr="001C1E5D">
        <w:rPr>
          <w:sz w:val="32"/>
          <w:szCs w:val="32"/>
        </w:rPr>
        <w:t xml:space="preserve">lands Sparbanks resultat </w:t>
      </w:r>
      <w:r w:rsidR="00951F41" w:rsidRPr="001C1E5D">
        <w:rPr>
          <w:sz w:val="32"/>
          <w:szCs w:val="32"/>
        </w:rPr>
        <w:t xml:space="preserve">2012 </w:t>
      </w:r>
      <w:r w:rsidR="005A1713" w:rsidRPr="001C1E5D">
        <w:rPr>
          <w:sz w:val="32"/>
          <w:szCs w:val="32"/>
        </w:rPr>
        <w:t>uppgick till</w:t>
      </w:r>
      <w:r w:rsidR="001C1E5D" w:rsidRPr="001C1E5D">
        <w:rPr>
          <w:sz w:val="32"/>
          <w:szCs w:val="32"/>
        </w:rPr>
        <w:t xml:space="preserve"> 187 mkr</w:t>
      </w:r>
    </w:p>
    <w:p w:rsidR="00202D02" w:rsidRPr="00244ABA" w:rsidRDefault="00202D02" w:rsidP="00202D02">
      <w:pPr>
        <w:rPr>
          <w:rFonts w:ascii="Arial" w:hAnsi="Arial" w:cs="Arial"/>
        </w:rPr>
      </w:pPr>
    </w:p>
    <w:p w:rsidR="00202D02" w:rsidRPr="00597CF2" w:rsidRDefault="00202D02" w:rsidP="00202D02">
      <w:pPr>
        <w:pStyle w:val="Brdtext"/>
        <w:rPr>
          <w:rFonts w:ascii="Arial" w:hAnsi="Arial" w:cs="Arial"/>
          <w:b w:val="0"/>
          <w:bCs w:val="0"/>
          <w:sz w:val="24"/>
        </w:rPr>
      </w:pPr>
      <w:r w:rsidRPr="00597CF2">
        <w:rPr>
          <w:rFonts w:ascii="Arial" w:hAnsi="Arial" w:cs="Arial"/>
          <w:b w:val="0"/>
          <w:bCs w:val="0"/>
          <w:sz w:val="24"/>
        </w:rPr>
        <w:t>Utveckli</w:t>
      </w:r>
      <w:r w:rsidR="00951F41">
        <w:rPr>
          <w:rFonts w:ascii="Arial" w:hAnsi="Arial" w:cs="Arial"/>
          <w:b w:val="0"/>
          <w:bCs w:val="0"/>
          <w:sz w:val="24"/>
        </w:rPr>
        <w:t>ngen i sparbanken har under 2012</w:t>
      </w:r>
      <w:r w:rsidR="001C1E5D">
        <w:rPr>
          <w:rFonts w:ascii="Arial" w:hAnsi="Arial" w:cs="Arial"/>
          <w:b w:val="0"/>
          <w:bCs w:val="0"/>
          <w:sz w:val="24"/>
        </w:rPr>
        <w:t xml:space="preserve"> inneburit en</w:t>
      </w:r>
      <w:r w:rsidR="001E7BA3">
        <w:rPr>
          <w:rFonts w:ascii="Arial" w:hAnsi="Arial" w:cs="Arial"/>
          <w:b w:val="0"/>
          <w:bCs w:val="0"/>
          <w:sz w:val="24"/>
        </w:rPr>
        <w:t xml:space="preserve"> </w:t>
      </w:r>
      <w:r w:rsidRPr="00597CF2">
        <w:rPr>
          <w:rFonts w:ascii="Arial" w:hAnsi="Arial" w:cs="Arial"/>
          <w:b w:val="0"/>
          <w:bCs w:val="0"/>
          <w:sz w:val="24"/>
        </w:rPr>
        <w:t xml:space="preserve">ökad affärsvolym, förstärkning av kapitalsituationen, en låg kreditförlustnivå och stigande intäkter. </w:t>
      </w:r>
    </w:p>
    <w:p w:rsidR="00202D02" w:rsidRPr="00597CF2" w:rsidRDefault="00202D02" w:rsidP="00202D02">
      <w:pPr>
        <w:pStyle w:val="Brdtext"/>
        <w:rPr>
          <w:rFonts w:ascii="Arial" w:hAnsi="Arial" w:cs="Arial"/>
          <w:b w:val="0"/>
          <w:bCs w:val="0"/>
          <w:sz w:val="24"/>
        </w:rPr>
      </w:pPr>
    </w:p>
    <w:p w:rsidR="00202D02" w:rsidRDefault="00202D02" w:rsidP="00202D02">
      <w:pPr>
        <w:pStyle w:val="Brdtext"/>
        <w:rPr>
          <w:rFonts w:ascii="Arial" w:hAnsi="Arial" w:cs="Arial"/>
          <w:b w:val="0"/>
          <w:bCs w:val="0"/>
        </w:rPr>
      </w:pPr>
      <w:r w:rsidRPr="00597CF2">
        <w:rPr>
          <w:rFonts w:ascii="Arial" w:hAnsi="Arial" w:cs="Arial"/>
          <w:b w:val="0"/>
          <w:bCs w:val="0"/>
          <w:sz w:val="24"/>
        </w:rPr>
        <w:t xml:space="preserve">Av vinsten </w:t>
      </w:r>
      <w:r w:rsidR="00B80DA5">
        <w:rPr>
          <w:rFonts w:ascii="Arial" w:hAnsi="Arial" w:cs="Arial"/>
          <w:b w:val="0"/>
          <w:bCs w:val="0"/>
          <w:sz w:val="24"/>
        </w:rPr>
        <w:t>föreslås</w:t>
      </w:r>
      <w:r w:rsidRPr="00597CF2">
        <w:rPr>
          <w:rFonts w:ascii="Arial" w:hAnsi="Arial" w:cs="Arial"/>
          <w:b w:val="0"/>
          <w:bCs w:val="0"/>
          <w:sz w:val="24"/>
        </w:rPr>
        <w:t xml:space="preserve"> </w:t>
      </w:r>
      <w:r w:rsidR="00951F41">
        <w:rPr>
          <w:rFonts w:ascii="Arial" w:hAnsi="Arial" w:cs="Arial"/>
          <w:b w:val="0"/>
          <w:bCs w:val="0"/>
          <w:sz w:val="24"/>
        </w:rPr>
        <w:t>11</w:t>
      </w:r>
      <w:r w:rsidR="005A1713">
        <w:rPr>
          <w:rFonts w:ascii="Arial" w:hAnsi="Arial" w:cs="Arial"/>
          <w:b w:val="0"/>
          <w:bCs w:val="0"/>
          <w:sz w:val="24"/>
        </w:rPr>
        <w:t>,</w:t>
      </w:r>
      <w:r w:rsidR="00F74543">
        <w:rPr>
          <w:rFonts w:ascii="Arial" w:hAnsi="Arial" w:cs="Arial"/>
          <w:b w:val="0"/>
          <w:bCs w:val="0"/>
          <w:sz w:val="24"/>
        </w:rPr>
        <w:t>6</w:t>
      </w:r>
      <w:r w:rsidRPr="00597CF2">
        <w:rPr>
          <w:rFonts w:ascii="Arial" w:hAnsi="Arial" w:cs="Arial"/>
          <w:b w:val="0"/>
          <w:bCs w:val="0"/>
          <w:sz w:val="24"/>
        </w:rPr>
        <w:t xml:space="preserve"> miljoner kronor </w:t>
      </w:r>
      <w:r w:rsidR="00B80DA5">
        <w:rPr>
          <w:rFonts w:ascii="Arial" w:hAnsi="Arial" w:cs="Arial"/>
          <w:b w:val="0"/>
          <w:bCs w:val="0"/>
          <w:sz w:val="24"/>
        </w:rPr>
        <w:t>att avsä</w:t>
      </w:r>
      <w:r w:rsidRPr="00597CF2">
        <w:rPr>
          <w:rFonts w:ascii="Arial" w:hAnsi="Arial" w:cs="Arial"/>
          <w:b w:val="0"/>
          <w:bCs w:val="0"/>
          <w:sz w:val="24"/>
        </w:rPr>
        <w:t>tt</w:t>
      </w:r>
      <w:r w:rsidR="00B80DA5">
        <w:rPr>
          <w:rFonts w:ascii="Arial" w:hAnsi="Arial" w:cs="Arial"/>
          <w:b w:val="0"/>
          <w:bCs w:val="0"/>
          <w:sz w:val="24"/>
        </w:rPr>
        <w:t>a</w:t>
      </w:r>
      <w:r w:rsidRPr="00597CF2">
        <w:rPr>
          <w:rFonts w:ascii="Arial" w:hAnsi="Arial" w:cs="Arial"/>
          <w:b w:val="0"/>
          <w:bCs w:val="0"/>
          <w:sz w:val="24"/>
        </w:rPr>
        <w:t>s för allmännyt</w:t>
      </w:r>
      <w:r w:rsidR="005A1713">
        <w:rPr>
          <w:rFonts w:ascii="Arial" w:hAnsi="Arial" w:cs="Arial"/>
          <w:b w:val="0"/>
          <w:bCs w:val="0"/>
          <w:sz w:val="24"/>
        </w:rPr>
        <w:t xml:space="preserve">tiga ändamål med </w:t>
      </w:r>
      <w:r w:rsidR="00951F41">
        <w:rPr>
          <w:rFonts w:ascii="Arial" w:hAnsi="Arial" w:cs="Arial"/>
          <w:b w:val="0"/>
          <w:bCs w:val="0"/>
          <w:sz w:val="24"/>
        </w:rPr>
        <w:t>satsningarna för</w:t>
      </w:r>
      <w:r w:rsidRPr="00597CF2">
        <w:rPr>
          <w:rFonts w:ascii="Arial" w:hAnsi="Arial" w:cs="Arial"/>
          <w:b w:val="0"/>
          <w:bCs w:val="0"/>
          <w:sz w:val="24"/>
        </w:rPr>
        <w:t xml:space="preserve"> att bidra till lokalsamhällets utveckling</w:t>
      </w:r>
      <w:r w:rsidR="00951F41">
        <w:rPr>
          <w:rFonts w:ascii="Arial" w:hAnsi="Arial" w:cs="Arial"/>
          <w:b w:val="0"/>
          <w:bCs w:val="0"/>
          <w:sz w:val="24"/>
        </w:rPr>
        <w:t xml:space="preserve"> inom områden som främst berör våra ungdomar, miljön och näringslivstillväxt</w:t>
      </w:r>
      <w:r>
        <w:rPr>
          <w:rFonts w:ascii="Arial" w:hAnsi="Arial" w:cs="Arial"/>
          <w:b w:val="0"/>
          <w:bCs w:val="0"/>
        </w:rPr>
        <w:t xml:space="preserve">. </w:t>
      </w:r>
      <w:r w:rsidRPr="00244ABA">
        <w:rPr>
          <w:rFonts w:ascii="Arial" w:hAnsi="Arial" w:cs="Arial"/>
          <w:b w:val="0"/>
          <w:bCs w:val="0"/>
        </w:rPr>
        <w:t xml:space="preserve"> </w:t>
      </w:r>
    </w:p>
    <w:p w:rsidR="00A479AD" w:rsidRDefault="00A479AD" w:rsidP="00202D02">
      <w:pPr>
        <w:pStyle w:val="Brdtext"/>
        <w:rPr>
          <w:rFonts w:ascii="Arial" w:hAnsi="Arial" w:cs="Arial"/>
          <w:bCs w:val="0"/>
        </w:rPr>
      </w:pPr>
    </w:p>
    <w:p w:rsidR="00AC4722" w:rsidRDefault="00951F41" w:rsidP="00AC4722">
      <w:pPr>
        <w:rPr>
          <w:rFonts w:ascii="Arial" w:hAnsi="Arial" w:cs="Arial"/>
        </w:rPr>
      </w:pPr>
      <w:r>
        <w:rPr>
          <w:rFonts w:ascii="Arial" w:hAnsi="Arial" w:cs="Arial"/>
        </w:rPr>
        <w:t>Helåret 2012 (2011</w:t>
      </w:r>
      <w:r w:rsidR="00597CF2">
        <w:rPr>
          <w:rFonts w:ascii="Arial" w:hAnsi="Arial" w:cs="Arial"/>
        </w:rPr>
        <w:t>)</w:t>
      </w:r>
    </w:p>
    <w:p w:rsidR="00597CF2" w:rsidRDefault="00597CF2" w:rsidP="00597CF2">
      <w:pPr>
        <w:pStyle w:val="Liststycke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Affärsvolymen steg till </w:t>
      </w:r>
      <w:r w:rsidR="00EA40D6">
        <w:rPr>
          <w:rFonts w:ascii="Arial" w:hAnsi="Arial" w:cs="Arial"/>
          <w:sz w:val="20"/>
          <w:szCs w:val="20"/>
        </w:rPr>
        <w:t>32,8 miljarder (31,5</w:t>
      </w:r>
      <w:r>
        <w:rPr>
          <w:rFonts w:ascii="Arial" w:hAnsi="Arial" w:cs="Arial"/>
          <w:sz w:val="20"/>
          <w:szCs w:val="20"/>
        </w:rPr>
        <w:t>)</w:t>
      </w:r>
    </w:p>
    <w:p w:rsidR="00AC4722" w:rsidRDefault="00AC4722" w:rsidP="00597CF2">
      <w:pPr>
        <w:pStyle w:val="Liststycke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597CF2">
        <w:rPr>
          <w:rFonts w:ascii="Arial" w:hAnsi="Arial" w:cs="Arial"/>
          <w:sz w:val="20"/>
          <w:szCs w:val="20"/>
        </w:rPr>
        <w:t xml:space="preserve">Periodens </w:t>
      </w:r>
      <w:r w:rsidR="00597CF2">
        <w:rPr>
          <w:rFonts w:ascii="Arial" w:hAnsi="Arial" w:cs="Arial"/>
          <w:sz w:val="20"/>
          <w:szCs w:val="20"/>
        </w:rPr>
        <w:t>rörelse</w:t>
      </w:r>
      <w:r w:rsidR="00EA40D6">
        <w:rPr>
          <w:rFonts w:ascii="Arial" w:hAnsi="Arial" w:cs="Arial"/>
          <w:sz w:val="20"/>
          <w:szCs w:val="20"/>
        </w:rPr>
        <w:t>resultat uppgick till 187 mkr (98</w:t>
      </w:r>
      <w:r w:rsidRPr="00597CF2">
        <w:rPr>
          <w:rFonts w:ascii="Arial" w:hAnsi="Arial" w:cs="Arial"/>
          <w:sz w:val="20"/>
          <w:szCs w:val="20"/>
        </w:rPr>
        <w:t xml:space="preserve"> mkr)</w:t>
      </w:r>
    </w:p>
    <w:p w:rsidR="001E7BA3" w:rsidRPr="00597CF2" w:rsidRDefault="00EA40D6" w:rsidP="00597CF2">
      <w:pPr>
        <w:pStyle w:val="Liststycke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Kostnaderna ökade med 3,4 % till 248,7</w:t>
      </w:r>
      <w:r w:rsidR="001E7BA3">
        <w:rPr>
          <w:rFonts w:ascii="Arial" w:hAnsi="Arial" w:cs="Arial"/>
          <w:sz w:val="20"/>
          <w:szCs w:val="20"/>
        </w:rPr>
        <w:t xml:space="preserve"> mkr</w:t>
      </w:r>
    </w:p>
    <w:p w:rsidR="00AC4722" w:rsidRPr="00597CF2" w:rsidRDefault="001E7BA3" w:rsidP="00597CF2">
      <w:pPr>
        <w:pStyle w:val="Liststycke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Kapitalställning</w:t>
      </w:r>
      <w:r w:rsidR="00A479AD">
        <w:rPr>
          <w:rFonts w:ascii="Arial" w:hAnsi="Arial" w:cs="Arial"/>
          <w:sz w:val="20"/>
          <w:szCs w:val="20"/>
        </w:rPr>
        <w:t>en är fortsatt stark. Kvoten var 1,9</w:t>
      </w:r>
      <w:r w:rsidR="00EA40D6">
        <w:rPr>
          <w:rFonts w:ascii="Arial" w:hAnsi="Arial" w:cs="Arial"/>
          <w:sz w:val="20"/>
          <w:szCs w:val="20"/>
        </w:rPr>
        <w:t>5</w:t>
      </w:r>
      <w:r w:rsidR="00A479AD">
        <w:rPr>
          <w:rFonts w:ascii="Arial" w:hAnsi="Arial" w:cs="Arial"/>
          <w:sz w:val="20"/>
          <w:szCs w:val="20"/>
        </w:rPr>
        <w:t xml:space="preserve"> (1</w:t>
      </w:r>
      <w:r w:rsidR="00B80DA5">
        <w:rPr>
          <w:rFonts w:ascii="Arial" w:hAnsi="Arial" w:cs="Arial"/>
          <w:sz w:val="20"/>
          <w:szCs w:val="20"/>
        </w:rPr>
        <w:t>,</w:t>
      </w:r>
      <w:r w:rsidR="00A479AD">
        <w:rPr>
          <w:rFonts w:ascii="Arial" w:hAnsi="Arial" w:cs="Arial"/>
          <w:sz w:val="20"/>
          <w:szCs w:val="20"/>
        </w:rPr>
        <w:t>9</w:t>
      </w:r>
      <w:r w:rsidR="00EA40D6">
        <w:rPr>
          <w:rFonts w:ascii="Arial" w:hAnsi="Arial" w:cs="Arial"/>
          <w:sz w:val="20"/>
          <w:szCs w:val="20"/>
        </w:rPr>
        <w:t>3</w:t>
      </w:r>
      <w:r w:rsidR="00A479AD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</w:p>
    <w:p w:rsidR="00AC4722" w:rsidRDefault="00EA40D6" w:rsidP="00597CF2">
      <w:pPr>
        <w:pStyle w:val="Liststycke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Räntenettot ökade med 4,3</w:t>
      </w:r>
      <w:r w:rsidR="00AC4722" w:rsidRPr="00597CF2">
        <w:rPr>
          <w:rFonts w:ascii="Arial" w:hAnsi="Arial" w:cs="Arial"/>
          <w:sz w:val="20"/>
          <w:szCs w:val="20"/>
        </w:rPr>
        <w:t xml:space="preserve"> procent till </w:t>
      </w:r>
      <w:r>
        <w:rPr>
          <w:rFonts w:ascii="Arial" w:hAnsi="Arial" w:cs="Arial"/>
          <w:sz w:val="20"/>
          <w:szCs w:val="20"/>
        </w:rPr>
        <w:t>219,5</w:t>
      </w:r>
      <w:r w:rsidR="001E7BA3">
        <w:rPr>
          <w:rFonts w:ascii="Arial" w:hAnsi="Arial" w:cs="Arial"/>
          <w:sz w:val="20"/>
          <w:szCs w:val="20"/>
        </w:rPr>
        <w:t xml:space="preserve"> mkr</w:t>
      </w:r>
      <w:r w:rsidR="00AC4722" w:rsidRPr="00597CF2">
        <w:rPr>
          <w:rFonts w:ascii="Arial" w:hAnsi="Arial" w:cs="Arial"/>
          <w:sz w:val="20"/>
          <w:szCs w:val="20"/>
        </w:rPr>
        <w:t xml:space="preserve"> </w:t>
      </w:r>
    </w:p>
    <w:p w:rsidR="001E7BA3" w:rsidRPr="00EA40D6" w:rsidRDefault="00A479AD" w:rsidP="00EA40D6">
      <w:pPr>
        <w:pStyle w:val="Liststycke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Aktieinnehavet i Swedbank AB </w:t>
      </w:r>
      <w:r w:rsidR="00EA40D6">
        <w:rPr>
          <w:rFonts w:ascii="Arial" w:hAnsi="Arial" w:cs="Arial"/>
          <w:sz w:val="20"/>
          <w:szCs w:val="20"/>
        </w:rPr>
        <w:t xml:space="preserve">ökade till 5.838.000 </w:t>
      </w:r>
      <w:proofErr w:type="spellStart"/>
      <w:r w:rsidR="00EA40D6">
        <w:rPr>
          <w:rFonts w:ascii="Arial" w:hAnsi="Arial" w:cs="Arial"/>
          <w:sz w:val="20"/>
          <w:szCs w:val="20"/>
        </w:rPr>
        <w:t>st</w:t>
      </w:r>
      <w:proofErr w:type="spellEnd"/>
      <w:r w:rsidR="00EA40D6">
        <w:rPr>
          <w:rFonts w:ascii="Arial" w:hAnsi="Arial" w:cs="Arial"/>
          <w:sz w:val="20"/>
          <w:szCs w:val="20"/>
        </w:rPr>
        <w:t xml:space="preserve"> (5.794.0</w:t>
      </w:r>
      <w:r>
        <w:rPr>
          <w:rFonts w:ascii="Arial" w:hAnsi="Arial" w:cs="Arial"/>
          <w:sz w:val="20"/>
          <w:szCs w:val="20"/>
        </w:rPr>
        <w:t xml:space="preserve">00 </w:t>
      </w:r>
      <w:proofErr w:type="spellStart"/>
      <w:r>
        <w:rPr>
          <w:rFonts w:ascii="Arial" w:hAnsi="Arial" w:cs="Arial"/>
          <w:sz w:val="20"/>
          <w:szCs w:val="20"/>
        </w:rPr>
        <w:t>st</w:t>
      </w:r>
      <w:proofErr w:type="spellEnd"/>
    </w:p>
    <w:p w:rsidR="00AC4722" w:rsidRPr="00597CF2" w:rsidRDefault="00AC4722" w:rsidP="00597CF2">
      <w:pPr>
        <w:pStyle w:val="Liststycke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597CF2">
        <w:rPr>
          <w:rFonts w:ascii="Arial" w:hAnsi="Arial" w:cs="Arial"/>
          <w:sz w:val="20"/>
          <w:szCs w:val="20"/>
        </w:rPr>
        <w:t>Avsättning till ”Allmänny</w:t>
      </w:r>
      <w:r w:rsidR="00714A0C">
        <w:rPr>
          <w:rFonts w:ascii="Arial" w:hAnsi="Arial" w:cs="Arial"/>
          <w:sz w:val="20"/>
          <w:szCs w:val="20"/>
        </w:rPr>
        <w:t>ttiga ändamål” görs med 11,6 mkr vilket är en ökning med 55</w:t>
      </w:r>
      <w:r w:rsidRPr="00597CF2">
        <w:rPr>
          <w:rFonts w:ascii="Arial" w:hAnsi="Arial" w:cs="Arial"/>
          <w:sz w:val="20"/>
          <w:szCs w:val="20"/>
        </w:rPr>
        <w:t xml:space="preserve"> %</w:t>
      </w:r>
    </w:p>
    <w:p w:rsidR="00202D02" w:rsidRPr="00AC4722" w:rsidRDefault="00202D02" w:rsidP="00202D02">
      <w:pPr>
        <w:rPr>
          <w:rFonts w:ascii="Arial" w:hAnsi="Arial" w:cs="Arial"/>
          <w:szCs w:val="20"/>
        </w:rPr>
      </w:pPr>
      <w:r w:rsidRPr="00AC4722">
        <w:rPr>
          <w:rFonts w:ascii="Arial" w:hAnsi="Arial" w:cs="Arial"/>
          <w:szCs w:val="20"/>
        </w:rPr>
        <w:t>Vad beror Sörmlands Sparbanks utveckling på, Joacim Lindgren VD i Sörmlands Sparbank?</w:t>
      </w:r>
    </w:p>
    <w:p w:rsidR="00202D02" w:rsidRDefault="00202D02" w:rsidP="00202D02">
      <w:pPr>
        <w:rPr>
          <w:rFonts w:ascii="Arial" w:hAnsi="Arial" w:cs="Arial"/>
          <w:sz w:val="20"/>
          <w:szCs w:val="20"/>
        </w:rPr>
      </w:pPr>
    </w:p>
    <w:p w:rsidR="001E7BA3" w:rsidRDefault="00097617" w:rsidP="00097617">
      <w:pPr>
        <w:rPr>
          <w:rFonts w:ascii="Arial" w:hAnsi="Arial" w:cs="Arial"/>
          <w:sz w:val="20"/>
          <w:szCs w:val="20"/>
        </w:rPr>
      </w:pPr>
      <w:r w:rsidRPr="00097617">
        <w:rPr>
          <w:rFonts w:ascii="Arial" w:hAnsi="Arial" w:cs="Arial"/>
          <w:sz w:val="20"/>
          <w:szCs w:val="20"/>
        </w:rPr>
        <w:t>Sedan finanskrisen för snart fyra år sedan har branschens förutsättningar</w:t>
      </w:r>
      <w:r>
        <w:rPr>
          <w:rFonts w:ascii="Arial" w:hAnsi="Arial" w:cs="Arial"/>
          <w:sz w:val="20"/>
          <w:szCs w:val="20"/>
        </w:rPr>
        <w:t xml:space="preserve"> </w:t>
      </w:r>
      <w:r w:rsidRPr="00097617">
        <w:rPr>
          <w:rFonts w:ascii="Arial" w:hAnsi="Arial" w:cs="Arial"/>
          <w:sz w:val="20"/>
          <w:szCs w:val="20"/>
        </w:rPr>
        <w:t>förändrats i grunden. I tillägg till det har sedan såväl den</w:t>
      </w:r>
      <w:r>
        <w:rPr>
          <w:rFonts w:ascii="Arial" w:hAnsi="Arial" w:cs="Arial"/>
          <w:sz w:val="20"/>
          <w:szCs w:val="20"/>
        </w:rPr>
        <w:t xml:space="preserve"> </w:t>
      </w:r>
      <w:r w:rsidRPr="00097617">
        <w:rPr>
          <w:rFonts w:ascii="Arial" w:hAnsi="Arial" w:cs="Arial"/>
          <w:sz w:val="20"/>
          <w:szCs w:val="20"/>
        </w:rPr>
        <w:t>statsfinansiella krisen i Europa som en snabbt avsvalnande konjunktur</w:t>
      </w:r>
      <w:r>
        <w:rPr>
          <w:rFonts w:ascii="Arial" w:hAnsi="Arial" w:cs="Arial"/>
          <w:sz w:val="20"/>
          <w:szCs w:val="20"/>
        </w:rPr>
        <w:t xml:space="preserve"> </w:t>
      </w:r>
      <w:r w:rsidRPr="00097617">
        <w:rPr>
          <w:rFonts w:ascii="Arial" w:hAnsi="Arial" w:cs="Arial"/>
          <w:sz w:val="20"/>
          <w:szCs w:val="20"/>
        </w:rPr>
        <w:t>inneburit behov av en ökad beredskap inför framtiden.</w:t>
      </w:r>
      <w:r>
        <w:rPr>
          <w:rFonts w:ascii="Arial" w:hAnsi="Arial" w:cs="Arial"/>
          <w:sz w:val="20"/>
          <w:szCs w:val="20"/>
        </w:rPr>
        <w:t xml:space="preserve"> </w:t>
      </w:r>
      <w:r w:rsidRPr="00097617">
        <w:rPr>
          <w:rFonts w:ascii="Arial" w:hAnsi="Arial" w:cs="Arial"/>
          <w:sz w:val="20"/>
          <w:szCs w:val="20"/>
        </w:rPr>
        <w:t>I Sörmland kunde vi konstatera en snabb uppbromsning av konjunkturen</w:t>
      </w:r>
      <w:r>
        <w:rPr>
          <w:rFonts w:ascii="Arial" w:hAnsi="Arial" w:cs="Arial"/>
          <w:sz w:val="20"/>
          <w:szCs w:val="20"/>
        </w:rPr>
        <w:t xml:space="preserve"> </w:t>
      </w:r>
      <w:r w:rsidRPr="00097617">
        <w:rPr>
          <w:rFonts w:ascii="Arial" w:hAnsi="Arial" w:cs="Arial"/>
          <w:sz w:val="20"/>
          <w:szCs w:val="20"/>
        </w:rPr>
        <w:t>under hösten som ledde till viss oro och då framför allt i den</w:t>
      </w:r>
      <w:r>
        <w:rPr>
          <w:rFonts w:ascii="Arial" w:hAnsi="Arial" w:cs="Arial"/>
          <w:sz w:val="20"/>
          <w:szCs w:val="20"/>
        </w:rPr>
        <w:t xml:space="preserve"> å</w:t>
      </w:r>
      <w:r w:rsidRPr="00097617">
        <w:rPr>
          <w:rFonts w:ascii="Arial" w:hAnsi="Arial" w:cs="Arial"/>
          <w:sz w:val="20"/>
          <w:szCs w:val="20"/>
        </w:rPr>
        <w:t>terstående industrisektorn. Orderböcker minskade, varsel lades etc.</w:t>
      </w:r>
      <w:r w:rsidR="001C1E5D">
        <w:rPr>
          <w:rFonts w:ascii="Arial" w:hAnsi="Arial" w:cs="Arial"/>
          <w:sz w:val="20"/>
          <w:szCs w:val="20"/>
        </w:rPr>
        <w:t xml:space="preserve"> Nu, en bit </w:t>
      </w:r>
      <w:r w:rsidRPr="00097617">
        <w:rPr>
          <w:rFonts w:ascii="Arial" w:hAnsi="Arial" w:cs="Arial"/>
          <w:sz w:val="20"/>
          <w:szCs w:val="20"/>
        </w:rPr>
        <w:t>in på 2013 ser dock läget något ljusare ut då till</w:t>
      </w:r>
      <w:r>
        <w:rPr>
          <w:rFonts w:ascii="Arial" w:hAnsi="Arial" w:cs="Arial"/>
          <w:sz w:val="20"/>
          <w:szCs w:val="20"/>
        </w:rPr>
        <w:t xml:space="preserve"> </w:t>
      </w:r>
      <w:r w:rsidRPr="00097617">
        <w:rPr>
          <w:rFonts w:ascii="Arial" w:hAnsi="Arial" w:cs="Arial"/>
          <w:sz w:val="20"/>
          <w:szCs w:val="20"/>
        </w:rPr>
        <w:t>exempel inte alla varsel har effektuerats och ljusningar kan skönjas</w:t>
      </w:r>
      <w:r>
        <w:rPr>
          <w:rFonts w:ascii="Arial" w:hAnsi="Arial" w:cs="Arial"/>
          <w:sz w:val="20"/>
          <w:szCs w:val="20"/>
        </w:rPr>
        <w:t xml:space="preserve"> </w:t>
      </w:r>
      <w:r w:rsidRPr="00097617">
        <w:rPr>
          <w:rFonts w:ascii="Arial" w:hAnsi="Arial" w:cs="Arial"/>
          <w:sz w:val="20"/>
          <w:szCs w:val="20"/>
        </w:rPr>
        <w:t>i en ökad efterfrågan. Vi har inte heller sett någon ökning av antalet</w:t>
      </w:r>
      <w:r>
        <w:rPr>
          <w:rFonts w:ascii="Arial" w:hAnsi="Arial" w:cs="Arial"/>
          <w:sz w:val="20"/>
          <w:szCs w:val="20"/>
        </w:rPr>
        <w:t xml:space="preserve"> </w:t>
      </w:r>
      <w:r w:rsidR="001C1E5D">
        <w:rPr>
          <w:rFonts w:ascii="Arial" w:hAnsi="Arial" w:cs="Arial"/>
          <w:sz w:val="20"/>
          <w:szCs w:val="20"/>
        </w:rPr>
        <w:t>konkurser i vår lokala omvärld</w:t>
      </w:r>
    </w:p>
    <w:p w:rsidR="001C1E5D" w:rsidRPr="00EF5269" w:rsidRDefault="001C1E5D" w:rsidP="00097617">
      <w:pPr>
        <w:rPr>
          <w:rFonts w:ascii="Arial" w:hAnsi="Arial" w:cs="Arial"/>
          <w:sz w:val="20"/>
          <w:szCs w:val="20"/>
        </w:rPr>
      </w:pPr>
    </w:p>
    <w:p w:rsidR="001C1E5D" w:rsidRPr="001C1E5D" w:rsidRDefault="001C1E5D" w:rsidP="001C1E5D">
      <w:pPr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Vårt huvudsakliga uppdrag, </w:t>
      </w:r>
      <w:r w:rsidRPr="001C1E5D">
        <w:rPr>
          <w:rFonts w:ascii="Arial" w:hAnsi="Arial" w:cs="Arial"/>
          <w:iCs/>
          <w:sz w:val="20"/>
          <w:szCs w:val="20"/>
        </w:rPr>
        <w:t>sedan 1832</w:t>
      </w:r>
      <w:r>
        <w:rPr>
          <w:rFonts w:ascii="Arial" w:hAnsi="Arial" w:cs="Arial"/>
          <w:iCs/>
          <w:sz w:val="20"/>
          <w:szCs w:val="20"/>
        </w:rPr>
        <w:t xml:space="preserve">, </w:t>
      </w:r>
      <w:r w:rsidRPr="001C1E5D">
        <w:rPr>
          <w:rFonts w:ascii="Arial" w:hAnsi="Arial" w:cs="Arial"/>
          <w:iCs/>
          <w:sz w:val="20"/>
          <w:szCs w:val="20"/>
        </w:rPr>
        <w:t>är att långsiktigt bedriva bank i verksamhetsområdet och att verka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1C1E5D">
        <w:rPr>
          <w:rFonts w:ascii="Arial" w:hAnsi="Arial" w:cs="Arial"/>
          <w:iCs/>
          <w:sz w:val="20"/>
          <w:szCs w:val="20"/>
        </w:rPr>
        <w:t>för våra kunders ökade förutsättningar till välstånd, trygghet och god ekonomi.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1C1E5D">
        <w:rPr>
          <w:rFonts w:ascii="Arial" w:hAnsi="Arial" w:cs="Arial"/>
          <w:iCs/>
          <w:sz w:val="20"/>
          <w:szCs w:val="20"/>
        </w:rPr>
        <w:t>Till den delen av uppdraget hör bankens dagliga verksamhet, säkerställa att sparbanken finns tillgängliga för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1C1E5D">
        <w:rPr>
          <w:rFonts w:ascii="Arial" w:hAnsi="Arial" w:cs="Arial"/>
          <w:iCs/>
          <w:sz w:val="20"/>
          <w:szCs w:val="20"/>
        </w:rPr>
        <w:t>sina kunder och deras behov. Att risker tas och hanteras så det inte äventyrar sparbanken, men samtidigt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1C1E5D">
        <w:rPr>
          <w:rFonts w:ascii="Arial" w:hAnsi="Arial" w:cs="Arial"/>
          <w:iCs/>
          <w:sz w:val="20"/>
          <w:szCs w:val="20"/>
        </w:rPr>
        <w:t>tillgodoser behovet av krediter etc. Att produkter och tjänster är så utformade att de väl fyller marknadens och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1C1E5D">
        <w:rPr>
          <w:rFonts w:ascii="Arial" w:hAnsi="Arial" w:cs="Arial"/>
          <w:iCs/>
          <w:sz w:val="20"/>
          <w:szCs w:val="20"/>
        </w:rPr>
        <w:t>det lokala behovet samt att priser och service står i paritet med erbjudandet.</w:t>
      </w:r>
    </w:p>
    <w:p w:rsidR="001E7BA3" w:rsidRPr="001C1E5D" w:rsidRDefault="001C1E5D" w:rsidP="001C1E5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C1E5D">
        <w:rPr>
          <w:rFonts w:ascii="Arial" w:hAnsi="Arial" w:cs="Arial"/>
          <w:iCs/>
          <w:sz w:val="20"/>
          <w:szCs w:val="20"/>
        </w:rPr>
        <w:t>I tillägg till detta ska sparbanken aktivt bidra till den lokala omvärldens utveckling, välstånd och tillväxt. Hit hör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1C1E5D">
        <w:rPr>
          <w:rFonts w:ascii="Arial" w:hAnsi="Arial" w:cs="Arial"/>
          <w:iCs/>
          <w:sz w:val="20"/>
          <w:szCs w:val="20"/>
        </w:rPr>
        <w:t>också det aktiva samhällsuppdraget. Att delta i den lokala debatten, engagera sig i samhällsfrågor, utvecklingsfrågor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1C1E5D">
        <w:rPr>
          <w:rFonts w:ascii="Arial" w:hAnsi="Arial" w:cs="Arial"/>
          <w:iCs/>
          <w:sz w:val="20"/>
          <w:szCs w:val="20"/>
        </w:rPr>
        <w:t>samt bidra med resurser till föreningsliv och andra lokala organisationer.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1C1E5D">
        <w:rPr>
          <w:rFonts w:ascii="Arial" w:hAnsi="Arial" w:cs="Arial"/>
          <w:iCs/>
          <w:sz w:val="20"/>
          <w:szCs w:val="20"/>
        </w:rPr>
        <w:t>Under 2012 gick verksamheten till många delar som förväntat eller bättre. Såväl räntenetto, finansförvaltning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1C1E5D">
        <w:rPr>
          <w:rFonts w:ascii="Arial" w:hAnsi="Arial" w:cs="Arial"/>
          <w:iCs/>
          <w:sz w:val="20"/>
          <w:szCs w:val="20"/>
        </w:rPr>
        <w:t>som kostnadsutveckling och kreditförluster utvecklades på ett bra sätt och bidrog till att Sörmlands Sparbank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1C1E5D">
        <w:rPr>
          <w:rFonts w:ascii="Arial" w:hAnsi="Arial" w:cs="Arial"/>
          <w:iCs/>
          <w:sz w:val="20"/>
          <w:szCs w:val="20"/>
        </w:rPr>
        <w:t>gjorde det bäs</w:t>
      </w:r>
      <w:r>
        <w:rPr>
          <w:rFonts w:ascii="Arial" w:hAnsi="Arial" w:cs="Arial"/>
          <w:iCs/>
          <w:sz w:val="20"/>
          <w:szCs w:val="20"/>
        </w:rPr>
        <w:t>ta resultatet någonsin med 187</w:t>
      </w:r>
      <w:r w:rsidRPr="001C1E5D">
        <w:rPr>
          <w:rFonts w:ascii="Arial" w:hAnsi="Arial" w:cs="Arial"/>
          <w:iCs/>
          <w:sz w:val="20"/>
          <w:szCs w:val="20"/>
        </w:rPr>
        <w:t xml:space="preserve"> mkr efter </w:t>
      </w:r>
      <w:r w:rsidRPr="000E5512">
        <w:rPr>
          <w:rFonts w:ascii="Arial" w:hAnsi="Arial" w:cs="Arial"/>
          <w:iCs/>
          <w:sz w:val="20"/>
          <w:szCs w:val="20"/>
        </w:rPr>
        <w:t>kreditförluster.</w:t>
      </w:r>
      <w:r w:rsidR="000E5512" w:rsidRPr="000E5512">
        <w:rPr>
          <w:rFonts w:ascii="Arial" w:hAnsi="Arial" w:cs="Arial"/>
          <w:sz w:val="20"/>
          <w:szCs w:val="22"/>
        </w:rPr>
        <w:t xml:space="preserve"> Det känns extra bra att vi ett bra år som 2012 kan sätta av </w:t>
      </w:r>
      <w:proofErr w:type="spellStart"/>
      <w:r w:rsidR="000E5512" w:rsidRPr="000E5512">
        <w:rPr>
          <w:rFonts w:ascii="Arial" w:hAnsi="Arial" w:cs="Arial"/>
          <w:sz w:val="20"/>
          <w:szCs w:val="22"/>
        </w:rPr>
        <w:t>rekordmycket</w:t>
      </w:r>
      <w:proofErr w:type="spellEnd"/>
      <w:r w:rsidR="000E5512" w:rsidRPr="000E5512">
        <w:rPr>
          <w:rFonts w:ascii="Arial" w:hAnsi="Arial" w:cs="Arial"/>
          <w:sz w:val="20"/>
          <w:szCs w:val="22"/>
        </w:rPr>
        <w:t xml:space="preserve"> till våra satsningar på ungdomar, näringslivet och miljön</w:t>
      </w:r>
    </w:p>
    <w:p w:rsidR="00CA2A02" w:rsidRDefault="00CA2A02" w:rsidP="00597CF2">
      <w:pPr>
        <w:rPr>
          <w:rFonts w:ascii="Arial" w:hAnsi="Arial" w:cs="Arial"/>
          <w:sz w:val="20"/>
          <w:szCs w:val="20"/>
        </w:rPr>
      </w:pPr>
    </w:p>
    <w:p w:rsidR="00A479AD" w:rsidRDefault="00A479AD" w:rsidP="00597C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Sörmlands Sparbanks VD, Joacim Lindgren, säger i en kommentar:</w:t>
      </w:r>
      <w:r>
        <w:rPr>
          <w:rFonts w:ascii="Arial" w:hAnsi="Arial" w:cs="Arial"/>
          <w:sz w:val="20"/>
          <w:szCs w:val="20"/>
        </w:rPr>
        <w:br/>
      </w:r>
    </w:p>
    <w:p w:rsidR="00CA2A02" w:rsidRDefault="00CA2A02" w:rsidP="00597C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”Jag tror att sparbankens </w:t>
      </w:r>
      <w:r w:rsidR="00202D02" w:rsidRPr="00EF5269">
        <w:rPr>
          <w:rFonts w:ascii="Arial" w:hAnsi="Arial" w:cs="Arial"/>
          <w:sz w:val="20"/>
          <w:szCs w:val="20"/>
        </w:rPr>
        <w:t>grundidé och uppbyggnad</w:t>
      </w:r>
      <w:r>
        <w:rPr>
          <w:rFonts w:ascii="Arial" w:hAnsi="Arial" w:cs="Arial"/>
          <w:sz w:val="20"/>
          <w:szCs w:val="20"/>
        </w:rPr>
        <w:t xml:space="preserve"> ligger väldigt rätt i tiden just nu.</w:t>
      </w:r>
      <w:r w:rsidR="00202D02" w:rsidRPr="00EF5269">
        <w:rPr>
          <w:rFonts w:ascii="Arial" w:hAnsi="Arial" w:cs="Arial"/>
          <w:sz w:val="20"/>
          <w:szCs w:val="20"/>
        </w:rPr>
        <w:t xml:space="preserve"> Sparbanken är en egen företagsform som inte har något enskilt ägande och där banken </w:t>
      </w:r>
      <w:r>
        <w:rPr>
          <w:rFonts w:ascii="Arial" w:hAnsi="Arial" w:cs="Arial"/>
          <w:sz w:val="20"/>
          <w:szCs w:val="20"/>
        </w:rPr>
        <w:t>som en del i sitt uppdrag har att</w:t>
      </w:r>
      <w:r w:rsidR="00202D02" w:rsidRPr="00EF5269">
        <w:rPr>
          <w:rFonts w:ascii="Arial" w:hAnsi="Arial" w:cs="Arial"/>
          <w:sz w:val="20"/>
          <w:szCs w:val="20"/>
        </w:rPr>
        <w:t xml:space="preserve"> verka för </w:t>
      </w:r>
      <w:r w:rsidR="00202D02">
        <w:rPr>
          <w:rFonts w:ascii="Arial" w:hAnsi="Arial" w:cs="Arial"/>
          <w:sz w:val="20"/>
          <w:szCs w:val="20"/>
        </w:rPr>
        <w:t xml:space="preserve">det lokala samhällets </w:t>
      </w:r>
      <w:r w:rsidR="00202D02" w:rsidRPr="00EF5269">
        <w:rPr>
          <w:rFonts w:ascii="Arial" w:hAnsi="Arial" w:cs="Arial"/>
          <w:sz w:val="20"/>
          <w:szCs w:val="20"/>
        </w:rPr>
        <w:t>utveckling</w:t>
      </w:r>
      <w:r>
        <w:rPr>
          <w:rFonts w:ascii="Arial" w:hAnsi="Arial" w:cs="Arial"/>
          <w:sz w:val="20"/>
          <w:szCs w:val="20"/>
        </w:rPr>
        <w:t>.</w:t>
      </w:r>
      <w:r w:rsidR="00202D02" w:rsidRPr="00EF526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Vi har en stark lokal närvaro</w:t>
      </w:r>
      <w:r w:rsidR="00202D02" w:rsidRPr="00EF5269">
        <w:rPr>
          <w:rFonts w:ascii="Arial" w:hAnsi="Arial" w:cs="Arial"/>
          <w:sz w:val="20"/>
          <w:szCs w:val="20"/>
        </w:rPr>
        <w:t xml:space="preserve"> med kontor</w:t>
      </w:r>
      <w:r w:rsidR="00202D02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många </w:t>
      </w:r>
      <w:r w:rsidR="00202D02" w:rsidRPr="00EF5269">
        <w:rPr>
          <w:rFonts w:ascii="Arial" w:hAnsi="Arial" w:cs="Arial"/>
          <w:sz w:val="20"/>
          <w:szCs w:val="20"/>
        </w:rPr>
        <w:t>kompetent</w:t>
      </w:r>
      <w:r>
        <w:rPr>
          <w:rFonts w:ascii="Arial" w:hAnsi="Arial" w:cs="Arial"/>
          <w:sz w:val="20"/>
          <w:szCs w:val="20"/>
        </w:rPr>
        <w:t xml:space="preserve">a medarbetare och dessutom </w:t>
      </w:r>
      <w:r w:rsidR="00202D02">
        <w:rPr>
          <w:rFonts w:ascii="Arial" w:hAnsi="Arial" w:cs="Arial"/>
          <w:sz w:val="20"/>
          <w:szCs w:val="20"/>
        </w:rPr>
        <w:t>specialister</w:t>
      </w:r>
      <w:r w:rsidR="00202D02" w:rsidRPr="00EF526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på plats vilket </w:t>
      </w:r>
      <w:r w:rsidR="00202D02">
        <w:rPr>
          <w:rFonts w:ascii="Arial" w:hAnsi="Arial" w:cs="Arial"/>
          <w:sz w:val="20"/>
          <w:szCs w:val="20"/>
        </w:rPr>
        <w:t>skiljer oss från andra banker</w:t>
      </w:r>
      <w:r w:rsidR="00202D02" w:rsidRPr="00EF5269">
        <w:rPr>
          <w:rFonts w:ascii="Arial" w:hAnsi="Arial" w:cs="Arial"/>
          <w:sz w:val="20"/>
          <w:szCs w:val="20"/>
        </w:rPr>
        <w:t xml:space="preserve">. </w:t>
      </w:r>
    </w:p>
    <w:p w:rsidR="00CA2A02" w:rsidRDefault="00CA2A02" w:rsidP="00597CF2">
      <w:pPr>
        <w:rPr>
          <w:rFonts w:ascii="Arial" w:hAnsi="Arial" w:cs="Arial"/>
          <w:sz w:val="20"/>
          <w:szCs w:val="20"/>
        </w:rPr>
      </w:pPr>
    </w:p>
    <w:p w:rsidR="00202D02" w:rsidRDefault="00202D02" w:rsidP="00597CF2">
      <w:pPr>
        <w:rPr>
          <w:rFonts w:ascii="Arial" w:hAnsi="Arial" w:cs="Arial"/>
          <w:sz w:val="20"/>
          <w:szCs w:val="20"/>
        </w:rPr>
      </w:pPr>
      <w:r w:rsidRPr="00EF5269">
        <w:rPr>
          <w:rFonts w:ascii="Arial" w:hAnsi="Arial" w:cs="Arial"/>
          <w:sz w:val="20"/>
          <w:szCs w:val="20"/>
        </w:rPr>
        <w:lastRenderedPageBreak/>
        <w:t>Istället för att dela ut vinst till aktieägar</w:t>
      </w:r>
      <w:r w:rsidR="00CA2A02">
        <w:rPr>
          <w:rFonts w:ascii="Arial" w:hAnsi="Arial" w:cs="Arial"/>
          <w:sz w:val="20"/>
          <w:szCs w:val="20"/>
        </w:rPr>
        <w:t>e</w:t>
      </w:r>
      <w:r w:rsidRPr="00EF5269">
        <w:rPr>
          <w:rFonts w:ascii="Arial" w:hAnsi="Arial" w:cs="Arial"/>
          <w:sz w:val="20"/>
          <w:szCs w:val="20"/>
        </w:rPr>
        <w:t xml:space="preserve"> kan delar av vinsten gå till unika s</w:t>
      </w:r>
      <w:r w:rsidR="00FD45DC">
        <w:rPr>
          <w:rFonts w:ascii="Arial" w:hAnsi="Arial" w:cs="Arial"/>
          <w:sz w:val="20"/>
          <w:szCs w:val="20"/>
        </w:rPr>
        <w:t xml:space="preserve">atsningar och till våra kunder. </w:t>
      </w:r>
      <w:r w:rsidR="00CA2A02">
        <w:rPr>
          <w:rFonts w:ascii="Arial" w:hAnsi="Arial" w:cs="Arial"/>
          <w:sz w:val="20"/>
          <w:szCs w:val="20"/>
        </w:rPr>
        <w:t xml:space="preserve">I vårt fall försöker vi bidra till den lokala tillväxten genom satsningar på skolan, näringslivet och miljön. </w:t>
      </w:r>
      <w:r w:rsidRPr="00EF5269">
        <w:rPr>
          <w:rFonts w:ascii="Arial" w:hAnsi="Arial" w:cs="Arial"/>
          <w:sz w:val="20"/>
          <w:szCs w:val="20"/>
        </w:rPr>
        <w:t xml:space="preserve">En annan viktig faktor är att varje sparbank, som f ö är en självständig juridisk enhet, av tradition har en nära anknytning till </w:t>
      </w:r>
      <w:r>
        <w:rPr>
          <w:rFonts w:ascii="Arial" w:hAnsi="Arial" w:cs="Arial"/>
          <w:sz w:val="20"/>
          <w:szCs w:val="20"/>
        </w:rPr>
        <w:t xml:space="preserve">lokala </w:t>
      </w:r>
      <w:r w:rsidRPr="00EF5269">
        <w:rPr>
          <w:rFonts w:ascii="Arial" w:hAnsi="Arial" w:cs="Arial"/>
          <w:sz w:val="20"/>
          <w:szCs w:val="20"/>
        </w:rPr>
        <w:t>näringsliv</w:t>
      </w:r>
      <w:r>
        <w:rPr>
          <w:rFonts w:ascii="Arial" w:hAnsi="Arial" w:cs="Arial"/>
          <w:sz w:val="20"/>
          <w:szCs w:val="20"/>
        </w:rPr>
        <w:t>et</w:t>
      </w:r>
      <w:r w:rsidRPr="00EF5269">
        <w:rPr>
          <w:rFonts w:ascii="Arial" w:hAnsi="Arial" w:cs="Arial"/>
          <w:sz w:val="20"/>
          <w:szCs w:val="20"/>
        </w:rPr>
        <w:t>. Det ger en kunskap som i sin tur leder till korta och effektiva beslutsvägar</w:t>
      </w:r>
      <w:r w:rsidR="00CA2A02">
        <w:rPr>
          <w:rFonts w:ascii="Arial" w:hAnsi="Arial" w:cs="Arial"/>
          <w:sz w:val="20"/>
          <w:szCs w:val="20"/>
        </w:rPr>
        <w:t>.</w:t>
      </w:r>
      <w:r w:rsidRPr="00EF5269">
        <w:rPr>
          <w:rFonts w:ascii="Arial" w:hAnsi="Arial" w:cs="Arial"/>
          <w:sz w:val="20"/>
          <w:szCs w:val="20"/>
        </w:rPr>
        <w:t xml:space="preserve">  En sparbanks styrelse tillsätts </w:t>
      </w:r>
      <w:r w:rsidR="00CA2A02">
        <w:rPr>
          <w:rFonts w:ascii="Arial" w:hAnsi="Arial" w:cs="Arial"/>
          <w:sz w:val="20"/>
          <w:szCs w:val="20"/>
        </w:rPr>
        <w:t>av representanter för</w:t>
      </w:r>
      <w:r w:rsidRPr="00EF5269">
        <w:rPr>
          <w:rFonts w:ascii="Arial" w:hAnsi="Arial" w:cs="Arial"/>
          <w:sz w:val="20"/>
          <w:szCs w:val="20"/>
        </w:rPr>
        <w:t xml:space="preserve"> bankkunderna – huvudmännen. Det innebär att marknad och kunder har </w:t>
      </w:r>
      <w:r>
        <w:rPr>
          <w:rFonts w:ascii="Arial" w:hAnsi="Arial" w:cs="Arial"/>
          <w:sz w:val="20"/>
          <w:szCs w:val="20"/>
        </w:rPr>
        <w:t>direkt inflytande och engagemang i verksamheten</w:t>
      </w:r>
      <w:r w:rsidR="00CA2A02">
        <w:rPr>
          <w:rFonts w:ascii="Arial" w:hAnsi="Arial" w:cs="Arial"/>
          <w:sz w:val="20"/>
          <w:szCs w:val="20"/>
        </w:rPr>
        <w:t>”</w:t>
      </w:r>
      <w:r w:rsidRPr="00EF5269">
        <w:rPr>
          <w:rFonts w:ascii="Arial" w:hAnsi="Arial" w:cs="Arial"/>
          <w:sz w:val="20"/>
          <w:szCs w:val="20"/>
        </w:rPr>
        <w:t xml:space="preserve"> </w:t>
      </w:r>
    </w:p>
    <w:p w:rsidR="00CA2A02" w:rsidRDefault="00CA2A02" w:rsidP="00597CF2">
      <w:pPr>
        <w:rPr>
          <w:rFonts w:ascii="Arial" w:hAnsi="Arial" w:cs="Arial"/>
          <w:sz w:val="20"/>
          <w:szCs w:val="20"/>
        </w:rPr>
      </w:pPr>
    </w:p>
    <w:p w:rsidR="00202D02" w:rsidRDefault="00202D02" w:rsidP="00202D02">
      <w:pPr>
        <w:ind w:left="360"/>
        <w:rPr>
          <w:rFonts w:ascii="Arial" w:hAnsi="Arial" w:cs="Arial"/>
        </w:rPr>
      </w:pPr>
    </w:p>
    <w:p w:rsidR="00CA2A02" w:rsidRDefault="00CA2A02" w:rsidP="00202D02">
      <w:pPr>
        <w:ind w:left="360"/>
        <w:rPr>
          <w:rFonts w:ascii="Arial" w:hAnsi="Arial" w:cs="Arial"/>
        </w:rPr>
      </w:pPr>
    </w:p>
    <w:p w:rsidR="00202D02" w:rsidRPr="00EF5269" w:rsidRDefault="00202D02" w:rsidP="00202D02">
      <w:pPr>
        <w:rPr>
          <w:rFonts w:ascii="Arial" w:hAnsi="Arial" w:cs="Arial"/>
          <w:sz w:val="22"/>
          <w:szCs w:val="22"/>
        </w:rPr>
      </w:pPr>
    </w:p>
    <w:p w:rsidR="00202D02" w:rsidRPr="00904DD2" w:rsidRDefault="00202D02" w:rsidP="00202D02">
      <w:pPr>
        <w:rPr>
          <w:rFonts w:ascii="Arial" w:hAnsi="Arial" w:cs="Arial"/>
          <w:sz w:val="20"/>
          <w:szCs w:val="20"/>
        </w:rPr>
      </w:pPr>
      <w:r w:rsidRPr="00904DD2">
        <w:rPr>
          <w:rFonts w:ascii="Arial" w:hAnsi="Arial" w:cs="Arial"/>
          <w:sz w:val="20"/>
          <w:szCs w:val="20"/>
        </w:rPr>
        <w:t>För mer information kontakta:</w:t>
      </w:r>
    </w:p>
    <w:p w:rsidR="00202D02" w:rsidRPr="00904DD2" w:rsidRDefault="00202D02" w:rsidP="00202D02">
      <w:pPr>
        <w:rPr>
          <w:rFonts w:ascii="Arial" w:hAnsi="Arial" w:cs="Arial"/>
          <w:sz w:val="20"/>
          <w:szCs w:val="20"/>
        </w:rPr>
      </w:pPr>
    </w:p>
    <w:p w:rsidR="00202D02" w:rsidRDefault="00202D02" w:rsidP="00AC4722">
      <w:pPr>
        <w:rPr>
          <w:rFonts w:ascii="Arial" w:hAnsi="Arial" w:cs="Arial"/>
          <w:sz w:val="20"/>
          <w:szCs w:val="20"/>
        </w:rPr>
      </w:pPr>
      <w:r w:rsidRPr="00904DD2">
        <w:rPr>
          <w:rFonts w:ascii="Arial" w:hAnsi="Arial" w:cs="Arial"/>
          <w:sz w:val="20"/>
          <w:szCs w:val="20"/>
        </w:rPr>
        <w:t>VD Joacim Lindgren, tel 070-595 3645</w:t>
      </w:r>
    </w:p>
    <w:p w:rsidR="00597CF2" w:rsidRDefault="00597CF2" w:rsidP="00202D02">
      <w:pPr>
        <w:ind w:left="60"/>
        <w:rPr>
          <w:rFonts w:ascii="Arial" w:hAnsi="Arial" w:cs="Arial"/>
        </w:rPr>
      </w:pPr>
    </w:p>
    <w:p w:rsidR="00597CF2" w:rsidRDefault="00597CF2" w:rsidP="00202D02">
      <w:pPr>
        <w:ind w:left="60"/>
        <w:rPr>
          <w:rFonts w:ascii="Arial" w:hAnsi="Arial" w:cs="Arial"/>
        </w:rPr>
      </w:pPr>
    </w:p>
    <w:p w:rsidR="00597CF2" w:rsidRDefault="00597CF2" w:rsidP="00202D02">
      <w:pPr>
        <w:ind w:left="60"/>
        <w:rPr>
          <w:rFonts w:ascii="Arial" w:hAnsi="Arial" w:cs="Arial"/>
        </w:rPr>
      </w:pPr>
    </w:p>
    <w:p w:rsidR="00597CF2" w:rsidRDefault="00597CF2" w:rsidP="00202D02">
      <w:pPr>
        <w:ind w:left="60"/>
        <w:rPr>
          <w:rFonts w:ascii="Arial" w:hAnsi="Arial" w:cs="Arial"/>
        </w:rPr>
      </w:pPr>
    </w:p>
    <w:p w:rsidR="00597CF2" w:rsidRDefault="00597CF2" w:rsidP="00202D02">
      <w:pPr>
        <w:ind w:left="60"/>
        <w:rPr>
          <w:rFonts w:ascii="Arial" w:hAnsi="Arial" w:cs="Arial"/>
        </w:rPr>
      </w:pPr>
    </w:p>
    <w:p w:rsidR="00417B63" w:rsidRPr="00202D02" w:rsidRDefault="00597CF2" w:rsidP="00202D02">
      <w:pPr>
        <w:ind w:left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F</w:t>
      </w:r>
      <w:r w:rsidR="00417B63">
        <w:rPr>
          <w:rFonts w:ascii="Arial" w:hAnsi="Arial" w:cs="Arial"/>
        </w:rPr>
        <w:t>akta:</w:t>
      </w:r>
      <w:r w:rsidR="00202D02">
        <w:rPr>
          <w:rFonts w:ascii="Arial" w:hAnsi="Arial" w:cs="Arial"/>
        </w:rPr>
        <w:tab/>
      </w:r>
      <w:r w:rsidR="00202D02">
        <w:rPr>
          <w:rFonts w:ascii="Arial" w:hAnsi="Arial" w:cs="Arial"/>
        </w:rPr>
        <w:tab/>
      </w:r>
      <w:r w:rsidR="00202D02">
        <w:rPr>
          <w:rFonts w:ascii="Arial" w:hAnsi="Arial" w:cs="Arial"/>
        </w:rPr>
        <w:tab/>
      </w:r>
      <w:r w:rsidR="00202D02">
        <w:rPr>
          <w:rFonts w:ascii="Arial" w:hAnsi="Arial" w:cs="Arial"/>
        </w:rPr>
        <w:tab/>
      </w:r>
      <w:r w:rsidR="00202D02">
        <w:rPr>
          <w:rFonts w:ascii="Arial" w:hAnsi="Arial" w:cs="Arial"/>
        </w:rPr>
        <w:tab/>
      </w:r>
      <w:r w:rsidR="00202D02">
        <w:rPr>
          <w:rFonts w:ascii="Arial" w:hAnsi="Arial" w:cs="Arial"/>
        </w:rPr>
        <w:tab/>
      </w:r>
      <w:r w:rsidR="00202D02" w:rsidRPr="00202D02">
        <w:rPr>
          <w:rFonts w:ascii="Arial" w:hAnsi="Arial" w:cs="Arial"/>
          <w:b/>
          <w:noProof/>
        </w:rPr>
        <w:t xml:space="preserve"> </w:t>
      </w:r>
    </w:p>
    <w:p w:rsidR="00417B63" w:rsidRPr="00417B63" w:rsidRDefault="00417B63" w:rsidP="00202D02">
      <w:pPr>
        <w:rPr>
          <w:sz w:val="20"/>
          <w:szCs w:val="20"/>
        </w:rPr>
      </w:pPr>
    </w:p>
    <w:p w:rsidR="009F43CC" w:rsidRDefault="009F43CC" w:rsidP="00EF5269">
      <w:pPr>
        <w:pStyle w:val="Rubrik1"/>
      </w:pPr>
      <w:r w:rsidRPr="00244ABA">
        <w:t>Om Sörmlands Sparbank</w:t>
      </w:r>
    </w:p>
    <w:p w:rsidR="00084ADE" w:rsidRPr="00084ADE" w:rsidRDefault="00084ADE" w:rsidP="00084ADE"/>
    <w:p w:rsidR="009F43CC" w:rsidRPr="00244ABA" w:rsidRDefault="009F43CC" w:rsidP="009F43CC">
      <w:pPr>
        <w:pStyle w:val="Brdtext"/>
        <w:rPr>
          <w:rFonts w:ascii="Arial" w:hAnsi="Arial" w:cs="Arial"/>
          <w:b w:val="0"/>
          <w:bCs w:val="0"/>
          <w:sz w:val="16"/>
        </w:rPr>
      </w:pPr>
      <w:r w:rsidRPr="00244ABA">
        <w:rPr>
          <w:rFonts w:ascii="Arial" w:hAnsi="Arial" w:cs="Arial"/>
          <w:b w:val="0"/>
          <w:bCs w:val="0"/>
          <w:sz w:val="16"/>
        </w:rPr>
        <w:t xml:space="preserve">Sörmlands Sparbank är en </w:t>
      </w:r>
      <w:r w:rsidR="009D3EE6">
        <w:rPr>
          <w:rFonts w:ascii="Arial" w:hAnsi="Arial" w:cs="Arial"/>
          <w:b w:val="0"/>
          <w:bCs w:val="0"/>
          <w:sz w:val="16"/>
        </w:rPr>
        <w:t xml:space="preserve">lokal </w:t>
      </w:r>
      <w:r w:rsidRPr="00244ABA">
        <w:rPr>
          <w:rFonts w:ascii="Arial" w:hAnsi="Arial" w:cs="Arial"/>
          <w:b w:val="0"/>
          <w:bCs w:val="0"/>
          <w:sz w:val="16"/>
        </w:rPr>
        <w:t xml:space="preserve">sparbank </w:t>
      </w:r>
      <w:r w:rsidR="009D3EE6">
        <w:rPr>
          <w:rFonts w:ascii="Arial" w:hAnsi="Arial" w:cs="Arial"/>
          <w:b w:val="0"/>
          <w:bCs w:val="0"/>
          <w:sz w:val="16"/>
        </w:rPr>
        <w:t>med verksamhet</w:t>
      </w:r>
      <w:r w:rsidRPr="00244ABA">
        <w:rPr>
          <w:rFonts w:ascii="Arial" w:hAnsi="Arial" w:cs="Arial"/>
          <w:b w:val="0"/>
          <w:bCs w:val="0"/>
          <w:sz w:val="16"/>
        </w:rPr>
        <w:t xml:space="preserve"> i Flen, Katrineholm, Nyköping, O</w:t>
      </w:r>
      <w:r w:rsidR="009D3EE6">
        <w:rPr>
          <w:rFonts w:ascii="Arial" w:hAnsi="Arial" w:cs="Arial"/>
          <w:b w:val="0"/>
          <w:bCs w:val="0"/>
          <w:sz w:val="16"/>
        </w:rPr>
        <w:t xml:space="preserve">xelösund och Vingåkers kommuner. Banken startade 1832 och har en unik kompetens när det gäller att bo, verka och driva företag i Sörmland. Alla beslut fattas lokalt och alla vinster stannar kvar och investeras lokalt här i Sörmland. </w:t>
      </w:r>
      <w:r w:rsidRPr="00244ABA">
        <w:rPr>
          <w:rFonts w:ascii="Arial" w:hAnsi="Arial" w:cs="Arial"/>
          <w:b w:val="0"/>
          <w:bCs w:val="0"/>
          <w:sz w:val="16"/>
        </w:rPr>
        <w:t xml:space="preserve">Bankens starka ställning på den lokala marknaden grundar sig i ett förtroende uppbyggt under en </w:t>
      </w:r>
      <w:r w:rsidR="00951F41">
        <w:rPr>
          <w:rFonts w:ascii="Arial" w:hAnsi="Arial" w:cs="Arial"/>
          <w:b w:val="0"/>
          <w:bCs w:val="0"/>
          <w:sz w:val="16"/>
        </w:rPr>
        <w:t xml:space="preserve">drygt </w:t>
      </w:r>
      <w:r w:rsidR="001C1E5D">
        <w:rPr>
          <w:rFonts w:ascii="Arial" w:hAnsi="Arial" w:cs="Arial"/>
          <w:b w:val="0"/>
          <w:bCs w:val="0"/>
          <w:sz w:val="16"/>
        </w:rPr>
        <w:t>1</w:t>
      </w:r>
      <w:r w:rsidR="00062D5A">
        <w:rPr>
          <w:rFonts w:ascii="Arial" w:hAnsi="Arial" w:cs="Arial"/>
          <w:b w:val="0"/>
          <w:bCs w:val="0"/>
          <w:sz w:val="16"/>
        </w:rPr>
        <w:t>80</w:t>
      </w:r>
      <w:r w:rsidRPr="00244ABA">
        <w:rPr>
          <w:rFonts w:ascii="Arial" w:hAnsi="Arial" w:cs="Arial"/>
          <w:b w:val="0"/>
          <w:bCs w:val="0"/>
          <w:sz w:val="16"/>
        </w:rPr>
        <w:t xml:space="preserve">-årig historia. </w:t>
      </w:r>
    </w:p>
    <w:p w:rsidR="009F43CC" w:rsidRPr="00244ABA" w:rsidRDefault="009F43CC" w:rsidP="009F43CC">
      <w:pPr>
        <w:rPr>
          <w:rFonts w:ascii="Arial" w:hAnsi="Arial" w:cs="Arial"/>
          <w:sz w:val="16"/>
        </w:rPr>
      </w:pPr>
    </w:p>
    <w:p w:rsidR="00E87B21" w:rsidRPr="00244ABA" w:rsidRDefault="009F43CC" w:rsidP="00203D14">
      <w:pPr>
        <w:rPr>
          <w:rFonts w:ascii="Arial" w:hAnsi="Arial" w:cs="Arial"/>
          <w:b/>
        </w:rPr>
      </w:pPr>
      <w:r w:rsidRPr="00244ABA">
        <w:rPr>
          <w:rFonts w:ascii="Arial" w:hAnsi="Arial" w:cs="Arial"/>
          <w:sz w:val="16"/>
        </w:rPr>
        <w:t>A</w:t>
      </w:r>
      <w:r w:rsidR="001C1E5D">
        <w:rPr>
          <w:rFonts w:ascii="Arial" w:hAnsi="Arial" w:cs="Arial"/>
          <w:sz w:val="16"/>
        </w:rPr>
        <w:t>ll vår personal (totalt cirka 180</w:t>
      </w:r>
      <w:r w:rsidRPr="00244ABA">
        <w:rPr>
          <w:rFonts w:ascii="Arial" w:hAnsi="Arial" w:cs="Arial"/>
          <w:sz w:val="16"/>
        </w:rPr>
        <w:t xml:space="preserve"> personer) finns i Sörmland, ledningen sitter i Sörmland och vi har alla specialister i Sörmland. Sörmlands Sparbank är marknadsledande inom verksamhetsområde</w:t>
      </w:r>
      <w:r w:rsidR="001C1E5D">
        <w:rPr>
          <w:rFonts w:ascii="Arial" w:hAnsi="Arial" w:cs="Arial"/>
          <w:sz w:val="16"/>
        </w:rPr>
        <w:t xml:space="preserve">t med en affärsvolym på drygt </w:t>
      </w:r>
      <w:r w:rsidR="00951F41">
        <w:rPr>
          <w:rFonts w:ascii="Arial" w:hAnsi="Arial" w:cs="Arial"/>
          <w:sz w:val="16"/>
        </w:rPr>
        <w:t xml:space="preserve"> 33</w:t>
      </w:r>
      <w:r w:rsidRPr="00244ABA">
        <w:rPr>
          <w:rFonts w:ascii="Arial" w:hAnsi="Arial" w:cs="Arial"/>
          <w:sz w:val="16"/>
        </w:rPr>
        <w:t xml:space="preserve"> miljarder kr.</w:t>
      </w:r>
      <w:r w:rsidR="00E87B21">
        <w:rPr>
          <w:rFonts w:ascii="Arial" w:hAnsi="Arial" w:cs="Arial"/>
          <w:sz w:val="16"/>
        </w:rPr>
        <w:t xml:space="preserve"> Banken är m</w:t>
      </w:r>
      <w:r w:rsidR="009D3EE6">
        <w:rPr>
          <w:rFonts w:ascii="Arial" w:hAnsi="Arial" w:cs="Arial"/>
          <w:sz w:val="16"/>
        </w:rPr>
        <w:t>edlem i Sparbankernas Riksförbund.</w:t>
      </w:r>
    </w:p>
    <w:sectPr w:rsidR="00E87B21" w:rsidRPr="00244ABA" w:rsidSect="0057299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713" w:rsidRDefault="005A1713">
      <w:r>
        <w:separator/>
      </w:r>
    </w:p>
  </w:endnote>
  <w:endnote w:type="continuationSeparator" w:id="0">
    <w:p w:rsidR="005A1713" w:rsidRDefault="005A17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713" w:rsidRDefault="005A1713">
      <w:r>
        <w:separator/>
      </w:r>
    </w:p>
  </w:footnote>
  <w:footnote w:type="continuationSeparator" w:id="0">
    <w:p w:rsidR="005A1713" w:rsidRDefault="005A17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713" w:rsidRPr="00EE58EA" w:rsidRDefault="005A1713">
    <w:pPr>
      <w:pStyle w:val="Sidhuvud"/>
    </w:pPr>
    <w:r>
      <w:rPr>
        <w:noProof/>
      </w:rPr>
      <w:drawing>
        <wp:inline distT="0" distB="0" distL="0" distR="0">
          <wp:extent cx="3562350" cy="685800"/>
          <wp:effectExtent l="0" t="0" r="0" b="0"/>
          <wp:docPr id="1" name="Bild 1" descr="sl_8257_c_pos_r1_pp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l_8257_c_pos_r1_pp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00280"/>
    <w:multiLevelType w:val="hybridMultilevel"/>
    <w:tmpl w:val="2B70EB8E"/>
    <w:lvl w:ilvl="0" w:tplc="5A0E40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9A617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6C49F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AE459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6A635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2EDDC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8E66E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04E03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C4049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C92F2E"/>
    <w:multiLevelType w:val="hybridMultilevel"/>
    <w:tmpl w:val="5EB257E8"/>
    <w:lvl w:ilvl="0" w:tplc="CF2A1F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F97151"/>
    <w:multiLevelType w:val="hybridMultilevel"/>
    <w:tmpl w:val="E914409A"/>
    <w:lvl w:ilvl="0" w:tplc="D8B2A5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7E3F0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6CFBD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6C709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5A9B2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FCAA3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1E68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C640C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226B4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223C5E"/>
    <w:multiLevelType w:val="hybridMultilevel"/>
    <w:tmpl w:val="2F10C6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3A5288"/>
    <w:multiLevelType w:val="hybridMultilevel"/>
    <w:tmpl w:val="CAD60648"/>
    <w:lvl w:ilvl="0" w:tplc="041D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484E2C9A"/>
    <w:multiLevelType w:val="hybridMultilevel"/>
    <w:tmpl w:val="750EF75C"/>
    <w:lvl w:ilvl="0" w:tplc="0B0401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F60EB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8442E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B6274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6EB7B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AC742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32824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00A28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96D5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E02467B"/>
    <w:multiLevelType w:val="hybridMultilevel"/>
    <w:tmpl w:val="22AA4FE8"/>
    <w:lvl w:ilvl="0" w:tplc="CF2A1F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7DA547C"/>
    <w:multiLevelType w:val="hybridMultilevel"/>
    <w:tmpl w:val="C7B857D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812261A"/>
    <w:multiLevelType w:val="hybridMultilevel"/>
    <w:tmpl w:val="F678059E"/>
    <w:lvl w:ilvl="0" w:tplc="214CBA9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2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13E3"/>
    <w:rsid w:val="00001263"/>
    <w:rsid w:val="000013B5"/>
    <w:rsid w:val="00017082"/>
    <w:rsid w:val="0002030A"/>
    <w:rsid w:val="00023997"/>
    <w:rsid w:val="00062D5A"/>
    <w:rsid w:val="0006330C"/>
    <w:rsid w:val="00070665"/>
    <w:rsid w:val="00077A9E"/>
    <w:rsid w:val="00081ECD"/>
    <w:rsid w:val="00084ADE"/>
    <w:rsid w:val="000903D4"/>
    <w:rsid w:val="000929D9"/>
    <w:rsid w:val="00095954"/>
    <w:rsid w:val="000967BB"/>
    <w:rsid w:val="00097617"/>
    <w:rsid w:val="000A14F0"/>
    <w:rsid w:val="000A6D33"/>
    <w:rsid w:val="000A7628"/>
    <w:rsid w:val="000C6B43"/>
    <w:rsid w:val="000D0911"/>
    <w:rsid w:val="000E3560"/>
    <w:rsid w:val="000E5512"/>
    <w:rsid w:val="001304DA"/>
    <w:rsid w:val="00132145"/>
    <w:rsid w:val="00135F66"/>
    <w:rsid w:val="001637ED"/>
    <w:rsid w:val="0018215C"/>
    <w:rsid w:val="00191AF8"/>
    <w:rsid w:val="001B55B4"/>
    <w:rsid w:val="001C1E5D"/>
    <w:rsid w:val="001D6AEF"/>
    <w:rsid w:val="001E0577"/>
    <w:rsid w:val="001E2C63"/>
    <w:rsid w:val="001E6055"/>
    <w:rsid w:val="001E7BA3"/>
    <w:rsid w:val="001F5E6D"/>
    <w:rsid w:val="00202D02"/>
    <w:rsid w:val="00203D14"/>
    <w:rsid w:val="002134B2"/>
    <w:rsid w:val="00223739"/>
    <w:rsid w:val="00230181"/>
    <w:rsid w:val="00230BDA"/>
    <w:rsid w:val="00233A95"/>
    <w:rsid w:val="00240A0D"/>
    <w:rsid w:val="0024114F"/>
    <w:rsid w:val="00244ABA"/>
    <w:rsid w:val="00253EBE"/>
    <w:rsid w:val="00274AC3"/>
    <w:rsid w:val="002866EC"/>
    <w:rsid w:val="00297930"/>
    <w:rsid w:val="002A2F2C"/>
    <w:rsid w:val="002B0634"/>
    <w:rsid w:val="002B5037"/>
    <w:rsid w:val="002B624C"/>
    <w:rsid w:val="002F1AF8"/>
    <w:rsid w:val="00314610"/>
    <w:rsid w:val="00316464"/>
    <w:rsid w:val="00321C04"/>
    <w:rsid w:val="003232CA"/>
    <w:rsid w:val="00342F61"/>
    <w:rsid w:val="00395A42"/>
    <w:rsid w:val="003A07C1"/>
    <w:rsid w:val="003A2301"/>
    <w:rsid w:val="003D3B3C"/>
    <w:rsid w:val="00403E18"/>
    <w:rsid w:val="0041193D"/>
    <w:rsid w:val="004174F7"/>
    <w:rsid w:val="00417B63"/>
    <w:rsid w:val="00425D4F"/>
    <w:rsid w:val="00436506"/>
    <w:rsid w:val="004450C4"/>
    <w:rsid w:val="00447EC6"/>
    <w:rsid w:val="00455906"/>
    <w:rsid w:val="004728A7"/>
    <w:rsid w:val="00484B21"/>
    <w:rsid w:val="00492437"/>
    <w:rsid w:val="0049455F"/>
    <w:rsid w:val="004A4876"/>
    <w:rsid w:val="004B4FA5"/>
    <w:rsid w:val="004C320D"/>
    <w:rsid w:val="004C4B3C"/>
    <w:rsid w:val="004E1933"/>
    <w:rsid w:val="005027ED"/>
    <w:rsid w:val="00512A5A"/>
    <w:rsid w:val="00533411"/>
    <w:rsid w:val="005545E5"/>
    <w:rsid w:val="00556825"/>
    <w:rsid w:val="00572996"/>
    <w:rsid w:val="00574212"/>
    <w:rsid w:val="00580704"/>
    <w:rsid w:val="00597CF2"/>
    <w:rsid w:val="005A1713"/>
    <w:rsid w:val="005B4FFC"/>
    <w:rsid w:val="005F536B"/>
    <w:rsid w:val="005F7AF7"/>
    <w:rsid w:val="006063A2"/>
    <w:rsid w:val="0063327E"/>
    <w:rsid w:val="006375CD"/>
    <w:rsid w:val="006518A4"/>
    <w:rsid w:val="0065511F"/>
    <w:rsid w:val="006552FA"/>
    <w:rsid w:val="00665E09"/>
    <w:rsid w:val="00687227"/>
    <w:rsid w:val="00690574"/>
    <w:rsid w:val="00695A8D"/>
    <w:rsid w:val="006B5394"/>
    <w:rsid w:val="006D1E0F"/>
    <w:rsid w:val="006E4A85"/>
    <w:rsid w:val="006F05E3"/>
    <w:rsid w:val="006F73C3"/>
    <w:rsid w:val="00714A0C"/>
    <w:rsid w:val="00714FF7"/>
    <w:rsid w:val="007165DC"/>
    <w:rsid w:val="007328CE"/>
    <w:rsid w:val="00765D88"/>
    <w:rsid w:val="007856D8"/>
    <w:rsid w:val="007B6B0C"/>
    <w:rsid w:val="007D0146"/>
    <w:rsid w:val="007E084A"/>
    <w:rsid w:val="007F19AF"/>
    <w:rsid w:val="007F3B5B"/>
    <w:rsid w:val="007F6492"/>
    <w:rsid w:val="00801370"/>
    <w:rsid w:val="008102D0"/>
    <w:rsid w:val="00820D10"/>
    <w:rsid w:val="00824678"/>
    <w:rsid w:val="00826DB1"/>
    <w:rsid w:val="008634A2"/>
    <w:rsid w:val="0087773E"/>
    <w:rsid w:val="00897BAA"/>
    <w:rsid w:val="008A13E9"/>
    <w:rsid w:val="008C2787"/>
    <w:rsid w:val="008C39BF"/>
    <w:rsid w:val="008D63F9"/>
    <w:rsid w:val="008E4F4D"/>
    <w:rsid w:val="00904DD2"/>
    <w:rsid w:val="00907F34"/>
    <w:rsid w:val="009150FF"/>
    <w:rsid w:val="00916539"/>
    <w:rsid w:val="00931923"/>
    <w:rsid w:val="0094145D"/>
    <w:rsid w:val="00945CF0"/>
    <w:rsid w:val="00951F41"/>
    <w:rsid w:val="00965603"/>
    <w:rsid w:val="009704FE"/>
    <w:rsid w:val="00971701"/>
    <w:rsid w:val="009817E0"/>
    <w:rsid w:val="00984244"/>
    <w:rsid w:val="00987F12"/>
    <w:rsid w:val="009A587B"/>
    <w:rsid w:val="009C5B4C"/>
    <w:rsid w:val="009C7D6D"/>
    <w:rsid w:val="009D1F03"/>
    <w:rsid w:val="009D3EE6"/>
    <w:rsid w:val="009D4CB0"/>
    <w:rsid w:val="009D656C"/>
    <w:rsid w:val="009E3A16"/>
    <w:rsid w:val="009F43CC"/>
    <w:rsid w:val="00A013E3"/>
    <w:rsid w:val="00A05451"/>
    <w:rsid w:val="00A479AD"/>
    <w:rsid w:val="00A67DDB"/>
    <w:rsid w:val="00A91611"/>
    <w:rsid w:val="00A954D7"/>
    <w:rsid w:val="00AA53DB"/>
    <w:rsid w:val="00AC4722"/>
    <w:rsid w:val="00AD689D"/>
    <w:rsid w:val="00B15804"/>
    <w:rsid w:val="00B72961"/>
    <w:rsid w:val="00B7361B"/>
    <w:rsid w:val="00B80DA5"/>
    <w:rsid w:val="00BA32FD"/>
    <w:rsid w:val="00BA7E40"/>
    <w:rsid w:val="00BF6078"/>
    <w:rsid w:val="00C02C7F"/>
    <w:rsid w:val="00C10E2C"/>
    <w:rsid w:val="00C506A1"/>
    <w:rsid w:val="00C55855"/>
    <w:rsid w:val="00C77F5B"/>
    <w:rsid w:val="00C84689"/>
    <w:rsid w:val="00C86180"/>
    <w:rsid w:val="00C93D3D"/>
    <w:rsid w:val="00CA1712"/>
    <w:rsid w:val="00CA2A02"/>
    <w:rsid w:val="00CA434C"/>
    <w:rsid w:val="00CA68E4"/>
    <w:rsid w:val="00CA7F2F"/>
    <w:rsid w:val="00CD1138"/>
    <w:rsid w:val="00CE09DE"/>
    <w:rsid w:val="00CE579C"/>
    <w:rsid w:val="00D33961"/>
    <w:rsid w:val="00D422C6"/>
    <w:rsid w:val="00D558E3"/>
    <w:rsid w:val="00D56E17"/>
    <w:rsid w:val="00D753EC"/>
    <w:rsid w:val="00D7784A"/>
    <w:rsid w:val="00D77CE0"/>
    <w:rsid w:val="00D839BF"/>
    <w:rsid w:val="00DB5E44"/>
    <w:rsid w:val="00DB6F70"/>
    <w:rsid w:val="00DB6FC0"/>
    <w:rsid w:val="00DD286A"/>
    <w:rsid w:val="00DD4ED4"/>
    <w:rsid w:val="00DF159C"/>
    <w:rsid w:val="00E0125A"/>
    <w:rsid w:val="00E05BA0"/>
    <w:rsid w:val="00E11FE6"/>
    <w:rsid w:val="00E153D1"/>
    <w:rsid w:val="00E178DF"/>
    <w:rsid w:val="00E27A08"/>
    <w:rsid w:val="00E461F0"/>
    <w:rsid w:val="00E4659E"/>
    <w:rsid w:val="00E46C46"/>
    <w:rsid w:val="00E47658"/>
    <w:rsid w:val="00E66EA3"/>
    <w:rsid w:val="00E7497A"/>
    <w:rsid w:val="00E87B21"/>
    <w:rsid w:val="00E917B0"/>
    <w:rsid w:val="00EA40D6"/>
    <w:rsid w:val="00EC4124"/>
    <w:rsid w:val="00EE39C8"/>
    <w:rsid w:val="00EE58EA"/>
    <w:rsid w:val="00EF479C"/>
    <w:rsid w:val="00EF5269"/>
    <w:rsid w:val="00F05236"/>
    <w:rsid w:val="00F06141"/>
    <w:rsid w:val="00F078CD"/>
    <w:rsid w:val="00F11D48"/>
    <w:rsid w:val="00F612A8"/>
    <w:rsid w:val="00F67193"/>
    <w:rsid w:val="00F74543"/>
    <w:rsid w:val="00F74593"/>
    <w:rsid w:val="00F82AB8"/>
    <w:rsid w:val="00F93766"/>
    <w:rsid w:val="00FB372B"/>
    <w:rsid w:val="00FB38E2"/>
    <w:rsid w:val="00FD1FE4"/>
    <w:rsid w:val="00FD45DC"/>
    <w:rsid w:val="00FD615C"/>
    <w:rsid w:val="00FE0F6F"/>
    <w:rsid w:val="00FE1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2996"/>
    <w:rPr>
      <w:sz w:val="24"/>
      <w:szCs w:val="24"/>
    </w:rPr>
  </w:style>
  <w:style w:type="paragraph" w:styleId="Rubrik1">
    <w:name w:val="heading 1"/>
    <w:basedOn w:val="Normal"/>
    <w:next w:val="Normal"/>
    <w:qFormat/>
    <w:rsid w:val="00572996"/>
    <w:pPr>
      <w:keepNext/>
      <w:outlineLvl w:val="0"/>
    </w:pPr>
    <w:rPr>
      <w:rFonts w:ascii="Arial" w:hAnsi="Arial" w:cs="Arial"/>
      <w:b/>
      <w:sz w:val="20"/>
      <w:szCs w:val="20"/>
    </w:rPr>
  </w:style>
  <w:style w:type="paragraph" w:styleId="Rubrik5">
    <w:name w:val="heading 5"/>
    <w:basedOn w:val="Normal"/>
    <w:next w:val="Normal"/>
    <w:qFormat/>
    <w:rsid w:val="00572996"/>
    <w:pPr>
      <w:keepNext/>
      <w:tabs>
        <w:tab w:val="left" w:pos="1304"/>
        <w:tab w:val="left" w:pos="1814"/>
        <w:tab w:val="left" w:pos="2608"/>
        <w:tab w:val="left" w:pos="3912"/>
        <w:tab w:val="left" w:pos="5216"/>
        <w:tab w:val="left" w:pos="6521"/>
        <w:tab w:val="left" w:pos="7825"/>
        <w:tab w:val="right" w:pos="9129"/>
      </w:tabs>
      <w:ind w:left="360"/>
      <w:outlineLvl w:val="4"/>
    </w:pPr>
    <w:rPr>
      <w:rFonts w:ascii="Arial" w:hAnsi="Arial" w:cs="Arial"/>
      <w:b/>
      <w:bCs/>
      <w:sz w:val="16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rsid w:val="00572996"/>
    <w:rPr>
      <w:b/>
      <w:bCs/>
      <w:sz w:val="28"/>
    </w:rPr>
  </w:style>
  <w:style w:type="paragraph" w:customStyle="1" w:styleId="Ballongtext1">
    <w:name w:val="Ballongtext1"/>
    <w:basedOn w:val="Normal"/>
    <w:semiHidden/>
    <w:rsid w:val="00572996"/>
    <w:rPr>
      <w:rFonts w:ascii="Tahoma" w:hAnsi="Tahoma" w:cs="Tahoma"/>
      <w:sz w:val="16"/>
      <w:szCs w:val="16"/>
    </w:rPr>
  </w:style>
  <w:style w:type="paragraph" w:styleId="Brdtext2">
    <w:name w:val="Body Text 2"/>
    <w:basedOn w:val="Normal"/>
    <w:rsid w:val="00572996"/>
    <w:rPr>
      <w:sz w:val="22"/>
      <w:szCs w:val="22"/>
    </w:rPr>
  </w:style>
  <w:style w:type="paragraph" w:styleId="Brdtext3">
    <w:name w:val="Body Text 3"/>
    <w:basedOn w:val="Normal"/>
    <w:rsid w:val="00572996"/>
    <w:rPr>
      <w:b/>
      <w:bCs/>
      <w:sz w:val="22"/>
      <w:szCs w:val="22"/>
    </w:rPr>
  </w:style>
  <w:style w:type="paragraph" w:styleId="Brdtextmedindrag">
    <w:name w:val="Body Text Indent"/>
    <w:basedOn w:val="Normal"/>
    <w:rsid w:val="000A7628"/>
    <w:pPr>
      <w:spacing w:after="120"/>
      <w:ind w:left="283"/>
    </w:pPr>
  </w:style>
  <w:style w:type="character" w:customStyle="1" w:styleId="rubrikblacksmall">
    <w:name w:val="rubrikblacksmall"/>
    <w:basedOn w:val="Standardstycketeckensnitt"/>
    <w:rsid w:val="000A7628"/>
  </w:style>
  <w:style w:type="paragraph" w:styleId="Sidhuvud">
    <w:name w:val="header"/>
    <w:basedOn w:val="Normal"/>
    <w:rsid w:val="00A05451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A05451"/>
    <w:pPr>
      <w:tabs>
        <w:tab w:val="center" w:pos="4536"/>
        <w:tab w:val="right" w:pos="9072"/>
      </w:tabs>
    </w:pPr>
  </w:style>
  <w:style w:type="character" w:styleId="Hyperlnk">
    <w:name w:val="Hyperlink"/>
    <w:basedOn w:val="Standardstycketeckensnitt"/>
    <w:rsid w:val="00F74593"/>
    <w:rPr>
      <w:color w:val="0000FF"/>
      <w:u w:val="single"/>
    </w:rPr>
  </w:style>
  <w:style w:type="paragraph" w:customStyle="1" w:styleId="NoParagraphStyle">
    <w:name w:val="[No Paragraph Style]"/>
    <w:rsid w:val="001B55B4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Ballongtext">
    <w:name w:val="Balloon Text"/>
    <w:basedOn w:val="Normal"/>
    <w:semiHidden/>
    <w:rsid w:val="005F536B"/>
    <w:rPr>
      <w:rFonts w:ascii="Tahoma" w:hAnsi="Tahoma" w:cs="Tahoma"/>
      <w:sz w:val="16"/>
      <w:szCs w:val="16"/>
    </w:rPr>
  </w:style>
  <w:style w:type="character" w:styleId="AnvndHyperlnk">
    <w:name w:val="FollowedHyperlink"/>
    <w:basedOn w:val="Standardstycketeckensnitt"/>
    <w:rsid w:val="007F19AF"/>
    <w:rPr>
      <w:color w:val="800080" w:themeColor="followedHyperlink"/>
      <w:u w:val="single"/>
    </w:rPr>
  </w:style>
  <w:style w:type="paragraph" w:styleId="Liststycke">
    <w:name w:val="List Paragraph"/>
    <w:basedOn w:val="Normal"/>
    <w:uiPriority w:val="34"/>
    <w:qFormat/>
    <w:rsid w:val="00FB38E2"/>
    <w:pPr>
      <w:spacing w:before="100" w:beforeAutospacing="1" w:after="100" w:afterAutospacing="1"/>
    </w:pPr>
  </w:style>
  <w:style w:type="paragraph" w:customStyle="1" w:styleId="Liststycke1">
    <w:name w:val="Liststycke1"/>
    <w:basedOn w:val="Normal"/>
    <w:semiHidden/>
    <w:rsid w:val="00665E09"/>
    <w:pPr>
      <w:ind w:left="1304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2996"/>
    <w:rPr>
      <w:sz w:val="24"/>
      <w:szCs w:val="24"/>
    </w:rPr>
  </w:style>
  <w:style w:type="paragraph" w:styleId="Heading1">
    <w:name w:val="heading 1"/>
    <w:basedOn w:val="Normal"/>
    <w:next w:val="Normal"/>
    <w:qFormat/>
    <w:rsid w:val="00572996"/>
    <w:pPr>
      <w:keepNext/>
      <w:outlineLvl w:val="0"/>
    </w:pPr>
    <w:rPr>
      <w:rFonts w:ascii="Arial" w:hAnsi="Arial" w:cs="Arial"/>
      <w:b/>
      <w:sz w:val="20"/>
      <w:szCs w:val="20"/>
    </w:rPr>
  </w:style>
  <w:style w:type="paragraph" w:styleId="Heading5">
    <w:name w:val="heading 5"/>
    <w:basedOn w:val="Normal"/>
    <w:next w:val="Normal"/>
    <w:qFormat/>
    <w:rsid w:val="00572996"/>
    <w:pPr>
      <w:keepNext/>
      <w:tabs>
        <w:tab w:val="left" w:pos="1304"/>
        <w:tab w:val="left" w:pos="1814"/>
        <w:tab w:val="left" w:pos="2608"/>
        <w:tab w:val="left" w:pos="3912"/>
        <w:tab w:val="left" w:pos="5216"/>
        <w:tab w:val="left" w:pos="6521"/>
        <w:tab w:val="left" w:pos="7825"/>
        <w:tab w:val="right" w:pos="9129"/>
      </w:tabs>
      <w:ind w:left="360"/>
      <w:outlineLvl w:val="4"/>
    </w:pPr>
    <w:rPr>
      <w:rFonts w:ascii="Arial" w:hAnsi="Arial" w:cs="Arial"/>
      <w:b/>
      <w:bCs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72996"/>
    <w:rPr>
      <w:b/>
      <w:bCs/>
      <w:sz w:val="28"/>
    </w:rPr>
  </w:style>
  <w:style w:type="paragraph" w:customStyle="1" w:styleId="Ballongtext1">
    <w:name w:val="Ballongtext1"/>
    <w:basedOn w:val="Normal"/>
    <w:semiHidden/>
    <w:rsid w:val="00572996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572996"/>
    <w:rPr>
      <w:sz w:val="22"/>
      <w:szCs w:val="22"/>
    </w:rPr>
  </w:style>
  <w:style w:type="paragraph" w:styleId="BodyText3">
    <w:name w:val="Body Text 3"/>
    <w:basedOn w:val="Normal"/>
    <w:rsid w:val="00572996"/>
    <w:rPr>
      <w:b/>
      <w:bCs/>
      <w:sz w:val="22"/>
      <w:szCs w:val="22"/>
    </w:rPr>
  </w:style>
  <w:style w:type="paragraph" w:styleId="BodyTextIndent">
    <w:name w:val="Body Text Indent"/>
    <w:basedOn w:val="Normal"/>
    <w:rsid w:val="000A7628"/>
    <w:pPr>
      <w:spacing w:after="120"/>
      <w:ind w:left="283"/>
    </w:pPr>
  </w:style>
  <w:style w:type="character" w:customStyle="1" w:styleId="rubrikblacksmall">
    <w:name w:val="rubrikblacksmall"/>
    <w:basedOn w:val="DefaultParagraphFont"/>
    <w:rsid w:val="000A7628"/>
  </w:style>
  <w:style w:type="paragraph" w:styleId="Header">
    <w:name w:val="header"/>
    <w:basedOn w:val="Normal"/>
    <w:rsid w:val="00A0545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A05451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F74593"/>
    <w:rPr>
      <w:color w:val="0000FF"/>
      <w:u w:val="single"/>
    </w:rPr>
  </w:style>
  <w:style w:type="paragraph" w:customStyle="1" w:styleId="NoParagraphStyle">
    <w:name w:val="[No Paragraph Style]"/>
    <w:rsid w:val="001B55B4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5F536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7F19A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2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8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23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7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8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9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4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83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0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1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9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0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02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07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2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783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Pressmeddelande</vt:lpstr>
    </vt:vector>
  </TitlesOfParts>
  <Company>Sörmlandsbanken</Company>
  <LinksUpToDate>false</LinksUpToDate>
  <CharactersWithSpaces>4929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Pressmeddelande</dc:title>
  <dc:creator>mats</dc:creator>
  <cp:lastModifiedBy>richard</cp:lastModifiedBy>
  <cp:revision>9</cp:revision>
  <cp:lastPrinted>2012-02-09T16:14:00Z</cp:lastPrinted>
  <dcterms:created xsi:type="dcterms:W3CDTF">2013-04-11T09:29:00Z</dcterms:created>
  <dcterms:modified xsi:type="dcterms:W3CDTF">2013-04-17T14:16:00Z</dcterms:modified>
</cp:coreProperties>
</file>