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6C1" w:rsidRPr="00466EE8" w:rsidRDefault="00087B4D">
      <w:pPr>
        <w:rPr>
          <w:b/>
        </w:rPr>
      </w:pPr>
      <w:r>
        <w:rPr>
          <w:b/>
          <w:noProof/>
        </w:rPr>
        <w:drawing>
          <wp:inline distT="0" distB="0" distL="0" distR="0" wp14:anchorId="331C173F" wp14:editId="57B49012">
            <wp:extent cx="1668780" cy="300295"/>
            <wp:effectExtent l="0" t="0" r="0" b="5080"/>
            <wp:docPr id="3" name="Imagen 3" descr="N:\Clientes\Sony\Imágenes\Logos\SON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lientes\Sony\Imágenes\Logos\SONY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153" cy="31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4A7" w:rsidRPr="00466EE8" w:rsidRDefault="00CE74A7">
      <w:pPr>
        <w:rPr>
          <w:b/>
        </w:rPr>
      </w:pPr>
    </w:p>
    <w:p w:rsidR="00FD0744" w:rsidRPr="00466EE8" w:rsidRDefault="00F5381F" w:rsidP="00FD0744">
      <w:pPr>
        <w:spacing w:line="240" w:lineRule="auto"/>
        <w:jc w:val="center"/>
        <w:rPr>
          <w:color w:val="7F7F7F"/>
          <w:sz w:val="24"/>
          <w:szCs w:val="24"/>
        </w:rPr>
      </w:pPr>
      <w:r>
        <w:rPr>
          <w:color w:val="7F7F7F"/>
          <w:sz w:val="24"/>
        </w:rPr>
        <w:t>Press Release</w:t>
      </w:r>
    </w:p>
    <w:p w:rsidR="00FD0744" w:rsidRPr="00466EE8" w:rsidRDefault="00FD0744" w:rsidP="00FD0744">
      <w:pPr>
        <w:spacing w:line="240" w:lineRule="auto"/>
        <w:jc w:val="center"/>
        <w:rPr>
          <w:color w:val="7F7F7F"/>
          <w:sz w:val="2"/>
          <w:szCs w:val="24"/>
        </w:rPr>
      </w:pPr>
    </w:p>
    <w:p w:rsidR="00493503" w:rsidRPr="00466EE8" w:rsidRDefault="001E7C10" w:rsidP="008F6A7F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</w:rPr>
        <w:t xml:space="preserve">A Sony lança </w:t>
      </w:r>
      <w:r w:rsidR="00E045FB">
        <w:rPr>
          <w:rFonts w:ascii="Calibri" w:eastAsia="Calibri" w:hAnsi="Calibri" w:cs="Calibri"/>
          <w:b/>
          <w:sz w:val="36"/>
        </w:rPr>
        <w:t>em P</w:t>
      </w:r>
      <w:bookmarkStart w:id="0" w:name="_GoBack"/>
      <w:bookmarkEnd w:id="0"/>
      <w:r w:rsidR="00E045FB">
        <w:rPr>
          <w:rFonts w:ascii="Calibri" w:eastAsia="Calibri" w:hAnsi="Calibri" w:cs="Calibri"/>
          <w:b/>
          <w:sz w:val="36"/>
        </w:rPr>
        <w:t xml:space="preserve">ortugal </w:t>
      </w:r>
      <w:r>
        <w:rPr>
          <w:rFonts w:ascii="Calibri" w:eastAsia="Calibri" w:hAnsi="Calibri" w:cs="Calibri"/>
          <w:b/>
          <w:sz w:val="36"/>
        </w:rPr>
        <w:t xml:space="preserve">o </w:t>
      </w:r>
      <w:proofErr w:type="spellStart"/>
      <w:r>
        <w:rPr>
          <w:rFonts w:ascii="Calibri" w:eastAsia="Calibri" w:hAnsi="Calibri" w:cs="Calibri"/>
          <w:b/>
          <w:sz w:val="36"/>
        </w:rPr>
        <w:t>Imaging</w:t>
      </w:r>
      <w:proofErr w:type="spellEnd"/>
      <w:r>
        <w:rPr>
          <w:rFonts w:ascii="Calibri" w:eastAsia="Calibri" w:hAnsi="Calibri" w:cs="Calibri"/>
          <w:b/>
          <w:sz w:val="36"/>
        </w:rPr>
        <w:t xml:space="preserve"> Pro </w:t>
      </w:r>
      <w:proofErr w:type="spellStart"/>
      <w:r>
        <w:rPr>
          <w:rFonts w:ascii="Calibri" w:eastAsia="Calibri" w:hAnsi="Calibri" w:cs="Calibri"/>
          <w:b/>
          <w:sz w:val="36"/>
        </w:rPr>
        <w:t>Support</w:t>
      </w:r>
      <w:proofErr w:type="spellEnd"/>
      <w:r>
        <w:rPr>
          <w:rFonts w:ascii="Calibri" w:eastAsia="Calibri" w:hAnsi="Calibri" w:cs="Calibri"/>
          <w:b/>
          <w:sz w:val="36"/>
        </w:rPr>
        <w:t>, o serviço de assistência técnica para fotógrafos profissionais</w:t>
      </w:r>
    </w:p>
    <w:p w:rsidR="0048335E" w:rsidRPr="00466EE8" w:rsidRDefault="0048335E" w:rsidP="008F6A7F">
      <w:pPr>
        <w:jc w:val="center"/>
        <w:rPr>
          <w:rFonts w:ascii="Calibri" w:eastAsia="Calibri" w:hAnsi="Calibri" w:cs="Calibri"/>
          <w:b/>
          <w:sz w:val="16"/>
          <w:szCs w:val="36"/>
        </w:rPr>
      </w:pPr>
    </w:p>
    <w:p w:rsidR="008F6A7F" w:rsidRPr="00466EE8" w:rsidRDefault="0040061E" w:rsidP="008F6A7F">
      <w:pPr>
        <w:jc w:val="center"/>
        <w:rPr>
          <w:rFonts w:ascii="Calibri" w:eastAsia="Calibri" w:hAnsi="Calibri" w:cs="Calibri"/>
          <w:i/>
          <w:sz w:val="24"/>
          <w:szCs w:val="36"/>
        </w:rPr>
      </w:pPr>
      <w:r>
        <w:rPr>
          <w:rFonts w:ascii="Calibri" w:eastAsia="Calibri" w:hAnsi="Calibri" w:cs="Calibri"/>
          <w:i/>
          <w:sz w:val="24"/>
        </w:rPr>
        <w:t xml:space="preserve">A partir de janeiro de 2019, os fotógrafos profissionais de </w:t>
      </w:r>
      <w:r w:rsidR="00E045FB">
        <w:rPr>
          <w:rFonts w:ascii="Calibri" w:eastAsia="Calibri" w:hAnsi="Calibri" w:cs="Calibri"/>
          <w:i/>
          <w:sz w:val="24"/>
        </w:rPr>
        <w:t xml:space="preserve">Portugal e </w:t>
      </w:r>
      <w:r>
        <w:rPr>
          <w:rFonts w:ascii="Calibri" w:eastAsia="Calibri" w:hAnsi="Calibri" w:cs="Calibri"/>
          <w:i/>
          <w:sz w:val="24"/>
        </w:rPr>
        <w:t>Espanha poderão aderir ao programa já existente atualmente noutros mercados europeus</w:t>
      </w:r>
    </w:p>
    <w:p w:rsidR="0048335E" w:rsidRPr="00466EE8" w:rsidRDefault="0048335E" w:rsidP="008F6A7F">
      <w:pPr>
        <w:jc w:val="center"/>
        <w:rPr>
          <w:rFonts w:ascii="Calibri" w:eastAsia="Calibri" w:hAnsi="Calibri" w:cs="Calibri"/>
          <w:i/>
          <w:sz w:val="2"/>
          <w:szCs w:val="36"/>
        </w:rPr>
      </w:pPr>
    </w:p>
    <w:p w:rsidR="0048335E" w:rsidRPr="00466EE8" w:rsidRDefault="0048335E" w:rsidP="008F6A7F">
      <w:pPr>
        <w:jc w:val="center"/>
        <w:rPr>
          <w:rFonts w:ascii="Calibri" w:eastAsia="Calibri" w:hAnsi="Calibri" w:cs="Calibri"/>
          <w:i/>
          <w:sz w:val="24"/>
          <w:szCs w:val="36"/>
        </w:rPr>
      </w:pPr>
      <w:r>
        <w:rPr>
          <w:rFonts w:ascii="Calibri" w:eastAsia="Calibri" w:hAnsi="Calibri" w:cs="Calibri"/>
          <w:i/>
          <w:sz w:val="24"/>
        </w:rPr>
        <w:t>A Sony apresenta também a sua tão aguardada objetiva focal fixa 400mm F2.8 G Master, a primeira ultrateleobjetiva de grande abertura a juntar-se à família de objetivas E-mount</w:t>
      </w:r>
    </w:p>
    <w:p w:rsidR="003C33E0" w:rsidRPr="00466EE8" w:rsidRDefault="003C33E0" w:rsidP="008F6A7F">
      <w:pPr>
        <w:jc w:val="center"/>
        <w:rPr>
          <w:rFonts w:ascii="Calibri" w:eastAsia="Calibri" w:hAnsi="Calibri" w:cs="Calibri"/>
          <w:i/>
          <w:sz w:val="24"/>
          <w:szCs w:val="36"/>
        </w:rPr>
      </w:pPr>
    </w:p>
    <w:p w:rsidR="00E67794" w:rsidRPr="00466EE8" w:rsidRDefault="00BA0BBC" w:rsidP="001E7C10">
      <w:pPr>
        <w:jc w:val="both"/>
      </w:pPr>
      <w:r>
        <w:t xml:space="preserve">A </w:t>
      </w:r>
      <w:hyperlink r:id="rId6" w:history="1">
        <w:r>
          <w:rPr>
            <w:rStyle w:val="Hiperligao"/>
          </w:rPr>
          <w:t>Sony</w:t>
        </w:r>
      </w:hyperlink>
      <w:r>
        <w:t xml:space="preserve"> anunci</w:t>
      </w:r>
      <w:r w:rsidR="00E045FB">
        <w:t xml:space="preserve">a </w:t>
      </w:r>
      <w:r>
        <w:t xml:space="preserve">a expansão do programa de assistência técnica Imaging Pro Support, o </w:t>
      </w:r>
      <w:r>
        <w:rPr>
          <w:b/>
        </w:rPr>
        <w:t>serviço de assistência técnica da Sony dedicado aos fotógrafos profissionais</w:t>
      </w:r>
      <w:r>
        <w:t xml:space="preserve">, a Espanha e Portugal. Com este serviço, que já abrange vários países europeus, a Sony pretende ir ao encontro do crescente número de fotógrafos profissionais que decidem apostar no seu equipamento fotográfico. A partir de janeiro de 2019, </w:t>
      </w:r>
      <w:r>
        <w:rPr>
          <w:b/>
        </w:rPr>
        <w:t>os fotógrafos profissionais de Espanha e Portugal poderão aderir ao programa e beneficiar dos seus serviços exclusivos</w:t>
      </w:r>
      <w:r>
        <w:t>.</w:t>
      </w:r>
    </w:p>
    <w:p w:rsidR="006D5DEC" w:rsidRPr="00466EE8" w:rsidRDefault="006D5DEC" w:rsidP="001E7C10">
      <w:pPr>
        <w:jc w:val="both"/>
        <w:rPr>
          <w:sz w:val="2"/>
        </w:rPr>
      </w:pPr>
    </w:p>
    <w:p w:rsidR="006D5DEC" w:rsidRPr="00466EE8" w:rsidRDefault="006D5DEC" w:rsidP="006D5DEC">
      <w:pPr>
        <w:jc w:val="center"/>
      </w:pPr>
      <w:r>
        <w:rPr>
          <w:noProof/>
        </w:rPr>
        <w:drawing>
          <wp:inline distT="0" distB="0" distL="0" distR="0" wp14:anchorId="1BD790A5" wp14:editId="37D4C895">
            <wp:extent cx="2409825" cy="23050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DEC" w:rsidRPr="00466EE8" w:rsidRDefault="006D5DEC" w:rsidP="006D5DEC">
      <w:pPr>
        <w:jc w:val="center"/>
        <w:rPr>
          <w:i/>
          <w:sz w:val="20"/>
        </w:rPr>
      </w:pPr>
      <w:r>
        <w:rPr>
          <w:i/>
          <w:sz w:val="20"/>
        </w:rPr>
        <w:t>O serviço Imaging Pro Support estará disponível em Espanha a partir de janeiro de 2019</w:t>
      </w:r>
    </w:p>
    <w:p w:rsidR="006D5DEC" w:rsidRPr="00466EE8" w:rsidRDefault="006D5DEC" w:rsidP="006D5DEC">
      <w:pPr>
        <w:jc w:val="center"/>
        <w:rPr>
          <w:sz w:val="2"/>
        </w:rPr>
      </w:pPr>
    </w:p>
    <w:p w:rsidR="001E7C10" w:rsidRPr="00466EE8" w:rsidRDefault="00E67794" w:rsidP="001E7C10">
      <w:pPr>
        <w:jc w:val="both"/>
      </w:pPr>
      <w:r>
        <w:t xml:space="preserve">A iniciativa responde ao desejo da Sony de continuar a oferecer ferramentas aos profissionais da Fotografia, um setor no qual a empresa tem vindo a desempenhar um papel cada vez mais relevante. Com lançamentos de produtos especificamente concebidos para profissionais, como a sua câmara de referência A9 ou a nova câmara A7RIII, e o apoio fornecido ao mundo da </w:t>
      </w:r>
      <w:r>
        <w:lastRenderedPageBreak/>
        <w:t xml:space="preserve">Fotografia através da plataforma internacional </w:t>
      </w:r>
      <w:r>
        <w:rPr>
          <w:b/>
        </w:rPr>
        <w:t>Sony World Photography Awards</w:t>
      </w:r>
      <w:r>
        <w:t>, o concurso de fotografia mais heterogéneo do mundo e do qual a empresa é parceira desde a sua fundação, a Sony continua a fortalecer o seu compromisso para com a Fotografia profissional. Algo que é agora reforçado pelo anúncio do lançamento do seu serviço de assistência técnica em Espanha e Portugal, cuja implementação está prevista para o próximo mês de janeiro.</w:t>
      </w:r>
    </w:p>
    <w:p w:rsidR="004C40E5" w:rsidRPr="00466EE8" w:rsidRDefault="004C40E5" w:rsidP="001E7C10">
      <w:pPr>
        <w:jc w:val="both"/>
      </w:pPr>
      <w:r>
        <w:t>Visando responder, ainda mais, às necessidades dos profissionais, para quem o serviço de pós-venda dedicado é um elemento-chave no seu negócio, o serviço Imaging Pro Support da Sony irá oferecer os seguintes benefícios:</w:t>
      </w:r>
    </w:p>
    <w:p w:rsidR="001E7C10" w:rsidRPr="00466EE8" w:rsidRDefault="001E7C10" w:rsidP="00666248">
      <w:pPr>
        <w:pStyle w:val="PargrafodaLista"/>
        <w:numPr>
          <w:ilvl w:val="0"/>
          <w:numId w:val="8"/>
        </w:numPr>
        <w:jc w:val="both"/>
      </w:pPr>
      <w:r>
        <w:t xml:space="preserve">Serviço de </w:t>
      </w:r>
      <w:r>
        <w:rPr>
          <w:b/>
        </w:rPr>
        <w:t>assistência telefónica dedicada</w:t>
      </w:r>
      <w:r>
        <w:t>, de segunda a sexta-feira, entre as 9:00 e as 18:00.</w:t>
      </w:r>
    </w:p>
    <w:p w:rsidR="001E7C10" w:rsidRPr="00466EE8" w:rsidRDefault="001E7C10" w:rsidP="00666248">
      <w:pPr>
        <w:pStyle w:val="PargrafodaLista"/>
        <w:numPr>
          <w:ilvl w:val="0"/>
          <w:numId w:val="8"/>
        </w:numPr>
        <w:jc w:val="both"/>
      </w:pPr>
      <w:r>
        <w:rPr>
          <w:b/>
        </w:rPr>
        <w:t>Câmara e ótica de substituição</w:t>
      </w:r>
      <w:r>
        <w:t xml:space="preserve"> mediante pedido do fotógrafo, caso a reparação do seu equipamento seja superior a 24 horas a partir da entrada do equipamento no Centro de Assistência.</w:t>
      </w:r>
    </w:p>
    <w:p w:rsidR="001E7C10" w:rsidRPr="00466EE8" w:rsidRDefault="001E7C10" w:rsidP="00666248">
      <w:pPr>
        <w:pStyle w:val="PargrafodaLista"/>
        <w:numPr>
          <w:ilvl w:val="0"/>
          <w:numId w:val="8"/>
        </w:numPr>
        <w:jc w:val="both"/>
      </w:pPr>
      <w:r>
        <w:rPr>
          <w:b/>
        </w:rPr>
        <w:t>Limpeza gratuita de sensores</w:t>
      </w:r>
      <w:r>
        <w:t xml:space="preserve"> até 2 vezes por ano.</w:t>
      </w:r>
    </w:p>
    <w:p w:rsidR="001E7C10" w:rsidRPr="00466EE8" w:rsidRDefault="001E7C10" w:rsidP="00666248">
      <w:pPr>
        <w:pStyle w:val="PargrafodaLista"/>
        <w:numPr>
          <w:ilvl w:val="0"/>
          <w:numId w:val="8"/>
        </w:numPr>
        <w:jc w:val="both"/>
      </w:pPr>
      <w:r>
        <w:rPr>
          <w:b/>
        </w:rPr>
        <w:t>Recolha e envio gratuitos</w:t>
      </w:r>
      <w:r>
        <w:t xml:space="preserve"> de produtos que necessitem de reparação.</w:t>
      </w:r>
    </w:p>
    <w:p w:rsidR="00666248" w:rsidRPr="00466EE8" w:rsidRDefault="00666248" w:rsidP="00666248">
      <w:pPr>
        <w:jc w:val="both"/>
      </w:pPr>
    </w:p>
    <w:p w:rsidR="004C40E5" w:rsidRPr="00466EE8" w:rsidRDefault="009A216E" w:rsidP="00666248">
      <w:pPr>
        <w:jc w:val="both"/>
      </w:pPr>
      <w:r>
        <w:t>O programa Sony Imaging Pro Support é gratuito em todos os países nos quais está disponível. Para poder aderir ao programa, os utilizadores deverão enviar um formulário de adesão, que será avaliado pela Sony e confirmado posteriormente com base nos seguintes requisitos:</w:t>
      </w:r>
    </w:p>
    <w:p w:rsidR="00BA0BBC" w:rsidRPr="00466EE8" w:rsidRDefault="001E7C10" w:rsidP="00271EDB">
      <w:pPr>
        <w:pStyle w:val="PargrafodaLista"/>
        <w:numPr>
          <w:ilvl w:val="0"/>
          <w:numId w:val="7"/>
        </w:numPr>
        <w:jc w:val="both"/>
        <w:rPr>
          <w:strike/>
        </w:rPr>
      </w:pPr>
      <w:r>
        <w:rPr>
          <w:b/>
        </w:rPr>
        <w:t xml:space="preserve">Ter menos de 18 anos </w:t>
      </w:r>
      <w:r>
        <w:t>e ser residente</w:t>
      </w:r>
      <w:r>
        <w:rPr>
          <w:b/>
        </w:rPr>
        <w:t xml:space="preserve"> </w:t>
      </w:r>
      <w:r>
        <w:t>em Espanha e Portugal.</w:t>
      </w:r>
    </w:p>
    <w:p w:rsidR="001E7C10" w:rsidRPr="00466EE8" w:rsidRDefault="009A216E" w:rsidP="00271EDB">
      <w:pPr>
        <w:pStyle w:val="PargrafodaLista"/>
        <w:numPr>
          <w:ilvl w:val="0"/>
          <w:numId w:val="7"/>
        </w:numPr>
        <w:jc w:val="both"/>
      </w:pPr>
      <w:r>
        <w:t xml:space="preserve"> Comprovar ser um </w:t>
      </w:r>
      <w:r>
        <w:rPr>
          <w:b/>
        </w:rPr>
        <w:t>fotógrafo profissional</w:t>
      </w:r>
      <w:r>
        <w:t>: para o efeito, será solicitada uma cópia de documentação que comprove a atividade real do utilizador (faturas recentes, documentos que certifiquem a sua atividade profissional, número de IVA).</w:t>
      </w:r>
    </w:p>
    <w:p w:rsidR="001E7C10" w:rsidRPr="00466EE8" w:rsidRDefault="009A216E" w:rsidP="00666248">
      <w:pPr>
        <w:pStyle w:val="PargrafodaLista"/>
        <w:numPr>
          <w:ilvl w:val="0"/>
          <w:numId w:val="7"/>
        </w:numPr>
        <w:jc w:val="both"/>
      </w:pPr>
      <w:r>
        <w:rPr>
          <w:b/>
        </w:rPr>
        <w:t>Possuir, pelo menos, duas câmaras e três objetivas Sony α</w:t>
      </w:r>
      <w:r>
        <w:rPr>
          <w:b/>
          <w:vertAlign w:val="superscript"/>
        </w:rPr>
        <w:t>[1]</w:t>
      </w:r>
      <w:r>
        <w:t>. Os produtos deverão ter sido comprados no Espaço Económico Europeu e Suíço, junto de um distribuidor Sony autorizado (será necessário apresentar o número de série).</w:t>
      </w:r>
    </w:p>
    <w:p w:rsidR="00D61DF7" w:rsidRPr="00466EE8" w:rsidRDefault="00D61DF7" w:rsidP="00D61DF7">
      <w:pPr>
        <w:pStyle w:val="PargrafodaLista"/>
        <w:ind w:left="1068"/>
        <w:jc w:val="both"/>
      </w:pPr>
    </w:p>
    <w:p w:rsidR="00666248" w:rsidRPr="00466EE8" w:rsidRDefault="00666248" w:rsidP="00D61DF7">
      <w:pPr>
        <w:pStyle w:val="PargrafodaLista"/>
        <w:ind w:left="1068"/>
        <w:jc w:val="both"/>
      </w:pPr>
    </w:p>
    <w:p w:rsidR="0048335E" w:rsidRPr="00466EE8" w:rsidRDefault="00A676F2" w:rsidP="0048335E">
      <w:pPr>
        <w:jc w:val="both"/>
        <w:rPr>
          <w:b/>
        </w:rPr>
      </w:pPr>
      <w:r>
        <w:t>"</w:t>
      </w:r>
      <w:r>
        <w:rPr>
          <w:i/>
        </w:rPr>
        <w:t>Estamos muito felizes por anunciar a chegada a Espanha do nosso serviço de assistência técnica para os fotógrafos profissionais.</w:t>
      </w:r>
      <w:r>
        <w:t xml:space="preserve"> </w:t>
      </w:r>
      <w:r>
        <w:rPr>
          <w:i/>
        </w:rPr>
        <w:t>Queremos premiar a sua confiança e oferecer-lhes não só produtos que vão ao encontro das suas necessidades, como também ferramentas e serviços que facilitem seu quotidiano</w:t>
      </w:r>
      <w:r>
        <w:t xml:space="preserve">", afirmou </w:t>
      </w:r>
      <w:r>
        <w:rPr>
          <w:b/>
        </w:rPr>
        <w:t>Javier Garcés, Pro Business Marketing Manager da Sony Iberia</w:t>
      </w:r>
    </w:p>
    <w:p w:rsidR="00271EDB" w:rsidRPr="00466EE8" w:rsidRDefault="00271EDB" w:rsidP="0048335E">
      <w:pPr>
        <w:jc w:val="both"/>
        <w:rPr>
          <w:b/>
        </w:rPr>
      </w:pPr>
    </w:p>
    <w:p w:rsidR="00271EDB" w:rsidRPr="00466EE8" w:rsidRDefault="00271EDB" w:rsidP="0048335E">
      <w:pPr>
        <w:jc w:val="both"/>
      </w:pPr>
      <w:r>
        <w:t>O evento contou com a participação de:</w:t>
      </w:r>
    </w:p>
    <w:p w:rsidR="009566B7" w:rsidRPr="00466EE8" w:rsidRDefault="009566B7" w:rsidP="009566B7">
      <w:pPr>
        <w:pStyle w:val="PargrafodaLista"/>
        <w:numPr>
          <w:ilvl w:val="0"/>
          <w:numId w:val="7"/>
        </w:numPr>
        <w:jc w:val="both"/>
      </w:pPr>
      <w:r>
        <w:rPr>
          <w:b/>
        </w:rPr>
        <w:t>Takeshi Ishida,</w:t>
      </w:r>
      <w:r>
        <w:t xml:space="preserve"> Diretor-Geral da Sony Iberia</w:t>
      </w:r>
    </w:p>
    <w:p w:rsidR="009566B7" w:rsidRPr="00466EE8" w:rsidRDefault="009566B7" w:rsidP="009566B7">
      <w:pPr>
        <w:pStyle w:val="PargrafodaLista"/>
        <w:numPr>
          <w:ilvl w:val="0"/>
          <w:numId w:val="7"/>
        </w:numPr>
        <w:jc w:val="both"/>
      </w:pPr>
      <w:r>
        <w:rPr>
          <w:b/>
        </w:rPr>
        <w:t>Sergi Vilà,</w:t>
      </w:r>
      <w:r>
        <w:t xml:space="preserve"> DI Senior Marketing Manager da Sony Iberia</w:t>
      </w:r>
    </w:p>
    <w:p w:rsidR="009566B7" w:rsidRPr="00E045FB" w:rsidRDefault="009566B7" w:rsidP="009566B7">
      <w:pPr>
        <w:pStyle w:val="PargrafodaLista"/>
        <w:numPr>
          <w:ilvl w:val="0"/>
          <w:numId w:val="7"/>
        </w:numPr>
        <w:jc w:val="both"/>
        <w:rPr>
          <w:lang w:val="en-US"/>
        </w:rPr>
      </w:pPr>
      <w:r w:rsidRPr="00E045FB">
        <w:rPr>
          <w:b/>
          <w:lang w:val="en-US"/>
        </w:rPr>
        <w:t>Yasuo Baba,</w:t>
      </w:r>
      <w:r w:rsidRPr="00E045FB">
        <w:rPr>
          <w:lang w:val="en-US"/>
        </w:rPr>
        <w:t xml:space="preserve"> Pro Business Marketing Head da Sony Europe</w:t>
      </w:r>
    </w:p>
    <w:p w:rsidR="009566B7" w:rsidRPr="00E045FB" w:rsidRDefault="00B87EE5" w:rsidP="009566B7">
      <w:pPr>
        <w:pStyle w:val="PargrafodaLista"/>
        <w:numPr>
          <w:ilvl w:val="0"/>
          <w:numId w:val="7"/>
        </w:numPr>
        <w:jc w:val="both"/>
        <w:rPr>
          <w:lang w:val="en-US"/>
        </w:rPr>
      </w:pPr>
      <w:r w:rsidRPr="00E045FB">
        <w:rPr>
          <w:b/>
          <w:lang w:val="en-US"/>
        </w:rPr>
        <w:t xml:space="preserve">Javier </w:t>
      </w:r>
      <w:proofErr w:type="spellStart"/>
      <w:r w:rsidRPr="00E045FB">
        <w:rPr>
          <w:b/>
          <w:lang w:val="en-US"/>
        </w:rPr>
        <w:t>Garcés</w:t>
      </w:r>
      <w:proofErr w:type="spellEnd"/>
      <w:r w:rsidRPr="00E045FB">
        <w:rPr>
          <w:lang w:val="en-US"/>
        </w:rPr>
        <w:t>, Pro Business Marketing Manager de Sony Iberia  </w:t>
      </w:r>
    </w:p>
    <w:p w:rsidR="00B87EE5" w:rsidRPr="00466EE8" w:rsidRDefault="009566B7" w:rsidP="009566B7">
      <w:pPr>
        <w:pStyle w:val="PargrafodaLista"/>
        <w:numPr>
          <w:ilvl w:val="0"/>
          <w:numId w:val="7"/>
        </w:numPr>
        <w:jc w:val="both"/>
      </w:pPr>
      <w:proofErr w:type="spellStart"/>
      <w:r>
        <w:rPr>
          <w:b/>
        </w:rPr>
        <w:t>Alejandro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Ceresuela</w:t>
      </w:r>
      <w:proofErr w:type="spellEnd"/>
      <w:r>
        <w:rPr>
          <w:b/>
        </w:rPr>
        <w:t>,</w:t>
      </w:r>
      <w:r>
        <w:t xml:space="preserve"> </w:t>
      </w:r>
      <w:proofErr w:type="spellStart"/>
      <w:r>
        <w:t>Imaging</w:t>
      </w:r>
      <w:proofErr w:type="spellEnd"/>
      <w:r>
        <w:t xml:space="preserve"> </w:t>
      </w:r>
      <w:proofErr w:type="spellStart"/>
      <w:r>
        <w:t>Ambassador</w:t>
      </w:r>
      <w:proofErr w:type="spellEnd"/>
      <w:r>
        <w:t xml:space="preserve"> da Sony Europe </w:t>
      </w:r>
    </w:p>
    <w:p w:rsidR="0040061E" w:rsidRPr="00466EE8" w:rsidRDefault="0040061E" w:rsidP="0040061E">
      <w:pPr>
        <w:pStyle w:val="PargrafodaLista"/>
        <w:ind w:left="1068"/>
        <w:jc w:val="both"/>
      </w:pPr>
    </w:p>
    <w:p w:rsidR="009566B7" w:rsidRDefault="009566B7" w:rsidP="009566B7"/>
    <w:p w:rsidR="00E045FB" w:rsidRDefault="00E045FB" w:rsidP="009566B7"/>
    <w:p w:rsidR="00E045FB" w:rsidRPr="00466EE8" w:rsidRDefault="00E045FB" w:rsidP="009566B7"/>
    <w:p w:rsidR="0062407E" w:rsidRPr="00466EE8" w:rsidRDefault="0062407E" w:rsidP="0048335E">
      <w:pPr>
        <w:jc w:val="both"/>
        <w:rPr>
          <w:b/>
          <w:sz w:val="24"/>
        </w:rPr>
      </w:pPr>
      <w:r>
        <w:rPr>
          <w:b/>
          <w:sz w:val="24"/>
        </w:rPr>
        <w:lastRenderedPageBreak/>
        <w:t>Apresentamos a objetiva focal fixa 400m F2.8 mais leve do mundo</w:t>
      </w:r>
    </w:p>
    <w:p w:rsidR="0062407E" w:rsidRPr="00466EE8" w:rsidRDefault="0062407E" w:rsidP="0048335E">
      <w:pPr>
        <w:jc w:val="both"/>
        <w:rPr>
          <w:b/>
          <w:sz w:val="2"/>
        </w:rPr>
      </w:pPr>
    </w:p>
    <w:p w:rsidR="0048335E" w:rsidRPr="00466EE8" w:rsidRDefault="001F1B35" w:rsidP="0048335E">
      <w:pPr>
        <w:jc w:val="both"/>
      </w:pPr>
      <w:r>
        <w:t xml:space="preserve">Coincidindo com a apresentação do serviço de assistência técnica para fotógrafos profissionais, é também lançada em Espanha a objetiva FE 400mm F2.8 GM OSS, modelo SEL400F28GM, </w:t>
      </w:r>
      <w:r>
        <w:rPr>
          <w:b/>
        </w:rPr>
        <w:t>a primeira ultrateleobjetiva de grande abertura a juntar-se à família de câmaras E-mount</w:t>
      </w:r>
      <w:r>
        <w:t xml:space="preserve">. Esta nova e fascinante objetiva oferece uma espetacular qualidade de imagem, bem como uma velocidade de focagem e precisão extraordinárias, além de ser a mais leve da sua classe, com um design extremamente equilibrado. Dispondo de uma lente resistente ao pó e à humidade, é a opção ideal para fotógrafos profissionais de desportos e natureza, assim como o </w:t>
      </w:r>
      <w:r>
        <w:rPr>
          <w:b/>
        </w:rPr>
        <w:t>complemento perfeito para a ampla gama de câmaras de alta velocidade E-mount da Sony</w:t>
      </w:r>
      <w:r>
        <w:t>, incluindo os modelos α9 e α7R III.</w:t>
      </w:r>
    </w:p>
    <w:p w:rsidR="00456580" w:rsidRPr="00466EE8" w:rsidRDefault="00456580" w:rsidP="0048335E">
      <w:pPr>
        <w:jc w:val="both"/>
        <w:rPr>
          <w:sz w:val="2"/>
        </w:rPr>
      </w:pPr>
    </w:p>
    <w:p w:rsidR="00456580" w:rsidRPr="00466EE8" w:rsidRDefault="00456580" w:rsidP="00456580">
      <w:pPr>
        <w:jc w:val="center"/>
      </w:pPr>
      <w:r>
        <w:rPr>
          <w:noProof/>
        </w:rPr>
        <w:drawing>
          <wp:inline distT="0" distB="0" distL="0" distR="0" wp14:anchorId="6478BFF7" wp14:editId="66FEEEBD">
            <wp:extent cx="4847572" cy="27412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9776" cy="274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580" w:rsidRPr="00466EE8" w:rsidRDefault="00456580" w:rsidP="00456580">
      <w:pPr>
        <w:jc w:val="center"/>
        <w:rPr>
          <w:i/>
          <w:sz w:val="20"/>
        </w:rPr>
      </w:pPr>
      <w:r>
        <w:rPr>
          <w:i/>
          <w:sz w:val="20"/>
        </w:rPr>
        <w:t>A objetiva focal fixa 400m F2.8 mais leve do mundo estará disponível em Espanha a partir de setembro de 2018</w:t>
      </w:r>
    </w:p>
    <w:p w:rsidR="00456580" w:rsidRPr="00466EE8" w:rsidRDefault="00456580" w:rsidP="00456580">
      <w:pPr>
        <w:jc w:val="center"/>
        <w:rPr>
          <w:sz w:val="2"/>
        </w:rPr>
      </w:pPr>
    </w:p>
    <w:p w:rsidR="0048335E" w:rsidRPr="00466EE8" w:rsidRDefault="005775DF" w:rsidP="0048335E">
      <w:pPr>
        <w:jc w:val="both"/>
      </w:pPr>
      <w:r>
        <w:t xml:space="preserve">A nova objetiva FE 400mm F2.8 proporciona um nível de portabilidade e manobrabilidade nunca antes visto numa lente da sua classe, graças ao </w:t>
      </w:r>
      <w:r>
        <w:rPr>
          <w:b/>
        </w:rPr>
        <w:t>peso de apenas 2,897 g</w:t>
      </w:r>
      <w:r>
        <w:t xml:space="preserve">. Além disso, com base em inúmeros testes de campo e à avaliação de fotógrafos profissionais de todo o mundo, foi possível criar um design de lente não frontal, reduzindo o momento de inércia que </w:t>
      </w:r>
      <w:r>
        <w:rPr>
          <w:b/>
        </w:rPr>
        <w:t>resiste à rotação em até 50%</w:t>
      </w:r>
      <w:r>
        <w:t xml:space="preserve"> comparativamente com o modelo SAL500F40G. Tal assegura a presença de um plano mais preciso e mais rápido, tanto para a captação manual, como para a captação com a câmara num tripé.</w:t>
      </w:r>
    </w:p>
    <w:p w:rsidR="0048335E" w:rsidRPr="00466EE8" w:rsidRDefault="005775DF" w:rsidP="0048335E">
      <w:pPr>
        <w:jc w:val="both"/>
      </w:pPr>
      <w:r>
        <w:t xml:space="preserve">A objetiva dispõe ainda de dois motores lineares XD (dinâmica extrema) de alta velocidade que impulsionam o grupo de focagem e permitem uma </w:t>
      </w:r>
      <w:r>
        <w:rPr>
          <w:b/>
        </w:rPr>
        <w:t>melhoria de 5x no desempenho</w:t>
      </w:r>
      <w:r>
        <w:rPr>
          <w:vertAlign w:val="superscript"/>
        </w:rPr>
        <w:t>[3]</w:t>
      </w:r>
      <w:r>
        <w:t xml:space="preserve"> do seguimento de objetos em movimento. Estes motores foram especialmente concebidos para minimizar o atraso e a instabilidade, e controlar os níveis de ruído, resultando num </w:t>
      </w:r>
      <w:r>
        <w:rPr>
          <w:b/>
        </w:rPr>
        <w:t>desempenho de focagem automática excecionalmente rápido, preciso e silencioso</w:t>
      </w:r>
      <w:r>
        <w:t>. Tal permite à objetiva captar desportistas em movimento, veículos rápidos ou animais no seu habitat natural muito facilmente.</w:t>
      </w:r>
    </w:p>
    <w:p w:rsidR="0062407E" w:rsidRPr="00466EE8" w:rsidRDefault="0062407E" w:rsidP="0048335E">
      <w:pPr>
        <w:jc w:val="both"/>
      </w:pPr>
    </w:p>
    <w:p w:rsidR="0048335E" w:rsidRPr="00466EE8" w:rsidRDefault="002168D5" w:rsidP="0048335E">
      <w:pPr>
        <w:jc w:val="both"/>
        <w:rPr>
          <w:b/>
        </w:rPr>
      </w:pPr>
      <w:r>
        <w:rPr>
          <w:b/>
        </w:rPr>
        <w:lastRenderedPageBreak/>
        <w:t>Preço e disponibilidade</w:t>
      </w:r>
    </w:p>
    <w:p w:rsidR="0048335E" w:rsidRPr="00466EE8" w:rsidRDefault="0048335E" w:rsidP="0048335E">
      <w:pPr>
        <w:jc w:val="both"/>
      </w:pPr>
      <w:r>
        <w:t xml:space="preserve">Fabricada por encomenda, a nova FE 400mm F2.8 GM OSS </w:t>
      </w:r>
      <w:r>
        <w:rPr>
          <w:b/>
        </w:rPr>
        <w:t>será comercializada na Europa a partir de setembro de 2018, com um preço aproximado de 12 000 €</w:t>
      </w:r>
      <w:r>
        <w:t>.</w:t>
      </w:r>
    </w:p>
    <w:p w:rsidR="0062407E" w:rsidRPr="00466EE8" w:rsidRDefault="0062407E" w:rsidP="0048335E">
      <w:pPr>
        <w:jc w:val="both"/>
      </w:pPr>
    </w:p>
    <w:p w:rsidR="009A216E" w:rsidRPr="00466EE8" w:rsidRDefault="009A216E" w:rsidP="009A216E">
      <w:pPr>
        <w:rPr>
          <w:b/>
          <w:bCs/>
          <w:sz w:val="20"/>
          <w:szCs w:val="20"/>
        </w:rPr>
      </w:pPr>
      <w:r>
        <w:rPr>
          <w:b/>
          <w:sz w:val="20"/>
          <w:vertAlign w:val="superscript"/>
        </w:rPr>
        <w:t>[1]</w:t>
      </w:r>
      <w:r>
        <w:rPr>
          <w:b/>
          <w:sz w:val="20"/>
        </w:rPr>
        <w:t xml:space="preserve"> Câmaras Sony </w:t>
      </w:r>
      <w:proofErr w:type="spellStart"/>
      <w:r>
        <w:rPr>
          <w:b/>
          <w:sz w:val="20"/>
        </w:rPr>
        <w:t>Alpha</w:t>
      </w:r>
      <w:proofErr w:type="spellEnd"/>
      <w:r>
        <w:rPr>
          <w:b/>
          <w:sz w:val="20"/>
        </w:rPr>
        <w:t xml:space="preserve"> (pelo menos uma câmara no grupo A)</w:t>
      </w:r>
    </w:p>
    <w:p w:rsidR="009A216E" w:rsidRPr="00466EE8" w:rsidRDefault="009A216E" w:rsidP="009A216E">
      <w:pPr>
        <w:rPr>
          <w:b/>
          <w:bCs/>
          <w:sz w:val="20"/>
          <w:szCs w:val="20"/>
        </w:rPr>
      </w:pPr>
      <w:r>
        <w:rPr>
          <w:b/>
          <w:sz w:val="20"/>
        </w:rPr>
        <w:t>Grupo A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A77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A77 II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A99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A99 II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RX1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RX1R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RX1R II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A9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A7R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A7R II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A7R III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A7S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A7S II</w:t>
      </w:r>
    </w:p>
    <w:p w:rsidR="009A216E" w:rsidRPr="00466EE8" w:rsidRDefault="009A216E" w:rsidP="009A216E">
      <w:pPr>
        <w:rPr>
          <w:sz w:val="20"/>
          <w:szCs w:val="20"/>
        </w:rPr>
      </w:pPr>
    </w:p>
    <w:p w:rsidR="009A216E" w:rsidRPr="00466EE8" w:rsidRDefault="009A216E" w:rsidP="009A216E">
      <w:pPr>
        <w:rPr>
          <w:sz w:val="20"/>
          <w:szCs w:val="20"/>
        </w:rPr>
      </w:pPr>
      <w:r>
        <w:rPr>
          <w:b/>
          <w:sz w:val="20"/>
        </w:rPr>
        <w:t>Grupo B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A7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A7 II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A7 III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A6500</w:t>
      </w:r>
    </w:p>
    <w:p w:rsidR="009A216E" w:rsidRPr="00466EE8" w:rsidRDefault="009A216E" w:rsidP="009A216E">
      <w:pPr>
        <w:rPr>
          <w:sz w:val="20"/>
          <w:szCs w:val="20"/>
        </w:rPr>
      </w:pPr>
    </w:p>
    <w:p w:rsidR="009A216E" w:rsidRPr="00466EE8" w:rsidRDefault="009A216E" w:rsidP="009A216E">
      <w:pPr>
        <w:rPr>
          <w:b/>
          <w:bCs/>
          <w:sz w:val="20"/>
          <w:szCs w:val="20"/>
        </w:rPr>
      </w:pPr>
      <w:r>
        <w:rPr>
          <w:b/>
          <w:sz w:val="20"/>
        </w:rPr>
        <w:t>Objetivas Sony Alpha (mínimo de 3 montagens entre as seguintes)</w:t>
      </w:r>
    </w:p>
    <w:p w:rsidR="009A216E" w:rsidRPr="00466EE8" w:rsidRDefault="009A216E" w:rsidP="009A216E">
      <w:pPr>
        <w:rPr>
          <w:sz w:val="20"/>
          <w:szCs w:val="20"/>
        </w:rPr>
      </w:pPr>
    </w:p>
    <w:p w:rsidR="009A216E" w:rsidRPr="00E045FB" w:rsidRDefault="009A216E" w:rsidP="009A216E">
      <w:pPr>
        <w:rPr>
          <w:b/>
          <w:bCs/>
          <w:sz w:val="20"/>
          <w:szCs w:val="20"/>
          <w:lang w:val="en-US"/>
        </w:rPr>
      </w:pPr>
      <w:r w:rsidRPr="00E045FB">
        <w:rPr>
          <w:b/>
          <w:sz w:val="20"/>
          <w:lang w:val="en-US"/>
        </w:rPr>
        <w:t>A-mount</w:t>
      </w:r>
    </w:p>
    <w:p w:rsidR="009A216E" w:rsidRPr="00E045FB" w:rsidRDefault="009A216E" w:rsidP="009A216E">
      <w:pPr>
        <w:rPr>
          <w:sz w:val="20"/>
          <w:szCs w:val="20"/>
          <w:lang w:val="en-US"/>
        </w:rPr>
      </w:pPr>
      <w:r w:rsidRPr="00E045FB">
        <w:rPr>
          <w:sz w:val="20"/>
          <w:lang w:val="en-US"/>
        </w:rPr>
        <w:t>SAL100M28</w:t>
      </w:r>
    </w:p>
    <w:p w:rsidR="009A216E" w:rsidRPr="00E045FB" w:rsidRDefault="009A216E" w:rsidP="009A216E">
      <w:pPr>
        <w:rPr>
          <w:sz w:val="20"/>
          <w:szCs w:val="20"/>
          <w:lang w:val="en-US"/>
        </w:rPr>
      </w:pPr>
      <w:r w:rsidRPr="00E045FB">
        <w:rPr>
          <w:sz w:val="20"/>
          <w:lang w:val="en-US"/>
        </w:rPr>
        <w:t>SAL135F18Z</w:t>
      </w:r>
    </w:p>
    <w:p w:rsidR="009A216E" w:rsidRPr="00E045FB" w:rsidRDefault="009A216E" w:rsidP="009A216E">
      <w:pPr>
        <w:rPr>
          <w:sz w:val="20"/>
          <w:szCs w:val="20"/>
          <w:lang w:val="en-US"/>
        </w:rPr>
      </w:pPr>
      <w:r w:rsidRPr="00E045FB">
        <w:rPr>
          <w:sz w:val="20"/>
          <w:lang w:val="en-US"/>
        </w:rPr>
        <w:t>SAL135F28</w:t>
      </w:r>
    </w:p>
    <w:p w:rsidR="009A216E" w:rsidRPr="00E045FB" w:rsidRDefault="009A216E" w:rsidP="009A216E">
      <w:pPr>
        <w:rPr>
          <w:sz w:val="20"/>
          <w:szCs w:val="20"/>
          <w:lang w:val="en-US"/>
        </w:rPr>
      </w:pPr>
      <w:r w:rsidRPr="00E045FB">
        <w:rPr>
          <w:sz w:val="20"/>
          <w:lang w:val="en-US"/>
        </w:rPr>
        <w:t>SAL1635Z/2</w:t>
      </w:r>
    </w:p>
    <w:p w:rsidR="009A216E" w:rsidRPr="00E045FB" w:rsidRDefault="009A216E" w:rsidP="009A216E">
      <w:pPr>
        <w:rPr>
          <w:sz w:val="20"/>
          <w:szCs w:val="20"/>
          <w:lang w:val="en-US"/>
        </w:rPr>
      </w:pPr>
      <w:r w:rsidRPr="00E045FB">
        <w:rPr>
          <w:sz w:val="20"/>
          <w:lang w:val="en-US"/>
        </w:rPr>
        <w:lastRenderedPageBreak/>
        <w:t>SAL1680Z</w:t>
      </w:r>
    </w:p>
    <w:p w:rsidR="009A216E" w:rsidRPr="00E045FB" w:rsidRDefault="009A216E" w:rsidP="009A216E">
      <w:pPr>
        <w:rPr>
          <w:sz w:val="20"/>
          <w:szCs w:val="20"/>
          <w:lang w:val="en-US"/>
        </w:rPr>
      </w:pPr>
      <w:r w:rsidRPr="00E045FB">
        <w:rPr>
          <w:sz w:val="20"/>
          <w:lang w:val="en-US"/>
        </w:rPr>
        <w:t>SAL16F28</w:t>
      </w:r>
    </w:p>
    <w:p w:rsidR="009A216E" w:rsidRPr="00E045FB" w:rsidRDefault="009A216E" w:rsidP="009A216E">
      <w:pPr>
        <w:rPr>
          <w:sz w:val="20"/>
          <w:szCs w:val="20"/>
          <w:lang w:val="en-US"/>
        </w:rPr>
      </w:pPr>
      <w:r w:rsidRPr="00E045FB">
        <w:rPr>
          <w:sz w:val="20"/>
          <w:lang w:val="en-US"/>
        </w:rPr>
        <w:t>SAL2470Z/2</w:t>
      </w:r>
    </w:p>
    <w:p w:rsidR="009A216E" w:rsidRPr="00E045FB" w:rsidRDefault="009A216E" w:rsidP="009A216E">
      <w:pPr>
        <w:rPr>
          <w:sz w:val="20"/>
          <w:szCs w:val="20"/>
          <w:lang w:val="en-US"/>
        </w:rPr>
      </w:pPr>
      <w:r w:rsidRPr="00E045FB">
        <w:rPr>
          <w:sz w:val="20"/>
          <w:lang w:val="en-US"/>
        </w:rPr>
        <w:t>SAL24F20Z</w:t>
      </w:r>
    </w:p>
    <w:p w:rsidR="009A216E" w:rsidRPr="00E045FB" w:rsidRDefault="009A216E" w:rsidP="009A216E">
      <w:pPr>
        <w:rPr>
          <w:sz w:val="20"/>
          <w:szCs w:val="20"/>
          <w:lang w:val="en-US"/>
        </w:rPr>
      </w:pPr>
      <w:r w:rsidRPr="00E045FB">
        <w:rPr>
          <w:sz w:val="20"/>
          <w:lang w:val="en-US"/>
        </w:rPr>
        <w:t>SAL300F28G/2</w:t>
      </w:r>
    </w:p>
    <w:p w:rsidR="009A216E" w:rsidRPr="00E045FB" w:rsidRDefault="009A216E" w:rsidP="009A216E">
      <w:pPr>
        <w:rPr>
          <w:sz w:val="20"/>
          <w:szCs w:val="20"/>
          <w:lang w:val="en-US"/>
        </w:rPr>
      </w:pPr>
      <w:r w:rsidRPr="00E045FB">
        <w:rPr>
          <w:sz w:val="20"/>
          <w:lang w:val="en-US"/>
        </w:rPr>
        <w:t>SAL35F14G</w:t>
      </w:r>
    </w:p>
    <w:p w:rsidR="009A216E" w:rsidRPr="00E045FB" w:rsidRDefault="009A216E" w:rsidP="009A216E">
      <w:pPr>
        <w:rPr>
          <w:sz w:val="20"/>
          <w:szCs w:val="20"/>
          <w:lang w:val="en-US"/>
        </w:rPr>
      </w:pPr>
      <w:r w:rsidRPr="00E045FB">
        <w:rPr>
          <w:sz w:val="20"/>
          <w:lang w:val="en-US"/>
        </w:rPr>
        <w:t>SAL500F40G</w:t>
      </w:r>
    </w:p>
    <w:p w:rsidR="009A216E" w:rsidRPr="00E045FB" w:rsidRDefault="009A216E" w:rsidP="009A216E">
      <w:pPr>
        <w:rPr>
          <w:sz w:val="20"/>
          <w:szCs w:val="20"/>
          <w:lang w:val="en-US"/>
        </w:rPr>
      </w:pPr>
      <w:r w:rsidRPr="00E045FB">
        <w:rPr>
          <w:sz w:val="20"/>
          <w:lang w:val="en-US"/>
        </w:rPr>
        <w:t>SAL50F14Z</w:t>
      </w:r>
    </w:p>
    <w:p w:rsidR="009A216E" w:rsidRPr="00E045FB" w:rsidRDefault="009A216E" w:rsidP="009A216E">
      <w:pPr>
        <w:rPr>
          <w:sz w:val="20"/>
          <w:szCs w:val="20"/>
          <w:lang w:val="en-US"/>
        </w:rPr>
      </w:pPr>
      <w:r w:rsidRPr="00E045FB">
        <w:rPr>
          <w:sz w:val="20"/>
          <w:lang w:val="en-US"/>
        </w:rPr>
        <w:t>SAL70200G/2</w:t>
      </w:r>
    </w:p>
    <w:p w:rsidR="009A216E" w:rsidRPr="00E045FB" w:rsidRDefault="009A216E" w:rsidP="009A216E">
      <w:pPr>
        <w:rPr>
          <w:sz w:val="20"/>
          <w:szCs w:val="20"/>
          <w:lang w:val="en-US"/>
        </w:rPr>
      </w:pPr>
      <w:r w:rsidRPr="00E045FB">
        <w:rPr>
          <w:sz w:val="20"/>
          <w:lang w:val="en-US"/>
        </w:rPr>
        <w:t>SAL70300G/2</w:t>
      </w:r>
    </w:p>
    <w:p w:rsidR="009A216E" w:rsidRPr="00E045FB" w:rsidRDefault="009A216E" w:rsidP="009A216E">
      <w:pPr>
        <w:rPr>
          <w:sz w:val="20"/>
          <w:szCs w:val="20"/>
          <w:lang w:val="en-US"/>
        </w:rPr>
      </w:pPr>
      <w:r w:rsidRPr="00E045FB">
        <w:rPr>
          <w:sz w:val="20"/>
          <w:lang w:val="en-US"/>
        </w:rPr>
        <w:t>SAL70400G/2</w:t>
      </w:r>
    </w:p>
    <w:p w:rsidR="009A216E" w:rsidRPr="00E045FB" w:rsidRDefault="009A216E" w:rsidP="009A216E">
      <w:pPr>
        <w:rPr>
          <w:sz w:val="20"/>
          <w:szCs w:val="20"/>
          <w:lang w:val="en-US"/>
        </w:rPr>
      </w:pPr>
      <w:r w:rsidRPr="00E045FB">
        <w:rPr>
          <w:sz w:val="20"/>
          <w:lang w:val="en-US"/>
        </w:rPr>
        <w:t>SAL85F14Z</w:t>
      </w:r>
    </w:p>
    <w:p w:rsidR="009A216E" w:rsidRPr="00E045FB" w:rsidRDefault="009A216E" w:rsidP="009A216E">
      <w:pPr>
        <w:rPr>
          <w:b/>
          <w:bCs/>
          <w:sz w:val="20"/>
          <w:szCs w:val="20"/>
          <w:lang w:val="en-US"/>
        </w:rPr>
      </w:pPr>
    </w:p>
    <w:p w:rsidR="009A216E" w:rsidRPr="00E045FB" w:rsidRDefault="009A216E" w:rsidP="009A216E">
      <w:pPr>
        <w:rPr>
          <w:b/>
          <w:bCs/>
          <w:sz w:val="20"/>
          <w:szCs w:val="20"/>
          <w:lang w:val="en-US"/>
        </w:rPr>
      </w:pPr>
      <w:r w:rsidRPr="00E045FB">
        <w:rPr>
          <w:b/>
          <w:sz w:val="20"/>
          <w:lang w:val="en-US"/>
        </w:rPr>
        <w:t>E-mount</w:t>
      </w:r>
    </w:p>
    <w:p w:rsidR="009A216E" w:rsidRPr="00E045FB" w:rsidRDefault="009A216E" w:rsidP="009A216E">
      <w:pPr>
        <w:rPr>
          <w:sz w:val="20"/>
          <w:szCs w:val="20"/>
          <w:lang w:val="es-CU"/>
        </w:rPr>
      </w:pPr>
      <w:r w:rsidRPr="00E045FB">
        <w:rPr>
          <w:sz w:val="20"/>
          <w:lang w:val="es-CU"/>
        </w:rPr>
        <w:t>SEL1670Z</w:t>
      </w:r>
    </w:p>
    <w:p w:rsidR="009A216E" w:rsidRPr="00E045FB" w:rsidRDefault="009A216E" w:rsidP="009A216E">
      <w:pPr>
        <w:rPr>
          <w:sz w:val="20"/>
          <w:szCs w:val="20"/>
          <w:lang w:val="es-CU"/>
        </w:rPr>
      </w:pPr>
      <w:r w:rsidRPr="00E045FB">
        <w:rPr>
          <w:sz w:val="20"/>
          <w:lang w:val="es-CU"/>
        </w:rPr>
        <w:t>SEL2470Z</w:t>
      </w:r>
    </w:p>
    <w:p w:rsidR="009A216E" w:rsidRPr="00E045FB" w:rsidRDefault="009A216E" w:rsidP="009A216E">
      <w:pPr>
        <w:rPr>
          <w:sz w:val="20"/>
          <w:szCs w:val="20"/>
          <w:lang w:val="es-CU"/>
        </w:rPr>
      </w:pPr>
      <w:r w:rsidRPr="00E045FB">
        <w:rPr>
          <w:sz w:val="20"/>
          <w:lang w:val="es-CU"/>
        </w:rPr>
        <w:t>SEL24F18Z</w:t>
      </w:r>
    </w:p>
    <w:p w:rsidR="009A216E" w:rsidRPr="00E045FB" w:rsidRDefault="009A216E" w:rsidP="009A216E">
      <w:pPr>
        <w:rPr>
          <w:sz w:val="20"/>
          <w:szCs w:val="20"/>
          <w:lang w:val="es-CU"/>
        </w:rPr>
      </w:pPr>
      <w:r w:rsidRPr="00E045FB">
        <w:rPr>
          <w:sz w:val="20"/>
          <w:lang w:val="es-CU"/>
        </w:rPr>
        <w:t>SEL35F14Z</w:t>
      </w:r>
    </w:p>
    <w:p w:rsidR="009A216E" w:rsidRPr="00E045FB" w:rsidRDefault="009A216E" w:rsidP="009A216E">
      <w:pPr>
        <w:rPr>
          <w:sz w:val="20"/>
          <w:szCs w:val="20"/>
          <w:lang w:val="es-CU"/>
        </w:rPr>
      </w:pPr>
      <w:r w:rsidRPr="00E045FB">
        <w:rPr>
          <w:sz w:val="20"/>
          <w:lang w:val="es-CU"/>
        </w:rPr>
        <w:t>SEL35F28Z</w:t>
      </w:r>
    </w:p>
    <w:p w:rsidR="009A216E" w:rsidRPr="00E045FB" w:rsidRDefault="009A216E" w:rsidP="009A216E">
      <w:pPr>
        <w:rPr>
          <w:sz w:val="20"/>
          <w:szCs w:val="20"/>
          <w:lang w:val="es-CU"/>
        </w:rPr>
      </w:pPr>
      <w:r w:rsidRPr="00E045FB">
        <w:rPr>
          <w:sz w:val="20"/>
          <w:lang w:val="es-CU"/>
        </w:rPr>
        <w:t>SEL50F14Z</w:t>
      </w:r>
    </w:p>
    <w:p w:rsidR="009A216E" w:rsidRPr="00E045FB" w:rsidRDefault="009A216E" w:rsidP="009A216E">
      <w:pPr>
        <w:rPr>
          <w:sz w:val="20"/>
          <w:szCs w:val="20"/>
          <w:lang w:val="es-CU"/>
        </w:rPr>
      </w:pPr>
      <w:r w:rsidRPr="00E045FB">
        <w:rPr>
          <w:sz w:val="20"/>
          <w:lang w:val="es-CU"/>
        </w:rPr>
        <w:t>SEL55F18Z</w:t>
      </w:r>
    </w:p>
    <w:p w:rsidR="009A216E" w:rsidRPr="00E045FB" w:rsidRDefault="009A216E" w:rsidP="009A216E">
      <w:pPr>
        <w:rPr>
          <w:sz w:val="20"/>
          <w:szCs w:val="20"/>
          <w:lang w:val="es-CU"/>
        </w:rPr>
      </w:pPr>
      <w:r w:rsidRPr="00E045FB">
        <w:rPr>
          <w:sz w:val="20"/>
          <w:lang w:val="es-CU"/>
        </w:rPr>
        <w:t>SEL70200G</w:t>
      </w:r>
    </w:p>
    <w:p w:rsidR="009A216E" w:rsidRPr="00E045FB" w:rsidRDefault="009A216E" w:rsidP="009A216E">
      <w:pPr>
        <w:rPr>
          <w:sz w:val="20"/>
          <w:szCs w:val="20"/>
          <w:lang w:val="en-US"/>
        </w:rPr>
      </w:pPr>
      <w:r w:rsidRPr="00E045FB">
        <w:rPr>
          <w:sz w:val="20"/>
          <w:lang w:val="en-US"/>
        </w:rPr>
        <w:t>SEL90M28G</w:t>
      </w:r>
    </w:p>
    <w:p w:rsidR="009A216E" w:rsidRPr="00E045FB" w:rsidRDefault="009A216E" w:rsidP="009A216E">
      <w:pPr>
        <w:rPr>
          <w:sz w:val="20"/>
          <w:szCs w:val="20"/>
          <w:lang w:val="en-US"/>
        </w:rPr>
      </w:pPr>
      <w:r w:rsidRPr="00E045FB">
        <w:rPr>
          <w:sz w:val="20"/>
          <w:lang w:val="en-US"/>
        </w:rPr>
        <w:t>SELP18105G</w:t>
      </w:r>
    </w:p>
    <w:p w:rsidR="009A216E" w:rsidRPr="00E045FB" w:rsidRDefault="009A216E" w:rsidP="009A216E">
      <w:pPr>
        <w:rPr>
          <w:sz w:val="20"/>
          <w:szCs w:val="20"/>
          <w:lang w:val="en-US"/>
        </w:rPr>
      </w:pPr>
      <w:r w:rsidRPr="00E045FB">
        <w:rPr>
          <w:sz w:val="20"/>
          <w:lang w:val="en-US"/>
        </w:rPr>
        <w:t>SEL1635Z</w:t>
      </w:r>
    </w:p>
    <w:p w:rsidR="009A216E" w:rsidRPr="00E045FB" w:rsidRDefault="009A216E" w:rsidP="009A216E">
      <w:pPr>
        <w:rPr>
          <w:sz w:val="20"/>
          <w:szCs w:val="20"/>
          <w:lang w:val="en-US"/>
        </w:rPr>
      </w:pPr>
      <w:r w:rsidRPr="00E045FB">
        <w:rPr>
          <w:sz w:val="20"/>
          <w:lang w:val="en-US"/>
        </w:rPr>
        <w:t>SELP28135G</w:t>
      </w:r>
    </w:p>
    <w:p w:rsidR="009A216E" w:rsidRPr="00E045FB" w:rsidRDefault="009A216E" w:rsidP="009A216E">
      <w:pPr>
        <w:rPr>
          <w:sz w:val="20"/>
          <w:szCs w:val="20"/>
          <w:lang w:val="en-US"/>
        </w:rPr>
      </w:pPr>
      <w:r w:rsidRPr="00E045FB">
        <w:rPr>
          <w:sz w:val="20"/>
          <w:lang w:val="en-US"/>
        </w:rPr>
        <w:t>SEL18110</w:t>
      </w:r>
    </w:p>
    <w:p w:rsidR="009A216E" w:rsidRPr="00E045FB" w:rsidRDefault="009A216E" w:rsidP="009A216E">
      <w:pPr>
        <w:rPr>
          <w:sz w:val="20"/>
          <w:szCs w:val="20"/>
          <w:lang w:val="en-US"/>
        </w:rPr>
      </w:pPr>
      <w:r w:rsidRPr="00E045FB">
        <w:rPr>
          <w:sz w:val="20"/>
          <w:lang w:val="en-US"/>
        </w:rPr>
        <w:t>SEL85F14GM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SEL100F28GM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SEL1224G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SEL1635GM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SEL2470GM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SEL70200GM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lastRenderedPageBreak/>
        <w:t>SEL70300G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SEL100400GM</w:t>
      </w:r>
    </w:p>
    <w:p w:rsidR="009A216E" w:rsidRPr="00466EE8" w:rsidRDefault="009A216E" w:rsidP="009A216E">
      <w:pPr>
        <w:rPr>
          <w:sz w:val="20"/>
          <w:szCs w:val="20"/>
        </w:rPr>
      </w:pPr>
      <w:r>
        <w:rPr>
          <w:sz w:val="20"/>
        </w:rPr>
        <w:t>SEL-24105G</w:t>
      </w:r>
    </w:p>
    <w:p w:rsidR="0048335E" w:rsidRPr="00466EE8" w:rsidRDefault="0048335E" w:rsidP="00A82D01">
      <w:pPr>
        <w:jc w:val="both"/>
      </w:pPr>
    </w:p>
    <w:p w:rsidR="00A82D01" w:rsidRPr="00466EE8" w:rsidRDefault="005775DF" w:rsidP="00A82D01">
      <w:pPr>
        <w:jc w:val="both"/>
        <w:rPr>
          <w:sz w:val="20"/>
          <w:szCs w:val="20"/>
        </w:rPr>
      </w:pPr>
      <w:r>
        <w:rPr>
          <w:b/>
          <w:sz w:val="20"/>
          <w:vertAlign w:val="superscript"/>
        </w:rPr>
        <w:t>[2]</w:t>
      </w:r>
      <w:r>
        <w:rPr>
          <w:sz w:val="20"/>
        </w:rPr>
        <w:t xml:space="preserve"> Javier Garcés é o responsável de Marketing de Fotografia Profissional da Sony, com mais de 16 anos de experiência. Entre outras atividades, foi responsável pela assistência a profissionais em diferentes empresas do setor em eventos de elevada repercussão, tais como mundiais ou finais europeias de futebol, mundiais de atletismo, natação, Fórmula 1 ou torneios de ténis de nível profissional. Além disso, organizou várias formações relacionadas com fotografia, iluminação sem fios, vídeo, entre outras, destinadas tanto para utilizadores iniciados, como avançados e profissionais. Entre as suas funções na Sony, Javier é atualmente o responsável por estabelecer o ponto de ligação entre os fotógrafos profissionais e a Sony.</w:t>
      </w:r>
    </w:p>
    <w:p w:rsidR="00A82D01" w:rsidRPr="00466EE8" w:rsidRDefault="00A82D01" w:rsidP="005775DF"/>
    <w:p w:rsidR="005775DF" w:rsidRPr="00466EE8" w:rsidRDefault="00A82D01" w:rsidP="005775DF">
      <w:r>
        <w:rPr>
          <w:b/>
          <w:vertAlign w:val="superscript"/>
        </w:rPr>
        <w:t>[3]</w:t>
      </w:r>
      <w:r>
        <w:t xml:space="preserve"> Quando montada na α9, comparativamente com o modelo SAL300F28G2 montada na α9 (através do adaptador LA-EA3).</w:t>
      </w:r>
    </w:p>
    <w:p w:rsidR="00A82D01" w:rsidRPr="00466EE8" w:rsidRDefault="00A82D01" w:rsidP="005775DF"/>
    <w:p w:rsidR="009A216E" w:rsidRPr="00466EE8" w:rsidRDefault="009A216E" w:rsidP="009E69E1">
      <w:pPr>
        <w:jc w:val="center"/>
      </w:pPr>
    </w:p>
    <w:p w:rsidR="004B5D03" w:rsidRPr="00466EE8" w:rsidRDefault="009E69E1" w:rsidP="009E69E1">
      <w:pPr>
        <w:jc w:val="center"/>
      </w:pPr>
      <w:r>
        <w:t>***</w:t>
      </w:r>
    </w:p>
    <w:p w:rsidR="00DC38CB" w:rsidRPr="00466EE8" w:rsidRDefault="00DC38CB" w:rsidP="00DC38CB">
      <w:pPr>
        <w:rPr>
          <w:b/>
          <w:sz w:val="20"/>
          <w:szCs w:val="20"/>
        </w:rPr>
      </w:pPr>
      <w:r>
        <w:rPr>
          <w:b/>
          <w:sz w:val="20"/>
        </w:rPr>
        <w:t>Sobre a Sony Corporation</w:t>
      </w:r>
    </w:p>
    <w:p w:rsidR="00DC38CB" w:rsidRPr="00466EE8" w:rsidRDefault="00DC38CB" w:rsidP="00DC38CB">
      <w:pPr>
        <w:jc w:val="both"/>
        <w:rPr>
          <w:rStyle w:val="Hiperligao"/>
          <w:sz w:val="20"/>
          <w:szCs w:val="20"/>
        </w:rPr>
      </w:pPr>
      <w:r>
        <w:rPr>
          <w:sz w:val="20"/>
        </w:rPr>
        <w:t>A Sony Corporation é o fabricante líder em produtos de áudio, vídeo, imagem digital, jogos, comunicações e tecnologias da informação, nos mercados para consumidores e profissionais. Graças aos seus segmentos de negócios de música, imagem, entretenimento e online, a Sony ocupa uma posição única para ser a empresa de eletrónica e entretenimento líder em todo o mundo. A Sony alcançou vendas anuais consolidadas de, aproximadamente, 77 000 milhões de dólares durante o ano fiscal findo em 31 de março de 2018. Website Global da Sony: </w:t>
      </w:r>
      <w:hyperlink r:id="rId9" w:history="1">
        <w:r>
          <w:rPr>
            <w:rStyle w:val="Hiperligao"/>
            <w:sz w:val="20"/>
          </w:rPr>
          <w:t>www.sony.net</w:t>
        </w:r>
      </w:hyperlink>
    </w:p>
    <w:p w:rsidR="00D6443C" w:rsidRPr="00466EE8" w:rsidRDefault="00D6443C" w:rsidP="00F23435">
      <w:pPr>
        <w:jc w:val="both"/>
        <w:rPr>
          <w:rFonts w:eastAsia="Calibri" w:cstheme="minorHAnsi"/>
          <w:sz w:val="18"/>
          <w:szCs w:val="18"/>
        </w:rPr>
      </w:pPr>
    </w:p>
    <w:p w:rsidR="00D6443C" w:rsidRPr="00466EE8" w:rsidRDefault="00D6443C" w:rsidP="00D6443C">
      <w:pPr>
        <w:pStyle w:val="Normal1"/>
        <w:jc w:val="both"/>
        <w:rPr>
          <w:rFonts w:asciiTheme="minorHAnsi" w:eastAsia="Calibri" w:hAnsiTheme="minorHAnsi" w:cstheme="minorHAnsi"/>
          <w:sz w:val="4"/>
          <w:szCs w:val="20"/>
        </w:rPr>
      </w:pPr>
    </w:p>
    <w:p w:rsidR="0055424B" w:rsidRPr="00466EE8" w:rsidRDefault="0055424B" w:rsidP="00FD0744">
      <w:pPr>
        <w:jc w:val="both"/>
      </w:pPr>
    </w:p>
    <w:sectPr w:rsidR="0055424B" w:rsidRPr="00466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B6A29FA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97406A"/>
    <w:multiLevelType w:val="hybridMultilevel"/>
    <w:tmpl w:val="B9AC8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3252A"/>
    <w:multiLevelType w:val="hybridMultilevel"/>
    <w:tmpl w:val="E18AED98"/>
    <w:lvl w:ilvl="0" w:tplc="AE267CFE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66D58"/>
    <w:multiLevelType w:val="hybridMultilevel"/>
    <w:tmpl w:val="6388BD72"/>
    <w:lvl w:ilvl="0" w:tplc="50EAA2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C5D23"/>
    <w:multiLevelType w:val="hybridMultilevel"/>
    <w:tmpl w:val="88CA27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014BE"/>
    <w:multiLevelType w:val="hybridMultilevel"/>
    <w:tmpl w:val="DEFE6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95808"/>
    <w:multiLevelType w:val="hybridMultilevel"/>
    <w:tmpl w:val="8AC66450"/>
    <w:lvl w:ilvl="0" w:tplc="AE267CFE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A7"/>
    <w:rsid w:val="00020A8B"/>
    <w:rsid w:val="000269AC"/>
    <w:rsid w:val="000347EE"/>
    <w:rsid w:val="00037B8E"/>
    <w:rsid w:val="00042E0C"/>
    <w:rsid w:val="00047F03"/>
    <w:rsid w:val="00053FCC"/>
    <w:rsid w:val="000577CD"/>
    <w:rsid w:val="000618CF"/>
    <w:rsid w:val="00083F16"/>
    <w:rsid w:val="00087B4D"/>
    <w:rsid w:val="00095E19"/>
    <w:rsid w:val="000C5ADA"/>
    <w:rsid w:val="000D609F"/>
    <w:rsid w:val="000D66BC"/>
    <w:rsid w:val="000E41BA"/>
    <w:rsid w:val="000E697F"/>
    <w:rsid w:val="000F4CDD"/>
    <w:rsid w:val="00122B2B"/>
    <w:rsid w:val="00123077"/>
    <w:rsid w:val="001345BC"/>
    <w:rsid w:val="0014559B"/>
    <w:rsid w:val="001770C0"/>
    <w:rsid w:val="001A08AB"/>
    <w:rsid w:val="001A534E"/>
    <w:rsid w:val="001C6532"/>
    <w:rsid w:val="001D071A"/>
    <w:rsid w:val="001E7C10"/>
    <w:rsid w:val="001E7F7C"/>
    <w:rsid w:val="001F1B35"/>
    <w:rsid w:val="001F7D42"/>
    <w:rsid w:val="002168D5"/>
    <w:rsid w:val="002173C2"/>
    <w:rsid w:val="002214AA"/>
    <w:rsid w:val="00243357"/>
    <w:rsid w:val="002437F5"/>
    <w:rsid w:val="00265F8B"/>
    <w:rsid w:val="00266C8B"/>
    <w:rsid w:val="00267970"/>
    <w:rsid w:val="00267EB6"/>
    <w:rsid w:val="00271EDB"/>
    <w:rsid w:val="00274A16"/>
    <w:rsid w:val="00294B43"/>
    <w:rsid w:val="002961ED"/>
    <w:rsid w:val="002A01A2"/>
    <w:rsid w:val="002B0E96"/>
    <w:rsid w:val="002C2D5E"/>
    <w:rsid w:val="002F1F47"/>
    <w:rsid w:val="002F2D0D"/>
    <w:rsid w:val="002F7494"/>
    <w:rsid w:val="00323EFA"/>
    <w:rsid w:val="0034456E"/>
    <w:rsid w:val="00367451"/>
    <w:rsid w:val="00382E1F"/>
    <w:rsid w:val="003835DD"/>
    <w:rsid w:val="00391246"/>
    <w:rsid w:val="003929B2"/>
    <w:rsid w:val="003B40AE"/>
    <w:rsid w:val="003B5E24"/>
    <w:rsid w:val="003C33E0"/>
    <w:rsid w:val="003C6070"/>
    <w:rsid w:val="003D0434"/>
    <w:rsid w:val="003D47EF"/>
    <w:rsid w:val="003D710E"/>
    <w:rsid w:val="003E087B"/>
    <w:rsid w:val="003E365D"/>
    <w:rsid w:val="003E450C"/>
    <w:rsid w:val="0040060C"/>
    <w:rsid w:val="0040061E"/>
    <w:rsid w:val="00407F48"/>
    <w:rsid w:val="004112FF"/>
    <w:rsid w:val="00424F5F"/>
    <w:rsid w:val="004420C0"/>
    <w:rsid w:val="00450308"/>
    <w:rsid w:val="00450609"/>
    <w:rsid w:val="00456580"/>
    <w:rsid w:val="00466EE8"/>
    <w:rsid w:val="00474043"/>
    <w:rsid w:val="0048335E"/>
    <w:rsid w:val="00493503"/>
    <w:rsid w:val="0049441E"/>
    <w:rsid w:val="004A316A"/>
    <w:rsid w:val="004B5D03"/>
    <w:rsid w:val="004C3496"/>
    <w:rsid w:val="004C40E5"/>
    <w:rsid w:val="004D6304"/>
    <w:rsid w:val="00516840"/>
    <w:rsid w:val="005256CF"/>
    <w:rsid w:val="00526C54"/>
    <w:rsid w:val="00527622"/>
    <w:rsid w:val="00543F43"/>
    <w:rsid w:val="00547324"/>
    <w:rsid w:val="0055424B"/>
    <w:rsid w:val="00560F08"/>
    <w:rsid w:val="00570E55"/>
    <w:rsid w:val="005775DF"/>
    <w:rsid w:val="00592449"/>
    <w:rsid w:val="00595A67"/>
    <w:rsid w:val="005A1E5C"/>
    <w:rsid w:val="005A42C8"/>
    <w:rsid w:val="005A62B5"/>
    <w:rsid w:val="005B4156"/>
    <w:rsid w:val="005C7BF7"/>
    <w:rsid w:val="005D6380"/>
    <w:rsid w:val="005F2E1B"/>
    <w:rsid w:val="00602146"/>
    <w:rsid w:val="006126E1"/>
    <w:rsid w:val="006175F1"/>
    <w:rsid w:val="0062407E"/>
    <w:rsid w:val="00630776"/>
    <w:rsid w:val="006407D2"/>
    <w:rsid w:val="00640D47"/>
    <w:rsid w:val="00646276"/>
    <w:rsid w:val="00666248"/>
    <w:rsid w:val="00673705"/>
    <w:rsid w:val="0068363A"/>
    <w:rsid w:val="00684E89"/>
    <w:rsid w:val="00694682"/>
    <w:rsid w:val="00694F03"/>
    <w:rsid w:val="006C09E5"/>
    <w:rsid w:val="006D5DEC"/>
    <w:rsid w:val="006D7A8D"/>
    <w:rsid w:val="006E0E75"/>
    <w:rsid w:val="006E1453"/>
    <w:rsid w:val="006E350C"/>
    <w:rsid w:val="00713605"/>
    <w:rsid w:val="00742D44"/>
    <w:rsid w:val="00746BCC"/>
    <w:rsid w:val="00766198"/>
    <w:rsid w:val="0077098F"/>
    <w:rsid w:val="00771BE4"/>
    <w:rsid w:val="00784A81"/>
    <w:rsid w:val="007A058D"/>
    <w:rsid w:val="007A106E"/>
    <w:rsid w:val="007A5158"/>
    <w:rsid w:val="007B3738"/>
    <w:rsid w:val="007C248F"/>
    <w:rsid w:val="007C6B5E"/>
    <w:rsid w:val="007D3D54"/>
    <w:rsid w:val="007D4694"/>
    <w:rsid w:val="007E336B"/>
    <w:rsid w:val="007F1C5E"/>
    <w:rsid w:val="007F520B"/>
    <w:rsid w:val="008114D6"/>
    <w:rsid w:val="00846524"/>
    <w:rsid w:val="00846890"/>
    <w:rsid w:val="00881EA4"/>
    <w:rsid w:val="008934B2"/>
    <w:rsid w:val="008946C1"/>
    <w:rsid w:val="008963B3"/>
    <w:rsid w:val="00896829"/>
    <w:rsid w:val="008A2AA3"/>
    <w:rsid w:val="008A4291"/>
    <w:rsid w:val="008B220D"/>
    <w:rsid w:val="008C1076"/>
    <w:rsid w:val="008C35C1"/>
    <w:rsid w:val="008C3D52"/>
    <w:rsid w:val="008C41A0"/>
    <w:rsid w:val="008C63F0"/>
    <w:rsid w:val="008C7285"/>
    <w:rsid w:val="008D6BDE"/>
    <w:rsid w:val="008F6A7F"/>
    <w:rsid w:val="00916F54"/>
    <w:rsid w:val="00920A73"/>
    <w:rsid w:val="00932F31"/>
    <w:rsid w:val="00935CCF"/>
    <w:rsid w:val="0094182B"/>
    <w:rsid w:val="00950999"/>
    <w:rsid w:val="009566B7"/>
    <w:rsid w:val="00960A2C"/>
    <w:rsid w:val="0096434B"/>
    <w:rsid w:val="00967C8F"/>
    <w:rsid w:val="0097276B"/>
    <w:rsid w:val="00983384"/>
    <w:rsid w:val="009A216E"/>
    <w:rsid w:val="009A3BBC"/>
    <w:rsid w:val="009B36B8"/>
    <w:rsid w:val="009B6349"/>
    <w:rsid w:val="009E30DA"/>
    <w:rsid w:val="009E69E1"/>
    <w:rsid w:val="00A00C03"/>
    <w:rsid w:val="00A01971"/>
    <w:rsid w:val="00A33D84"/>
    <w:rsid w:val="00A37621"/>
    <w:rsid w:val="00A44E2B"/>
    <w:rsid w:val="00A676F2"/>
    <w:rsid w:val="00A82D01"/>
    <w:rsid w:val="00A85719"/>
    <w:rsid w:val="00A91109"/>
    <w:rsid w:val="00AA6C20"/>
    <w:rsid w:val="00AB03D9"/>
    <w:rsid w:val="00AC32B0"/>
    <w:rsid w:val="00AC48DC"/>
    <w:rsid w:val="00AD1244"/>
    <w:rsid w:val="00AE280F"/>
    <w:rsid w:val="00AE6128"/>
    <w:rsid w:val="00B01E4A"/>
    <w:rsid w:val="00B14DCF"/>
    <w:rsid w:val="00B23B68"/>
    <w:rsid w:val="00B27915"/>
    <w:rsid w:val="00B46B17"/>
    <w:rsid w:val="00B47952"/>
    <w:rsid w:val="00B51367"/>
    <w:rsid w:val="00B556C1"/>
    <w:rsid w:val="00B64435"/>
    <w:rsid w:val="00B76292"/>
    <w:rsid w:val="00B76F49"/>
    <w:rsid w:val="00B8628F"/>
    <w:rsid w:val="00B87EE5"/>
    <w:rsid w:val="00BA0BBC"/>
    <w:rsid w:val="00BB6433"/>
    <w:rsid w:val="00BC364F"/>
    <w:rsid w:val="00BD497A"/>
    <w:rsid w:val="00BE2294"/>
    <w:rsid w:val="00C03B49"/>
    <w:rsid w:val="00C114DA"/>
    <w:rsid w:val="00C13E42"/>
    <w:rsid w:val="00C33314"/>
    <w:rsid w:val="00C56D25"/>
    <w:rsid w:val="00C748A1"/>
    <w:rsid w:val="00C77EEF"/>
    <w:rsid w:val="00C86D1F"/>
    <w:rsid w:val="00C87BA1"/>
    <w:rsid w:val="00CA03DA"/>
    <w:rsid w:val="00CA7FAE"/>
    <w:rsid w:val="00CD1DF6"/>
    <w:rsid w:val="00CE50A0"/>
    <w:rsid w:val="00CE6EBC"/>
    <w:rsid w:val="00CE74A7"/>
    <w:rsid w:val="00D3165A"/>
    <w:rsid w:val="00D32B31"/>
    <w:rsid w:val="00D350BA"/>
    <w:rsid w:val="00D37CB8"/>
    <w:rsid w:val="00D51CAF"/>
    <w:rsid w:val="00D61DF7"/>
    <w:rsid w:val="00D6443C"/>
    <w:rsid w:val="00D76001"/>
    <w:rsid w:val="00D9436E"/>
    <w:rsid w:val="00DC38CB"/>
    <w:rsid w:val="00DD0998"/>
    <w:rsid w:val="00DD13CF"/>
    <w:rsid w:val="00DE0E9A"/>
    <w:rsid w:val="00DF09E5"/>
    <w:rsid w:val="00DF4723"/>
    <w:rsid w:val="00E045FB"/>
    <w:rsid w:val="00E12908"/>
    <w:rsid w:val="00E17A4C"/>
    <w:rsid w:val="00E55DE2"/>
    <w:rsid w:val="00E60C67"/>
    <w:rsid w:val="00E62F58"/>
    <w:rsid w:val="00E6686F"/>
    <w:rsid w:val="00E67794"/>
    <w:rsid w:val="00E9287A"/>
    <w:rsid w:val="00E93BA3"/>
    <w:rsid w:val="00EC1B3C"/>
    <w:rsid w:val="00ED0ACB"/>
    <w:rsid w:val="00EF5138"/>
    <w:rsid w:val="00F01A5F"/>
    <w:rsid w:val="00F21741"/>
    <w:rsid w:val="00F23435"/>
    <w:rsid w:val="00F33FF6"/>
    <w:rsid w:val="00F42652"/>
    <w:rsid w:val="00F4484B"/>
    <w:rsid w:val="00F4674A"/>
    <w:rsid w:val="00F53166"/>
    <w:rsid w:val="00F5381F"/>
    <w:rsid w:val="00F64FC3"/>
    <w:rsid w:val="00FA44A3"/>
    <w:rsid w:val="00FB7859"/>
    <w:rsid w:val="00FD0744"/>
    <w:rsid w:val="00FD73EE"/>
    <w:rsid w:val="00FF07D2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37CB"/>
  <w15:chartTrackingRefBased/>
  <w15:docId w15:val="{7C8431A9-C9F3-47AE-8B7B-64F2310C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66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link w:val="Cabealho2Carter"/>
    <w:uiPriority w:val="9"/>
    <w:qFormat/>
    <w:rsid w:val="00D35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D0744"/>
    <w:rPr>
      <w:color w:val="0563C1" w:themeColor="hyperlink"/>
      <w:u w:val="single"/>
    </w:rPr>
  </w:style>
  <w:style w:type="paragraph" w:customStyle="1" w:styleId="Normal1">
    <w:name w:val="Normal1"/>
    <w:rsid w:val="00D6443C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3D52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m-3884526985222817642m5377479908271773152m5055384334870895934m5376533546665793277m8275143517344744134m-6126795101081844421msolistparagraph">
    <w:name w:val="m_-3884526985222817642m5377479908271773152m5055384334870895934m5376533546665793277m8275143517344744134m-6126795101081844421msolistparagraph"/>
    <w:basedOn w:val="Normal"/>
    <w:uiPriority w:val="99"/>
    <w:rsid w:val="008C3D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5316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e">
    <w:name w:val="Emphasis"/>
    <w:basedOn w:val="Tipodeletrapredefinidodopargrafo"/>
    <w:uiPriority w:val="20"/>
    <w:qFormat/>
    <w:rsid w:val="00E6686F"/>
    <w:rPr>
      <w:i/>
      <w:iCs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D350BA"/>
    <w:rPr>
      <w:rFonts w:ascii="Times New Roman" w:eastAsia="Times New Roman" w:hAnsi="Times New Roman" w:cs="Times New Roman"/>
      <w:b/>
      <w:bCs/>
      <w:sz w:val="36"/>
      <w:szCs w:val="36"/>
      <w:lang w:val="pt-PT" w:eastAsia="es-ES"/>
    </w:rPr>
  </w:style>
  <w:style w:type="paragraph" w:customStyle="1" w:styleId="p2">
    <w:name w:val="p2"/>
    <w:basedOn w:val="Normal"/>
    <w:rsid w:val="00D3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Forte">
    <w:name w:val="Strong"/>
    <w:basedOn w:val="Tipodeletrapredefinidodopargrafo"/>
    <w:uiPriority w:val="22"/>
    <w:qFormat/>
    <w:rsid w:val="00243357"/>
    <w:rPr>
      <w:b/>
      <w:bCs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7600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7600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7600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7600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76001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7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76001"/>
    <w:rPr>
      <w:rFonts w:ascii="Segoe UI" w:hAnsi="Segoe UI" w:cs="Segoe UI"/>
      <w:sz w:val="18"/>
      <w:szCs w:val="18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661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3">
    <w:name w:val="p3"/>
    <w:basedOn w:val="Normal"/>
    <w:rsid w:val="0054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commarcas">
    <w:name w:val="List Bullet"/>
    <w:basedOn w:val="Normal"/>
    <w:uiPriority w:val="99"/>
    <w:unhideWhenUsed/>
    <w:rsid w:val="004C3496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9501">
                  <w:marLeft w:val="27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970368">
                  <w:marLeft w:val="5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5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9450">
                  <w:marLeft w:val="27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3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5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00711">
                  <w:marLeft w:val="5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43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5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ny.e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ny.ne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1304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</dc:creator>
  <cp:keywords/>
  <dc:description/>
  <cp:lastModifiedBy>Dulce Velez</cp:lastModifiedBy>
  <cp:revision>2</cp:revision>
  <dcterms:created xsi:type="dcterms:W3CDTF">2018-07-13T11:44:00Z</dcterms:created>
  <dcterms:modified xsi:type="dcterms:W3CDTF">2018-07-13T11:44:00Z</dcterms:modified>
</cp:coreProperties>
</file>