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D0" w:rsidRPr="008479AA" w:rsidRDefault="004F2FD0" w:rsidP="00956590">
      <w:pPr>
        <w:ind w:left="5760" w:right="-540"/>
        <w:rPr>
          <w:rFonts w:ascii="Arial" w:hAnsi="Arial" w:cs="Arial"/>
          <w:sz w:val="22"/>
          <w:szCs w:val="22"/>
          <w:u w:val="single"/>
          <w:lang w:val="fi-FI"/>
        </w:rPr>
      </w:pPr>
      <w:r w:rsidRPr="008479AA">
        <w:rPr>
          <w:rFonts w:ascii="Arial" w:hAnsi="Arial" w:cs="Arial"/>
          <w:sz w:val="20"/>
          <w:szCs w:val="20"/>
          <w:u w:val="single"/>
          <w:lang w:val="fi-FI"/>
        </w:rPr>
        <w:t>Yhteystiedot</w:t>
      </w:r>
      <w:r w:rsidRPr="008479AA">
        <w:rPr>
          <w:rFonts w:ascii="Arial" w:hAnsi="Arial" w:cs="Arial"/>
          <w:sz w:val="20"/>
          <w:szCs w:val="20"/>
          <w:u w:val="single"/>
          <w:lang w:val="fi-FI" w:eastAsia="en-GB"/>
        </w:rPr>
        <w:t>:</w:t>
      </w:r>
    </w:p>
    <w:p w:rsidR="004F2FD0" w:rsidRPr="008479AA" w:rsidRDefault="004F2FD0" w:rsidP="00956590">
      <w:pPr>
        <w:ind w:left="5760" w:right="-540"/>
        <w:rPr>
          <w:rFonts w:ascii="Arial" w:hAnsi="Arial" w:cs="Arial"/>
          <w:sz w:val="20"/>
          <w:szCs w:val="20"/>
          <w:lang w:val="fi-FI" w:eastAsia="en-GB"/>
        </w:rPr>
      </w:pPr>
      <w:hyperlink r:id="rId7" w:history="1">
        <w:r w:rsidRPr="00507BE2">
          <w:rPr>
            <w:rStyle w:val="Hyperlink"/>
            <w:rFonts w:ascii="Arial" w:hAnsi="Arial" w:cs="Arial"/>
            <w:color w:val="auto"/>
            <w:sz w:val="20"/>
            <w:szCs w:val="20"/>
            <w:u w:val="none"/>
            <w:lang w:val="fi-FI" w:eastAsia="en-GB"/>
          </w:rPr>
          <w:t>Linda</w:t>
        </w:r>
      </w:hyperlink>
      <w:r w:rsidRPr="00507BE2">
        <w:rPr>
          <w:rFonts w:ascii="Arial" w:hAnsi="Arial" w:cs="Arial"/>
          <w:sz w:val="20"/>
          <w:szCs w:val="20"/>
          <w:lang w:val="fi-FI" w:eastAsia="en-GB"/>
        </w:rPr>
        <w:t xml:space="preserve"> Brand</w:t>
      </w:r>
      <w:r w:rsidRPr="008479AA">
        <w:rPr>
          <w:rFonts w:ascii="Arial" w:hAnsi="Arial" w:cs="Arial"/>
          <w:sz w:val="20"/>
          <w:szCs w:val="20"/>
          <w:lang w:val="fi-FI" w:eastAsia="en-GB"/>
        </w:rPr>
        <w:t>elius</w:t>
      </w:r>
    </w:p>
    <w:p w:rsidR="004F2FD0" w:rsidRPr="008479AA" w:rsidRDefault="004F2FD0" w:rsidP="00956590">
      <w:pPr>
        <w:ind w:left="5760" w:right="-540"/>
        <w:rPr>
          <w:rFonts w:ascii="Arial" w:hAnsi="Arial" w:cs="Arial"/>
          <w:sz w:val="20"/>
          <w:szCs w:val="20"/>
          <w:lang w:val="fi-FI" w:eastAsia="en-GB"/>
        </w:rPr>
      </w:pPr>
      <w:r w:rsidRPr="008479AA">
        <w:rPr>
          <w:rFonts w:ascii="Arial" w:hAnsi="Arial" w:cs="Arial"/>
          <w:sz w:val="20"/>
          <w:szCs w:val="20"/>
          <w:lang w:val="fi-FI" w:eastAsia="en-GB"/>
        </w:rPr>
        <w:t>Linda_brandelius@goodyear.com</w:t>
      </w:r>
    </w:p>
    <w:p w:rsidR="004F2FD0" w:rsidRDefault="004F2FD0" w:rsidP="00507BE2">
      <w:pPr>
        <w:pStyle w:val="PressRelease"/>
        <w:rPr>
          <w:rFonts w:ascii="Arial" w:hAnsi="Arial" w:cs="Arial"/>
        </w:rPr>
      </w:pPr>
      <w:r w:rsidRPr="00507BE2">
        <w:rPr>
          <w:rFonts w:ascii="Arial" w:hAnsi="Arial" w:cs="Arial"/>
        </w:rPr>
        <w:t>LEHDISTÖTIEDOTE</w:t>
      </w:r>
    </w:p>
    <w:p w:rsidR="004F2FD0" w:rsidRPr="00507BE2" w:rsidRDefault="004F2FD0" w:rsidP="00507BE2">
      <w:pPr>
        <w:pStyle w:val="PressRelease"/>
        <w:rPr>
          <w:rFonts w:ascii="Arial" w:hAnsi="Arial" w:cs="Arial"/>
          <w:sz w:val="22"/>
          <w:szCs w:val="22"/>
        </w:rPr>
      </w:pPr>
    </w:p>
    <w:p w:rsidR="004F2FD0" w:rsidRDefault="004F2FD0" w:rsidP="00507BE2">
      <w:pPr>
        <w:pStyle w:val="Title"/>
        <w:rPr>
          <w:rFonts w:ascii="Arial" w:hAnsi="Arial" w:cs="Arial"/>
          <w:sz w:val="36"/>
          <w:szCs w:val="36"/>
          <w:lang w:val="fi-FI"/>
        </w:rPr>
      </w:pPr>
      <w:bookmarkStart w:id="0" w:name="OLE_LINK39"/>
      <w:r w:rsidRPr="00507BE2">
        <w:rPr>
          <w:rFonts w:ascii="Arial" w:hAnsi="Arial" w:cs="Arial"/>
          <w:sz w:val="36"/>
          <w:szCs w:val="36"/>
          <w:lang w:val="fi-FI"/>
        </w:rPr>
        <w:t>Goodyear Dunlop katsoo merkinnän olevan merkittävä polttoainekustannuksia leikkaava tekijä</w:t>
      </w:r>
    </w:p>
    <w:p w:rsidR="004F2FD0" w:rsidRPr="00507BE2" w:rsidRDefault="004F2FD0" w:rsidP="00507BE2">
      <w:pPr>
        <w:pStyle w:val="Title"/>
        <w:rPr>
          <w:rFonts w:ascii="Arial" w:hAnsi="Arial" w:cs="Arial"/>
          <w:sz w:val="16"/>
          <w:szCs w:val="16"/>
          <w:lang w:val="fi-FI"/>
        </w:rPr>
      </w:pPr>
    </w:p>
    <w:p w:rsidR="004F2FD0" w:rsidRPr="008479AA" w:rsidRDefault="004F2FD0" w:rsidP="00052F8D">
      <w:pPr>
        <w:spacing w:after="120" w:line="360" w:lineRule="auto"/>
        <w:jc w:val="both"/>
        <w:rPr>
          <w:rFonts w:ascii="Arial" w:hAnsi="Arial" w:cs="Arial"/>
          <w:sz w:val="22"/>
          <w:szCs w:val="22"/>
          <w:lang w:val="fi-FI"/>
        </w:rPr>
      </w:pPr>
      <w:r w:rsidRPr="008479AA">
        <w:rPr>
          <w:rFonts w:ascii="Arial" w:hAnsi="Arial" w:cs="Arial"/>
          <w:sz w:val="22"/>
          <w:szCs w:val="22"/>
          <w:lang w:val="fi-FI"/>
        </w:rPr>
        <w:t>Goodyear Dunlop uskoo, että rengasmerkinnällä tulee olemaan merkittävä rooli polttoainetehokkuuden parantamisessa. Uusi rengasmerkintä, josta tulee pakollinen 1.11.2012, nostaa vierintävastuksen ja sen myötä polttoainetehokkuuden tärkeäksi painopisteeksi renkaiden kehityksessä Euroopassa. Kuljetusyritysten odotetaan ottavan tämä tekijä huomioon renkaita ostaessaan. Goodyear Dunlopin tekemän tutkimuksen mukaan vain 40 prosenttia kuljetusyrityksistä osti polttoainetehokkaita renkaita</w:t>
      </w:r>
      <w:r w:rsidRPr="008479AA">
        <w:rPr>
          <w:rStyle w:val="FootnoteReference"/>
          <w:rFonts w:ascii="Arial" w:hAnsi="Arial"/>
          <w:sz w:val="22"/>
          <w:szCs w:val="22"/>
          <w:lang w:val="fi-FI"/>
        </w:rPr>
        <w:footnoteReference w:id="1"/>
      </w:r>
      <w:r w:rsidRPr="008479AA">
        <w:rPr>
          <w:rFonts w:ascii="Arial" w:hAnsi="Arial" w:cs="Arial"/>
          <w:sz w:val="22"/>
          <w:szCs w:val="22"/>
          <w:lang w:val="fi-FI"/>
        </w:rPr>
        <w:t>. Tutkimustulos viittaa siihen, että yli puolet eurooppalaisista kuljetusyrityksistä kuluttaa turhaan ylimääräistä polttoainetta ja menettää siten mahdollisuuden alentaa käyttökustannuksiaan. Goodyear uskoo merkinnän lisäävän kuljetusyritysten tietoisuutta renkaiden merkityksestä polttoaineenkulutuksen kannalta ja auttavan paitsi alentamaan käyttökustannuksia rengasvalinnan avulla myös vähentämään hiilidioksidipäästöjä.</w:t>
      </w:r>
    </w:p>
    <w:p w:rsidR="004F2FD0" w:rsidRPr="008479AA" w:rsidRDefault="004F2FD0" w:rsidP="00052F8D">
      <w:pPr>
        <w:spacing w:after="120" w:line="360" w:lineRule="auto"/>
        <w:jc w:val="both"/>
        <w:rPr>
          <w:rFonts w:ascii="Arial" w:hAnsi="Arial" w:cs="Arial"/>
          <w:sz w:val="22"/>
          <w:szCs w:val="22"/>
          <w:lang w:val="fi-FI"/>
        </w:rPr>
      </w:pPr>
      <w:r w:rsidRPr="008479AA">
        <w:rPr>
          <w:rFonts w:ascii="Arial" w:hAnsi="Arial" w:cs="Arial"/>
          <w:sz w:val="22"/>
          <w:szCs w:val="22"/>
          <w:lang w:val="fi-FI"/>
        </w:rPr>
        <w:t>Renkaat, joita Goodyear valmistaa nyt, ovat erittäin suorituskykyisiä, etenkin polttoainetehokkuuden osalta, ja yhtiö onkin vakuuttunut, että sen renkaat saavan erinomaiset luokitukset, kun rengasmerkintä otetaan käyttöön myöhemmin tänä vuonna. Erityisen polttoainetehokas on kaukoliikennekäyttöön tarkoitettu Goodyear Marathon -rengasmallisto, jota on vastikään parannettu entisestään uusilla LHS II +- ja LHD II + -ohjaavilla ja vetorenkailla. Goodyear Marathon erottuu kilpailijoista vertailutesteissä</w:t>
      </w:r>
      <w:r w:rsidRPr="008479AA">
        <w:rPr>
          <w:rStyle w:val="FootnoteReference"/>
          <w:rFonts w:ascii="Arial" w:hAnsi="Arial"/>
          <w:sz w:val="22"/>
          <w:szCs w:val="22"/>
          <w:lang w:val="fi-FI"/>
        </w:rPr>
        <w:footnoteReference w:id="2"/>
      </w:r>
      <w:r w:rsidRPr="008479AA">
        <w:rPr>
          <w:rFonts w:ascii="Arial" w:hAnsi="Arial" w:cs="Arial"/>
          <w:sz w:val="22"/>
          <w:szCs w:val="22"/>
          <w:lang w:val="fi-FI"/>
        </w:rPr>
        <w:t xml:space="preserve"> sekä polttoainetehokkuuden että märkäjarrutuksen ansiosta. Nämä renkaat kuuluvat laajaan valikoimaan Goodyearin tuotteita, joiden odotamme saavat erinomaiset luokitukset, kun rengasmerkinnät otetaan käyttöön marraskuussa.</w:t>
      </w:r>
    </w:p>
    <w:p w:rsidR="004F2FD0" w:rsidRPr="008479AA" w:rsidRDefault="004F2FD0" w:rsidP="00052F8D">
      <w:pPr>
        <w:spacing w:after="120" w:line="360" w:lineRule="auto"/>
        <w:jc w:val="both"/>
        <w:rPr>
          <w:rFonts w:ascii="Arial" w:hAnsi="Arial" w:cs="Arial"/>
          <w:sz w:val="22"/>
          <w:szCs w:val="22"/>
          <w:lang w:val="fi-FI"/>
        </w:rPr>
      </w:pPr>
      <w:r w:rsidRPr="008479AA">
        <w:rPr>
          <w:rFonts w:ascii="Arial" w:hAnsi="Arial" w:cs="Arial"/>
          <w:sz w:val="22"/>
          <w:szCs w:val="22"/>
          <w:lang w:val="fi-FI"/>
        </w:rPr>
        <w:t xml:space="preserve">Goodyear Dunlopin tutkimus oli osa Euroopassa järjestettyä polttoainetehokkuuskampanjaa, joka käynnistettiin Brysselissä tammikuussa järjestetyssä symposiumissa. Goodyear Dunlop Europe järjesti yksipäiväisen symposiumin, jossa oli yli 170 osallistujaa: Euroopan suurimpien kuljetusyritysten edustajia, alan johtajia ja liikenteen päätöksentekijöitä. Tapahtuman tarkoituksena oli avata laajempi keskustelu polttoainetehokkuuden parantamisesta tiekuljetusalalla Euroopassa. Symposiumin lähtökohtana oli tarkoitusta varten tilattu raportti nimeltä </w:t>
      </w:r>
      <w:r w:rsidRPr="008479AA">
        <w:rPr>
          <w:rFonts w:ascii="Arial" w:hAnsi="Arial" w:cs="Arial"/>
          <w:i/>
          <w:sz w:val="22"/>
          <w:szCs w:val="22"/>
          <w:lang w:val="fi-FI"/>
        </w:rPr>
        <w:t>Driving fleet fuel efficiency: The Road to 2020</w:t>
      </w:r>
      <w:r w:rsidRPr="008479AA">
        <w:rPr>
          <w:rStyle w:val="FootnoteReference"/>
          <w:rFonts w:ascii="Arial" w:hAnsi="Arial"/>
          <w:i/>
          <w:sz w:val="22"/>
          <w:szCs w:val="22"/>
          <w:lang w:val="fi-FI"/>
        </w:rPr>
        <w:footnoteReference w:id="3"/>
      </w:r>
      <w:r w:rsidRPr="008479AA">
        <w:rPr>
          <w:rFonts w:ascii="Arial" w:hAnsi="Arial" w:cs="Arial"/>
          <w:i/>
          <w:sz w:val="22"/>
          <w:szCs w:val="22"/>
          <w:lang w:val="fi-FI"/>
        </w:rPr>
        <w:t xml:space="preserve"> </w:t>
      </w:r>
      <w:r w:rsidRPr="008479AA">
        <w:rPr>
          <w:rFonts w:ascii="Arial" w:hAnsi="Arial" w:cs="Arial"/>
          <w:i/>
          <w:iCs/>
          <w:sz w:val="22"/>
          <w:szCs w:val="22"/>
          <w:lang w:val="fi-FI"/>
        </w:rPr>
        <w:t>(Polttoainetehokkuuden edistäminen: tie vuoteen 2020)</w:t>
      </w:r>
      <w:r w:rsidRPr="008479AA">
        <w:rPr>
          <w:rFonts w:ascii="Arial" w:hAnsi="Arial" w:cs="Arial"/>
          <w:i/>
          <w:sz w:val="22"/>
          <w:szCs w:val="22"/>
          <w:lang w:val="fi-FI"/>
        </w:rPr>
        <w:t>.</w:t>
      </w:r>
    </w:p>
    <w:p w:rsidR="004F2FD0" w:rsidRPr="008479AA" w:rsidRDefault="004F2FD0" w:rsidP="00DB3B27">
      <w:pPr>
        <w:autoSpaceDE w:val="0"/>
        <w:autoSpaceDN w:val="0"/>
        <w:adjustRightInd w:val="0"/>
        <w:spacing w:line="360" w:lineRule="auto"/>
        <w:jc w:val="both"/>
        <w:rPr>
          <w:rFonts w:ascii="Arial" w:hAnsi="Arial" w:cs="Arial"/>
          <w:sz w:val="22"/>
          <w:szCs w:val="22"/>
          <w:lang w:val="fi-FI"/>
        </w:rPr>
      </w:pPr>
      <w:r w:rsidRPr="008479AA">
        <w:rPr>
          <w:rFonts w:ascii="Arial" w:hAnsi="Arial" w:cs="Arial"/>
          <w:i/>
          <w:sz w:val="22"/>
          <w:szCs w:val="22"/>
          <w:lang w:val="fi-FI"/>
        </w:rPr>
        <w:t>”</w:t>
      </w:r>
      <w:r w:rsidRPr="008479AA">
        <w:rPr>
          <w:rFonts w:ascii="Arial" w:hAnsi="Arial" w:cs="Arial"/>
          <w:i/>
          <w:iCs/>
          <w:sz w:val="22"/>
          <w:szCs w:val="22"/>
          <w:lang w:val="fi-FI"/>
        </w:rPr>
        <w:t xml:space="preserve"> Uskon, että yksi syy siihen, miksi niin monet kuljetusyritykset eivät ole valinneet polttoainetehokkaita renkaita, on se, ettei tähän asti ole aina ollut aivan selvää, miten suorituskykyiset renkaat ovat tai miten eri renkaat eroavat toisistaan</w:t>
      </w:r>
      <w:r w:rsidRPr="008479AA">
        <w:rPr>
          <w:rFonts w:ascii="Arial" w:hAnsi="Arial" w:cs="Arial"/>
          <w:i/>
          <w:sz w:val="22"/>
          <w:szCs w:val="22"/>
          <w:lang w:val="fi-FI"/>
        </w:rPr>
        <w:t xml:space="preserve">. </w:t>
      </w:r>
      <w:r w:rsidRPr="008479AA">
        <w:rPr>
          <w:rFonts w:ascii="Arial" w:hAnsi="Arial" w:cs="Arial"/>
          <w:i/>
          <w:iCs/>
          <w:sz w:val="22"/>
          <w:szCs w:val="22"/>
          <w:lang w:val="fi-FI"/>
        </w:rPr>
        <w:t>Rengasmerkinnät takaavat puolueettomien tietojen saatavuuden kaikille</w:t>
      </w:r>
      <w:r w:rsidRPr="008479AA">
        <w:rPr>
          <w:rFonts w:ascii="Arial" w:hAnsi="Arial" w:cs="Arial"/>
          <w:sz w:val="22"/>
          <w:szCs w:val="22"/>
          <w:lang w:val="fi-FI"/>
        </w:rPr>
        <w:t xml:space="preserve">”, sanoi Goodyear Dunlopin EMEA-alueen kuorma-autorenkaiden markkinointijohtaja Boris Stevanovic. </w:t>
      </w:r>
      <w:r w:rsidRPr="008479AA">
        <w:rPr>
          <w:rFonts w:ascii="Arial" w:hAnsi="Arial" w:cs="Arial"/>
          <w:i/>
          <w:sz w:val="22"/>
          <w:szCs w:val="22"/>
          <w:lang w:val="fi-FI"/>
        </w:rPr>
        <w:t>”</w:t>
      </w:r>
      <w:r w:rsidRPr="008479AA">
        <w:rPr>
          <w:rFonts w:ascii="Arial" w:hAnsi="Arial" w:cs="Arial"/>
          <w:i/>
          <w:iCs/>
          <w:sz w:val="22"/>
          <w:szCs w:val="22"/>
          <w:lang w:val="fi-FI"/>
        </w:rPr>
        <w:t xml:space="preserve"> Mielestämme tämä on hyvä asia</w:t>
      </w:r>
      <w:r w:rsidRPr="008479AA">
        <w:rPr>
          <w:rFonts w:ascii="Arial" w:hAnsi="Arial" w:cs="Arial"/>
          <w:i/>
          <w:sz w:val="22"/>
          <w:szCs w:val="22"/>
          <w:lang w:val="fi-FI"/>
        </w:rPr>
        <w:t xml:space="preserve">. </w:t>
      </w:r>
      <w:r w:rsidRPr="008479AA">
        <w:rPr>
          <w:rFonts w:ascii="Arial" w:hAnsi="Arial" w:cs="Arial"/>
          <w:i/>
          <w:iCs/>
          <w:sz w:val="22"/>
          <w:szCs w:val="22"/>
          <w:lang w:val="fi-FI"/>
        </w:rPr>
        <w:t>Renkaiden ostajien on kuitenkin hyvä ottaa huomioon, että merkintä kattaa vain kolme osa-aluetta (polttoainetehokkuuden, märkäpidon ja ohiajomelun) eikä siksi välttämättä kerro koko totuutta esimerkiksi erikoiskäyttöön tarkoitetuista renkaista, kuten talvirenkaista, jotka on kehitetty suorituskykyisiksi erityisesti talviolosuhteissa, tai seka-ajoon ja maastokäyttöön tarkoitetuista renkaista, joissa on painotettu kulutuskestävyyttä ja vetopitoa maasto-olosuhteissa</w:t>
      </w:r>
      <w:r w:rsidRPr="008479AA">
        <w:rPr>
          <w:rFonts w:ascii="Arial" w:hAnsi="Arial" w:cs="Arial"/>
          <w:i/>
          <w:sz w:val="22"/>
          <w:szCs w:val="22"/>
          <w:lang w:val="fi-FI"/>
        </w:rPr>
        <w:t xml:space="preserve">. </w:t>
      </w:r>
      <w:r w:rsidRPr="008479AA">
        <w:rPr>
          <w:rFonts w:ascii="Arial" w:hAnsi="Arial" w:cs="Arial"/>
          <w:i/>
          <w:iCs/>
          <w:sz w:val="22"/>
          <w:szCs w:val="22"/>
          <w:lang w:val="fi-FI"/>
        </w:rPr>
        <w:t>Goodyear Dunlop ottaa renkaiden kehityksessä huomioon 50 eri kriteeriä, joita rengasmerkintä ei kata. Näitä ovat esimerkiksi käsiteltävyys märillä ja kuivilla teillä, kosketuspinnan paine, suuri nopeus, kestävyys, vetopito ja kilometritulos</w:t>
      </w:r>
      <w:r w:rsidRPr="008479AA">
        <w:rPr>
          <w:rFonts w:ascii="Arial" w:hAnsi="Arial" w:cs="Arial"/>
          <w:i/>
          <w:sz w:val="22"/>
          <w:szCs w:val="22"/>
          <w:lang w:val="fi-FI"/>
        </w:rPr>
        <w:t xml:space="preserve">. </w:t>
      </w:r>
      <w:r w:rsidRPr="008479AA">
        <w:rPr>
          <w:rFonts w:ascii="Arial" w:hAnsi="Arial" w:cs="Arial"/>
          <w:i/>
          <w:iCs/>
          <w:sz w:val="22"/>
          <w:szCs w:val="22"/>
          <w:lang w:val="fi-FI"/>
        </w:rPr>
        <w:t>Nämä ovat etuja, joita kaikki asiakkaat haluavat renkailtaan, joten on tärkeää tunnistaa kaikki kokonaisuuteen vaikuttavat kriteerit ja vertailla niitä ennen valinn</w:t>
      </w:r>
      <w:bookmarkStart w:id="1" w:name="_GoBack"/>
      <w:bookmarkEnd w:id="1"/>
      <w:r w:rsidRPr="008479AA">
        <w:rPr>
          <w:rFonts w:ascii="Arial" w:hAnsi="Arial" w:cs="Arial"/>
          <w:i/>
          <w:iCs/>
          <w:sz w:val="22"/>
          <w:szCs w:val="22"/>
          <w:lang w:val="fi-FI"/>
        </w:rPr>
        <w:t>an tekemistä</w:t>
      </w:r>
      <w:r w:rsidRPr="008479AA">
        <w:rPr>
          <w:rFonts w:ascii="Arial" w:hAnsi="Arial" w:cs="Arial"/>
          <w:i/>
          <w:sz w:val="22"/>
          <w:szCs w:val="22"/>
          <w:lang w:val="fi-FI"/>
        </w:rPr>
        <w:t>.”</w:t>
      </w:r>
      <w:r w:rsidRPr="008479AA">
        <w:rPr>
          <w:rFonts w:ascii="Arial" w:hAnsi="Arial" w:cs="Arial"/>
          <w:sz w:val="22"/>
          <w:szCs w:val="22"/>
          <w:lang w:val="fi-FI"/>
        </w:rPr>
        <w:t xml:space="preserve">  </w:t>
      </w:r>
    </w:p>
    <w:p w:rsidR="004F2FD0" w:rsidRPr="008479AA" w:rsidRDefault="004F2FD0">
      <w:pPr>
        <w:pBdr>
          <w:bottom w:val="single" w:sz="6" w:space="1" w:color="auto"/>
        </w:pBdr>
        <w:spacing w:after="120" w:line="360" w:lineRule="auto"/>
        <w:jc w:val="both"/>
        <w:rPr>
          <w:rFonts w:ascii="Arial" w:hAnsi="Arial" w:cs="Arial"/>
          <w:sz w:val="22"/>
          <w:szCs w:val="22"/>
          <w:lang w:val="fi-FI"/>
        </w:rPr>
      </w:pPr>
      <w:r w:rsidRPr="008479AA">
        <w:rPr>
          <w:rFonts w:ascii="Arial" w:hAnsi="Arial" w:cs="Arial"/>
          <w:sz w:val="22"/>
          <w:szCs w:val="22"/>
          <w:lang w:val="fi-FI"/>
        </w:rPr>
        <w:t xml:space="preserve">EU:n komission rengasmerkintöjen testisäännöt julkaistiin 23.3.2012, ja Goodyear Dunlop tekee nyt ahkerasti laskelmia Goodyearin laajan </w:t>
      </w:r>
      <w:r>
        <w:rPr>
          <w:rFonts w:ascii="Arial" w:hAnsi="Arial" w:cs="Arial"/>
          <w:sz w:val="22"/>
          <w:szCs w:val="22"/>
          <w:lang w:val="fi-FI"/>
        </w:rPr>
        <w:t>hyötyajoneuvon</w:t>
      </w:r>
      <w:r w:rsidRPr="008479AA">
        <w:rPr>
          <w:rFonts w:ascii="Arial" w:hAnsi="Arial" w:cs="Arial"/>
          <w:sz w:val="22"/>
          <w:szCs w:val="22"/>
          <w:lang w:val="fi-FI"/>
        </w:rPr>
        <w:t xml:space="preserve"> renkaiden valikoiman eri mallien luokituksista, jotta luokitukset ovat valmiina marraskuun määräaikaan mennessä.</w:t>
      </w:r>
    </w:p>
    <w:p w:rsidR="004F2FD0" w:rsidRPr="008479AA" w:rsidRDefault="004F2FD0">
      <w:pPr>
        <w:pBdr>
          <w:bottom w:val="single" w:sz="6" w:space="1" w:color="auto"/>
        </w:pBdr>
        <w:spacing w:after="120" w:line="360" w:lineRule="auto"/>
        <w:jc w:val="both"/>
        <w:rPr>
          <w:rFonts w:ascii="Arial" w:hAnsi="Arial" w:cs="Arial"/>
          <w:sz w:val="22"/>
          <w:szCs w:val="22"/>
          <w:lang w:val="fi-FI"/>
        </w:rPr>
      </w:pPr>
    </w:p>
    <w:bookmarkEnd w:id="0"/>
    <w:p w:rsidR="004F2FD0" w:rsidRPr="008479AA" w:rsidRDefault="004F2FD0" w:rsidP="00957F44">
      <w:pPr>
        <w:spacing w:line="360" w:lineRule="auto"/>
        <w:jc w:val="both"/>
        <w:rPr>
          <w:lang w:val="fi-FI"/>
        </w:rPr>
      </w:pPr>
    </w:p>
    <w:sectPr w:rsidR="004F2FD0" w:rsidRPr="008479AA" w:rsidSect="00F24D71">
      <w:headerReference w:type="default" r:id="rId8"/>
      <w:footerReference w:type="even" r:id="rId9"/>
      <w:footerReference w:type="default" r:id="rId10"/>
      <w:pgSz w:w="11906" w:h="16838"/>
      <w:pgMar w:top="899" w:right="1466"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D0" w:rsidRDefault="004F2FD0">
      <w:r>
        <w:separator/>
      </w:r>
    </w:p>
  </w:endnote>
  <w:endnote w:type="continuationSeparator" w:id="0">
    <w:p w:rsidR="004F2FD0" w:rsidRDefault="004F2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45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D0" w:rsidRDefault="004F2FD0" w:rsidP="001D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FD0" w:rsidRDefault="004F2FD0" w:rsidP="007C10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D0" w:rsidRPr="007C1023" w:rsidRDefault="004F2FD0" w:rsidP="001D6E7F">
    <w:pPr>
      <w:pStyle w:val="Footer"/>
      <w:framePr w:wrap="around" w:vAnchor="text" w:hAnchor="margin" w:xAlign="right" w:y="1"/>
      <w:rPr>
        <w:rStyle w:val="PageNumber"/>
        <w:rFonts w:ascii="Arial" w:hAnsi="Arial" w:cs="Arial"/>
        <w:sz w:val="20"/>
        <w:szCs w:val="20"/>
      </w:rPr>
    </w:pPr>
    <w:r w:rsidRPr="007C1023">
      <w:rPr>
        <w:rStyle w:val="PageNumber"/>
        <w:rFonts w:ascii="Arial" w:hAnsi="Arial" w:cs="Arial"/>
        <w:sz w:val="20"/>
        <w:szCs w:val="20"/>
      </w:rPr>
      <w:fldChar w:fldCharType="begin"/>
    </w:r>
    <w:r w:rsidRPr="007C1023">
      <w:rPr>
        <w:rStyle w:val="PageNumber"/>
        <w:rFonts w:ascii="Arial" w:hAnsi="Arial" w:cs="Arial"/>
        <w:sz w:val="20"/>
        <w:szCs w:val="20"/>
      </w:rPr>
      <w:instrText xml:space="preserve">PAGE  </w:instrText>
    </w:r>
    <w:r w:rsidRPr="007C1023">
      <w:rPr>
        <w:rStyle w:val="PageNumber"/>
        <w:rFonts w:ascii="Arial" w:hAnsi="Arial" w:cs="Arial"/>
        <w:sz w:val="20"/>
        <w:szCs w:val="20"/>
      </w:rPr>
      <w:fldChar w:fldCharType="separate"/>
    </w:r>
    <w:r>
      <w:rPr>
        <w:rStyle w:val="PageNumber"/>
        <w:rFonts w:ascii="Arial" w:hAnsi="Arial" w:cs="Arial"/>
        <w:noProof/>
        <w:sz w:val="20"/>
        <w:szCs w:val="20"/>
      </w:rPr>
      <w:t>1</w:t>
    </w:r>
    <w:r w:rsidRPr="007C1023">
      <w:rPr>
        <w:rStyle w:val="PageNumber"/>
        <w:rFonts w:ascii="Arial" w:hAnsi="Arial" w:cs="Arial"/>
        <w:sz w:val="20"/>
        <w:szCs w:val="20"/>
      </w:rPr>
      <w:fldChar w:fldCharType="end"/>
    </w:r>
  </w:p>
  <w:p w:rsidR="004F2FD0" w:rsidRDefault="004F2FD0" w:rsidP="007C10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D0" w:rsidRDefault="004F2FD0">
      <w:r>
        <w:separator/>
      </w:r>
    </w:p>
  </w:footnote>
  <w:footnote w:type="continuationSeparator" w:id="0">
    <w:p w:rsidR="004F2FD0" w:rsidRDefault="004F2FD0">
      <w:r>
        <w:continuationSeparator/>
      </w:r>
    </w:p>
  </w:footnote>
  <w:footnote w:id="1">
    <w:p w:rsidR="004F2FD0" w:rsidRDefault="004F2FD0" w:rsidP="00702BEE">
      <w:pPr>
        <w:pStyle w:val="NormalWeb"/>
        <w:spacing w:before="120" w:beforeAutospacing="0" w:after="0" w:afterAutospacing="0"/>
        <w:jc w:val="both"/>
        <w:textAlignment w:val="baseline"/>
      </w:pPr>
      <w:r w:rsidRPr="009B44E4">
        <w:rPr>
          <w:rStyle w:val="FootnoteReference"/>
          <w:rFonts w:ascii="Arial" w:hAnsi="Arial" w:cs="Arial"/>
          <w:sz w:val="16"/>
          <w:szCs w:val="16"/>
        </w:rPr>
        <w:footnoteRef/>
      </w:r>
      <w:r w:rsidRPr="00501F1A">
        <w:rPr>
          <w:rFonts w:ascii="Arial" w:hAnsi="Arial" w:cs="Arial"/>
          <w:sz w:val="16"/>
          <w:szCs w:val="16"/>
          <w:lang w:val="fi-FI"/>
        </w:rPr>
        <w:t xml:space="preserve"> </w:t>
      </w:r>
      <w:r w:rsidRPr="00501F1A">
        <w:rPr>
          <w:rFonts w:ascii="Arial" w:hAnsi="Arial" w:cs="Arial"/>
          <w:sz w:val="16"/>
          <w:szCs w:val="20"/>
          <w:lang w:val="fi-FI"/>
        </w:rPr>
        <w:t>Goodyear Dunlop toteutti syyskuun ja marraskuun 2011 välillä kvantitatiivisen tutkimuksen yli 400:lle eurooppalaisen kauko- ja lähiliikennettä harjoittavan kuljetusyrityksen kalustopäällikölle</w:t>
      </w:r>
      <w:r w:rsidRPr="00501F1A">
        <w:rPr>
          <w:rFonts w:ascii="Arial" w:eastAsia="MS PGothic" w:hAnsi="Arial" w:cs="Arial"/>
          <w:sz w:val="16"/>
          <w:szCs w:val="16"/>
          <w:lang w:val="fi-FI"/>
        </w:rPr>
        <w:t xml:space="preserve">. </w:t>
      </w:r>
      <w:r w:rsidRPr="00501F1A">
        <w:rPr>
          <w:rFonts w:ascii="Arial" w:hAnsi="Arial" w:cs="Arial"/>
          <w:sz w:val="16"/>
          <w:szCs w:val="20"/>
          <w:lang w:val="fi-FI"/>
        </w:rPr>
        <w:t>Kyselytutkimusta täydennettiin haastattelemalla 16:ta kalustopäällikköä ja 20:tä alan asiantuntijaa, akateemikkoa ja päätöksentekijää</w:t>
      </w:r>
      <w:r w:rsidRPr="00501F1A">
        <w:rPr>
          <w:rFonts w:ascii="Arial" w:eastAsia="MS PGothic" w:hAnsi="Arial" w:cs="Arial"/>
          <w:sz w:val="16"/>
          <w:szCs w:val="16"/>
          <w:lang w:val="fi-FI"/>
        </w:rPr>
        <w:t xml:space="preserve">. </w:t>
      </w:r>
      <w:r w:rsidRPr="00501F1A">
        <w:rPr>
          <w:rFonts w:ascii="Arial" w:hAnsi="Arial" w:cs="Arial"/>
          <w:sz w:val="16"/>
          <w:szCs w:val="20"/>
          <w:lang w:val="fi-FI"/>
        </w:rPr>
        <w:t>Kyselyyn saatiin vastauksia Isosta-Britanniasta, Saksasta, Ranskasta, Italiasta, Espanjasta, Puolasta ja Benelux-maista. Vastaajilta kysyttiin 20 kvantitatiivista kysymystä heidän kokemuksistaan ja mielipiteistään polttoainetehokkuuden hallinnasta</w:t>
      </w:r>
      <w:r w:rsidRPr="00501F1A">
        <w:rPr>
          <w:rFonts w:ascii="Arial" w:eastAsia="MS PGothic" w:hAnsi="Arial" w:cs="Arial"/>
          <w:sz w:val="16"/>
          <w:szCs w:val="16"/>
          <w:lang w:val="fi-FI"/>
        </w:rPr>
        <w:t>.</w:t>
      </w:r>
    </w:p>
  </w:footnote>
  <w:footnote w:id="2">
    <w:p w:rsidR="004F2FD0" w:rsidRPr="00501F1A" w:rsidRDefault="004F2FD0" w:rsidP="00882F15">
      <w:pPr>
        <w:pStyle w:val="NormalWeb"/>
        <w:spacing w:before="120" w:beforeAutospacing="0" w:after="0" w:afterAutospacing="0"/>
        <w:jc w:val="both"/>
        <w:textAlignment w:val="baseline"/>
        <w:rPr>
          <w:rFonts w:ascii="Arial" w:eastAsia="MS PGothic" w:hAnsi="Arial" w:cs="Arial"/>
          <w:sz w:val="16"/>
          <w:szCs w:val="16"/>
          <w:lang w:val="fi-FI"/>
        </w:rPr>
      </w:pPr>
      <w:r w:rsidRPr="009B44E4">
        <w:rPr>
          <w:rStyle w:val="FootnoteReference"/>
          <w:rFonts w:ascii="Arial" w:hAnsi="Arial" w:cs="Arial"/>
          <w:sz w:val="16"/>
          <w:szCs w:val="16"/>
        </w:rPr>
        <w:footnoteRef/>
      </w:r>
      <w:r w:rsidRPr="00501F1A">
        <w:rPr>
          <w:rFonts w:ascii="Arial" w:hAnsi="Arial" w:cs="Arial"/>
          <w:sz w:val="16"/>
          <w:szCs w:val="16"/>
          <w:lang w:val="fi-FI"/>
        </w:rPr>
        <w:t xml:space="preserve"> </w:t>
      </w:r>
      <w:r w:rsidRPr="00501F1A">
        <w:rPr>
          <w:rFonts w:ascii="Arial" w:hAnsi="Arial" w:cs="Arial"/>
          <w:sz w:val="16"/>
          <w:szCs w:val="20"/>
          <w:lang w:val="fi-FI"/>
        </w:rPr>
        <w:t>Tiedot ovat TÜV Südin elokuussa 2011 (testin numero 76246887-1) ja syyskuussa 2011 (76246886-1) mittaamia</w:t>
      </w:r>
      <w:r w:rsidRPr="00501F1A">
        <w:rPr>
          <w:rFonts w:ascii="Arial" w:eastAsia="MS PGothic" w:hAnsi="Arial" w:cs="Arial"/>
          <w:sz w:val="16"/>
          <w:szCs w:val="16"/>
          <w:lang w:val="fi-FI"/>
        </w:rPr>
        <w:t xml:space="preserve">. </w:t>
      </w:r>
      <w:r w:rsidRPr="00501F1A">
        <w:rPr>
          <w:rFonts w:ascii="Arial" w:hAnsi="Arial" w:cs="Arial"/>
          <w:sz w:val="16"/>
          <w:szCs w:val="20"/>
          <w:lang w:val="fi-FI"/>
        </w:rPr>
        <w:t>Testattuja renkaita – Goodyear Marathon LHS II + / LHD II / LHT II – verrattiin kolmen vahvimman kilpailijan ohjaaviin/vetäviin/perävaunun renkaisiin</w:t>
      </w:r>
      <w:r w:rsidRPr="00501F1A">
        <w:rPr>
          <w:rFonts w:ascii="Arial" w:eastAsia="MS PGothic" w:hAnsi="Arial" w:cs="Arial"/>
          <w:sz w:val="16"/>
          <w:szCs w:val="16"/>
          <w:lang w:val="fi-FI"/>
        </w:rPr>
        <w:t xml:space="preserve">. </w:t>
      </w:r>
      <w:r w:rsidRPr="00501F1A">
        <w:rPr>
          <w:rFonts w:ascii="Arial" w:hAnsi="Arial" w:cs="Arial"/>
          <w:sz w:val="16"/>
          <w:szCs w:val="20"/>
          <w:lang w:val="fi-FI"/>
        </w:rPr>
        <w:t>Rengaskoot 315/70R22.5 (ohjaava ja vetävä) ja 385/65R22.5 (perävaunu)</w:t>
      </w:r>
      <w:r w:rsidRPr="00501F1A">
        <w:rPr>
          <w:rFonts w:ascii="Arial" w:eastAsia="MS PGothic" w:hAnsi="Arial" w:cs="Arial"/>
          <w:sz w:val="16"/>
          <w:szCs w:val="16"/>
          <w:lang w:val="fi-FI"/>
        </w:rPr>
        <w:t xml:space="preserve">. </w:t>
      </w:r>
      <w:r w:rsidRPr="00501F1A">
        <w:rPr>
          <w:rFonts w:ascii="Arial" w:hAnsi="Arial" w:cs="Arial"/>
          <w:sz w:val="16"/>
          <w:szCs w:val="20"/>
          <w:lang w:val="fi-FI"/>
        </w:rPr>
        <w:t>Vierintävastuksen osalta ohjaava Marathon LHS II + -rengas oli 3–19 % kilpailevia renkaita parempi, Marathon LHD II + -rengas oli yhdessä tapauksessa yhtä hyvä kuin kilpaileva rengas ja muissa tapauksissa 16 % parempi</w:t>
      </w:r>
      <w:r w:rsidRPr="00501F1A">
        <w:rPr>
          <w:rFonts w:ascii="Arial" w:eastAsia="MS PGothic" w:hAnsi="Arial" w:cs="Arial"/>
          <w:sz w:val="16"/>
          <w:szCs w:val="16"/>
          <w:lang w:val="fi-FI"/>
        </w:rPr>
        <w:t xml:space="preserve">. </w:t>
      </w:r>
      <w:r w:rsidRPr="00501F1A">
        <w:rPr>
          <w:rFonts w:ascii="Arial" w:hAnsi="Arial" w:cs="Arial"/>
          <w:sz w:val="16"/>
          <w:szCs w:val="20"/>
          <w:lang w:val="fi-FI"/>
        </w:rPr>
        <w:t>Marathon LHT II -perävaunurengas oli 12–28 % kilpailevia renkaita parempi</w:t>
      </w:r>
      <w:r w:rsidRPr="00501F1A">
        <w:rPr>
          <w:rFonts w:ascii="Arial" w:eastAsia="MS PGothic" w:hAnsi="Arial" w:cs="Arial"/>
          <w:sz w:val="16"/>
          <w:szCs w:val="16"/>
          <w:lang w:val="fi-FI"/>
        </w:rPr>
        <w:t>.</w:t>
      </w:r>
    </w:p>
    <w:p w:rsidR="004F2FD0" w:rsidRPr="00501F1A" w:rsidRDefault="004F2FD0" w:rsidP="00882F15">
      <w:pPr>
        <w:pStyle w:val="NormalWeb"/>
        <w:spacing w:before="120" w:beforeAutospacing="0" w:after="0" w:afterAutospacing="0"/>
        <w:jc w:val="both"/>
        <w:textAlignment w:val="baseline"/>
        <w:rPr>
          <w:rFonts w:ascii="Arial" w:eastAsia="MS PGothic" w:hAnsi="Arial" w:cs="Arial"/>
          <w:sz w:val="16"/>
          <w:szCs w:val="16"/>
          <w:lang w:val="fi-FI"/>
        </w:rPr>
      </w:pPr>
      <w:r w:rsidRPr="00501F1A">
        <w:rPr>
          <w:rFonts w:ascii="Arial" w:hAnsi="Arial" w:cs="Arial"/>
          <w:sz w:val="16"/>
          <w:szCs w:val="20"/>
          <w:lang w:val="fi-FI"/>
        </w:rPr>
        <w:t>Vierintävastussuhteen laskelmat perustuivat seuraavaan kuorman jakaumaan: 17 % ohjaavalla akselilla, 25 % vetävällä akselilla ja 58 % perävaunuakselilla</w:t>
      </w:r>
      <w:r w:rsidRPr="00501F1A">
        <w:rPr>
          <w:rFonts w:ascii="Arial" w:eastAsia="MS PGothic" w:hAnsi="Arial" w:cs="Arial"/>
          <w:sz w:val="16"/>
          <w:szCs w:val="16"/>
          <w:lang w:val="fi-FI"/>
        </w:rPr>
        <w:t xml:space="preserve">. </w:t>
      </w:r>
      <w:r w:rsidRPr="00501F1A">
        <w:rPr>
          <w:rFonts w:ascii="Arial" w:hAnsi="Arial" w:cs="Arial"/>
          <w:sz w:val="16"/>
          <w:szCs w:val="20"/>
          <w:lang w:val="fi-FI"/>
        </w:rPr>
        <w:t>Märkäpitoindeksi mitattiin niin, että etuakselilla oli ohjaavat renkaat ja vetävällä akselilla oli vetävät renkaat, ja ohjaavalla akselilla oli 6 600 kg:n kuorma ja vetävällä akselilla oli 11 200 kg:n kuorma</w:t>
      </w:r>
      <w:r w:rsidRPr="00501F1A">
        <w:rPr>
          <w:rFonts w:ascii="Arial" w:eastAsia="MS PGothic" w:hAnsi="Arial" w:cs="Arial"/>
          <w:sz w:val="16"/>
          <w:szCs w:val="16"/>
          <w:lang w:val="fi-FI"/>
        </w:rPr>
        <w:t>.</w:t>
      </w:r>
    </w:p>
    <w:p w:rsidR="004F2FD0" w:rsidRDefault="004F2FD0" w:rsidP="00882F15">
      <w:pPr>
        <w:pStyle w:val="NormalWeb"/>
        <w:spacing w:before="120" w:beforeAutospacing="0" w:after="0" w:afterAutospacing="0"/>
        <w:jc w:val="both"/>
        <w:textAlignment w:val="baseline"/>
      </w:pPr>
    </w:p>
  </w:footnote>
  <w:footnote w:id="3">
    <w:p w:rsidR="004F2FD0" w:rsidRDefault="004F2FD0" w:rsidP="009B44E4">
      <w:pPr>
        <w:spacing w:before="120" w:after="120" w:line="360" w:lineRule="auto"/>
        <w:jc w:val="both"/>
      </w:pPr>
      <w:r w:rsidRPr="009B44E4">
        <w:rPr>
          <w:rStyle w:val="FootnoteReference"/>
          <w:rFonts w:ascii="Arial" w:hAnsi="Arial" w:cs="Arial"/>
          <w:sz w:val="16"/>
          <w:szCs w:val="16"/>
        </w:rPr>
        <w:footnoteRef/>
      </w:r>
      <w:r w:rsidRPr="00501F1A">
        <w:rPr>
          <w:rFonts w:ascii="Arial" w:hAnsi="Arial" w:cs="Arial"/>
          <w:sz w:val="16"/>
          <w:szCs w:val="16"/>
          <w:lang w:val="fi-FI"/>
        </w:rPr>
        <w:t xml:space="preserve"> Lisätietoja raportista ja raportin latauslinkki ovat osoitteessa</w:t>
      </w:r>
      <w:r w:rsidRPr="00501F1A">
        <w:rPr>
          <w:rFonts w:ascii="Arial" w:hAnsi="Arial"/>
          <w:bCs/>
          <w:sz w:val="16"/>
          <w:szCs w:val="16"/>
          <w:lang w:val="fi-FI"/>
        </w:rPr>
        <w:t xml:space="preserve"> </w:t>
      </w:r>
      <w:hyperlink r:id="rId1" w:history="1">
        <w:r w:rsidRPr="00501F1A">
          <w:rPr>
            <w:rFonts w:ascii="Arial" w:hAnsi="Arial"/>
            <w:bCs/>
            <w:color w:val="0000FF"/>
            <w:sz w:val="16"/>
            <w:szCs w:val="16"/>
            <w:u w:val="single"/>
            <w:lang w:val="fi-FI"/>
          </w:rPr>
          <w:t>www.fleet-fuel-efficiency.eu</w:t>
        </w:r>
      </w:hyperlink>
      <w:r w:rsidRPr="00501F1A">
        <w:rPr>
          <w:rFonts w:ascii="Arial" w:hAnsi="Arial"/>
          <w:bCs/>
          <w:sz w:val="16"/>
          <w:szCs w:val="16"/>
          <w:lang w:val="fi-F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D0" w:rsidRDefault="004F2FD0">
    <w:pPr>
      <w:pStyle w:val="Header"/>
    </w:pPr>
    <w:r w:rsidRPr="00733DC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30pt;height:21.75pt;visibility:visible">
          <v:imagedata r:id="rId1" o:title=""/>
        </v:shape>
      </w:pict>
    </w:r>
  </w:p>
  <w:p w:rsidR="004F2FD0" w:rsidRDefault="004F2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nsid w:val="46E874C4"/>
    <w:multiLevelType w:val="hybridMultilevel"/>
    <w:tmpl w:val="B210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9">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4840"/>
    <w:rsid w:val="0000590F"/>
    <w:rsid w:val="000061D9"/>
    <w:rsid w:val="00011857"/>
    <w:rsid w:val="000137A6"/>
    <w:rsid w:val="00014C98"/>
    <w:rsid w:val="00021E1C"/>
    <w:rsid w:val="000228E5"/>
    <w:rsid w:val="00022C30"/>
    <w:rsid w:val="000266CB"/>
    <w:rsid w:val="000267D7"/>
    <w:rsid w:val="00026DD6"/>
    <w:rsid w:val="000329B4"/>
    <w:rsid w:val="00033195"/>
    <w:rsid w:val="00034523"/>
    <w:rsid w:val="000348C5"/>
    <w:rsid w:val="00035CA9"/>
    <w:rsid w:val="0004474F"/>
    <w:rsid w:val="00052F8D"/>
    <w:rsid w:val="0005382F"/>
    <w:rsid w:val="00054152"/>
    <w:rsid w:val="00060D40"/>
    <w:rsid w:val="00063F75"/>
    <w:rsid w:val="000666AE"/>
    <w:rsid w:val="000670CB"/>
    <w:rsid w:val="00071E79"/>
    <w:rsid w:val="000728E2"/>
    <w:rsid w:val="00075B86"/>
    <w:rsid w:val="00076FAF"/>
    <w:rsid w:val="000829C6"/>
    <w:rsid w:val="0008571E"/>
    <w:rsid w:val="000906E4"/>
    <w:rsid w:val="00090A85"/>
    <w:rsid w:val="00092282"/>
    <w:rsid w:val="0009297A"/>
    <w:rsid w:val="000A3196"/>
    <w:rsid w:val="000A5407"/>
    <w:rsid w:val="000A5598"/>
    <w:rsid w:val="000B0F9F"/>
    <w:rsid w:val="000B1F08"/>
    <w:rsid w:val="000B5FCD"/>
    <w:rsid w:val="000C1726"/>
    <w:rsid w:val="000C3351"/>
    <w:rsid w:val="000C7ED4"/>
    <w:rsid w:val="000D62A6"/>
    <w:rsid w:val="000D653D"/>
    <w:rsid w:val="000E1EFF"/>
    <w:rsid w:val="000E2141"/>
    <w:rsid w:val="000F10FC"/>
    <w:rsid w:val="000F716E"/>
    <w:rsid w:val="00100B26"/>
    <w:rsid w:val="001011FD"/>
    <w:rsid w:val="001119C2"/>
    <w:rsid w:val="00112637"/>
    <w:rsid w:val="00117D96"/>
    <w:rsid w:val="0012391E"/>
    <w:rsid w:val="0012611E"/>
    <w:rsid w:val="001277D4"/>
    <w:rsid w:val="00132031"/>
    <w:rsid w:val="00135CE7"/>
    <w:rsid w:val="001429ED"/>
    <w:rsid w:val="00144396"/>
    <w:rsid w:val="00146CAB"/>
    <w:rsid w:val="00165FBA"/>
    <w:rsid w:val="00166FA1"/>
    <w:rsid w:val="0016794D"/>
    <w:rsid w:val="00170C55"/>
    <w:rsid w:val="00173488"/>
    <w:rsid w:val="001803D6"/>
    <w:rsid w:val="00181A19"/>
    <w:rsid w:val="0018564E"/>
    <w:rsid w:val="0019255A"/>
    <w:rsid w:val="0019434C"/>
    <w:rsid w:val="001967E2"/>
    <w:rsid w:val="001A3CF3"/>
    <w:rsid w:val="001A5CF5"/>
    <w:rsid w:val="001A7E73"/>
    <w:rsid w:val="001B0309"/>
    <w:rsid w:val="001B0336"/>
    <w:rsid w:val="001B365B"/>
    <w:rsid w:val="001C41BA"/>
    <w:rsid w:val="001C5161"/>
    <w:rsid w:val="001D42A8"/>
    <w:rsid w:val="001D6E7F"/>
    <w:rsid w:val="001E02C9"/>
    <w:rsid w:val="001E2B76"/>
    <w:rsid w:val="001E619A"/>
    <w:rsid w:val="001E77BB"/>
    <w:rsid w:val="001E7CAA"/>
    <w:rsid w:val="001F13E9"/>
    <w:rsid w:val="001F2203"/>
    <w:rsid w:val="001F2A0E"/>
    <w:rsid w:val="001F6F88"/>
    <w:rsid w:val="002040A3"/>
    <w:rsid w:val="00205026"/>
    <w:rsid w:val="0020772F"/>
    <w:rsid w:val="002077F3"/>
    <w:rsid w:val="002134C4"/>
    <w:rsid w:val="00220470"/>
    <w:rsid w:val="00220D7B"/>
    <w:rsid w:val="00221A0A"/>
    <w:rsid w:val="00225BE2"/>
    <w:rsid w:val="00230F72"/>
    <w:rsid w:val="002358E7"/>
    <w:rsid w:val="00242A02"/>
    <w:rsid w:val="00246208"/>
    <w:rsid w:val="00251580"/>
    <w:rsid w:val="00252114"/>
    <w:rsid w:val="00255F6A"/>
    <w:rsid w:val="00257B94"/>
    <w:rsid w:val="00260074"/>
    <w:rsid w:val="00263229"/>
    <w:rsid w:val="00263738"/>
    <w:rsid w:val="00265570"/>
    <w:rsid w:val="00270C70"/>
    <w:rsid w:val="0027360E"/>
    <w:rsid w:val="0027475E"/>
    <w:rsid w:val="0028260C"/>
    <w:rsid w:val="00285A07"/>
    <w:rsid w:val="00285EC2"/>
    <w:rsid w:val="00290A52"/>
    <w:rsid w:val="00295F3A"/>
    <w:rsid w:val="002A3A1D"/>
    <w:rsid w:val="002A7669"/>
    <w:rsid w:val="002B135F"/>
    <w:rsid w:val="002B6ED4"/>
    <w:rsid w:val="002C3ABB"/>
    <w:rsid w:val="002C57B4"/>
    <w:rsid w:val="002D09B4"/>
    <w:rsid w:val="002D130D"/>
    <w:rsid w:val="002D18A5"/>
    <w:rsid w:val="002D240B"/>
    <w:rsid w:val="002D2B9D"/>
    <w:rsid w:val="002D499F"/>
    <w:rsid w:val="002D5CEA"/>
    <w:rsid w:val="002D7A0F"/>
    <w:rsid w:val="002E4C69"/>
    <w:rsid w:val="002F03B6"/>
    <w:rsid w:val="002F0CFC"/>
    <w:rsid w:val="002F145F"/>
    <w:rsid w:val="002F2229"/>
    <w:rsid w:val="002F3B46"/>
    <w:rsid w:val="002F5063"/>
    <w:rsid w:val="003004A3"/>
    <w:rsid w:val="00312498"/>
    <w:rsid w:val="0031511C"/>
    <w:rsid w:val="00320E79"/>
    <w:rsid w:val="003215BA"/>
    <w:rsid w:val="00331C29"/>
    <w:rsid w:val="003321BC"/>
    <w:rsid w:val="00333D9B"/>
    <w:rsid w:val="003348C9"/>
    <w:rsid w:val="00344DC4"/>
    <w:rsid w:val="00345652"/>
    <w:rsid w:val="00351538"/>
    <w:rsid w:val="00351E69"/>
    <w:rsid w:val="003804E1"/>
    <w:rsid w:val="00380B89"/>
    <w:rsid w:val="0038180B"/>
    <w:rsid w:val="003823B2"/>
    <w:rsid w:val="00387E2C"/>
    <w:rsid w:val="00392ADC"/>
    <w:rsid w:val="003B02BF"/>
    <w:rsid w:val="003B1FBE"/>
    <w:rsid w:val="003B59FC"/>
    <w:rsid w:val="003B5D74"/>
    <w:rsid w:val="003B68C1"/>
    <w:rsid w:val="003B76C9"/>
    <w:rsid w:val="003C11FC"/>
    <w:rsid w:val="003C1979"/>
    <w:rsid w:val="003D0F87"/>
    <w:rsid w:val="003E3FF6"/>
    <w:rsid w:val="003E7312"/>
    <w:rsid w:val="003F058E"/>
    <w:rsid w:val="003F1801"/>
    <w:rsid w:val="003F2B93"/>
    <w:rsid w:val="00400FA2"/>
    <w:rsid w:val="004114E0"/>
    <w:rsid w:val="00416167"/>
    <w:rsid w:val="00416BB3"/>
    <w:rsid w:val="004265A9"/>
    <w:rsid w:val="00427835"/>
    <w:rsid w:val="00427B50"/>
    <w:rsid w:val="00427D6C"/>
    <w:rsid w:val="004349DC"/>
    <w:rsid w:val="00440E27"/>
    <w:rsid w:val="00445D9E"/>
    <w:rsid w:val="00446E88"/>
    <w:rsid w:val="004475B7"/>
    <w:rsid w:val="00447FFA"/>
    <w:rsid w:val="00454722"/>
    <w:rsid w:val="004639DB"/>
    <w:rsid w:val="00464FC7"/>
    <w:rsid w:val="00467059"/>
    <w:rsid w:val="00473538"/>
    <w:rsid w:val="004735FD"/>
    <w:rsid w:val="00474002"/>
    <w:rsid w:val="00475F06"/>
    <w:rsid w:val="00485924"/>
    <w:rsid w:val="00487738"/>
    <w:rsid w:val="00491A8C"/>
    <w:rsid w:val="00496D58"/>
    <w:rsid w:val="004A1002"/>
    <w:rsid w:val="004A2B2B"/>
    <w:rsid w:val="004B720C"/>
    <w:rsid w:val="004B7FB9"/>
    <w:rsid w:val="004C0176"/>
    <w:rsid w:val="004C18DD"/>
    <w:rsid w:val="004C220D"/>
    <w:rsid w:val="004C3FF5"/>
    <w:rsid w:val="004D3CC5"/>
    <w:rsid w:val="004D45D2"/>
    <w:rsid w:val="004E03A3"/>
    <w:rsid w:val="004E160E"/>
    <w:rsid w:val="004E2A03"/>
    <w:rsid w:val="004E2A58"/>
    <w:rsid w:val="004E571D"/>
    <w:rsid w:val="004E59B0"/>
    <w:rsid w:val="004F0B57"/>
    <w:rsid w:val="004F1A6A"/>
    <w:rsid w:val="004F2AA7"/>
    <w:rsid w:val="004F2FD0"/>
    <w:rsid w:val="004F63FC"/>
    <w:rsid w:val="004F6822"/>
    <w:rsid w:val="005019ED"/>
    <w:rsid w:val="00501E99"/>
    <w:rsid w:val="00501F1A"/>
    <w:rsid w:val="00502493"/>
    <w:rsid w:val="0050368C"/>
    <w:rsid w:val="00503BB6"/>
    <w:rsid w:val="005054DD"/>
    <w:rsid w:val="00506E1D"/>
    <w:rsid w:val="00507BE2"/>
    <w:rsid w:val="00511BFA"/>
    <w:rsid w:val="00512924"/>
    <w:rsid w:val="00513274"/>
    <w:rsid w:val="005173A6"/>
    <w:rsid w:val="005208ED"/>
    <w:rsid w:val="00523A2A"/>
    <w:rsid w:val="00530F12"/>
    <w:rsid w:val="00535D15"/>
    <w:rsid w:val="00544B72"/>
    <w:rsid w:val="005461AB"/>
    <w:rsid w:val="00546855"/>
    <w:rsid w:val="005471F4"/>
    <w:rsid w:val="00556BB6"/>
    <w:rsid w:val="00562035"/>
    <w:rsid w:val="00562498"/>
    <w:rsid w:val="00562FFC"/>
    <w:rsid w:val="0057049C"/>
    <w:rsid w:val="00577DCB"/>
    <w:rsid w:val="00580422"/>
    <w:rsid w:val="00580803"/>
    <w:rsid w:val="00583DA9"/>
    <w:rsid w:val="00584F94"/>
    <w:rsid w:val="00585E97"/>
    <w:rsid w:val="00587174"/>
    <w:rsid w:val="00591137"/>
    <w:rsid w:val="005962F8"/>
    <w:rsid w:val="005963EF"/>
    <w:rsid w:val="005976AB"/>
    <w:rsid w:val="005A260F"/>
    <w:rsid w:val="005A4929"/>
    <w:rsid w:val="005A4EBC"/>
    <w:rsid w:val="005A71E3"/>
    <w:rsid w:val="005B0285"/>
    <w:rsid w:val="005B0E61"/>
    <w:rsid w:val="005B1B9B"/>
    <w:rsid w:val="005B3124"/>
    <w:rsid w:val="005C7FE3"/>
    <w:rsid w:val="005D31B4"/>
    <w:rsid w:val="005D5512"/>
    <w:rsid w:val="005D6023"/>
    <w:rsid w:val="005E0A1D"/>
    <w:rsid w:val="005E7BA2"/>
    <w:rsid w:val="005F2BAD"/>
    <w:rsid w:val="005F332F"/>
    <w:rsid w:val="005F4F61"/>
    <w:rsid w:val="006004A7"/>
    <w:rsid w:val="00600868"/>
    <w:rsid w:val="006043FA"/>
    <w:rsid w:val="00611A73"/>
    <w:rsid w:val="00621F63"/>
    <w:rsid w:val="00622500"/>
    <w:rsid w:val="00622E3F"/>
    <w:rsid w:val="00623409"/>
    <w:rsid w:val="00625928"/>
    <w:rsid w:val="006307B5"/>
    <w:rsid w:val="00633714"/>
    <w:rsid w:val="006348AD"/>
    <w:rsid w:val="00635730"/>
    <w:rsid w:val="00635DF4"/>
    <w:rsid w:val="006372C4"/>
    <w:rsid w:val="00640A3E"/>
    <w:rsid w:val="006445AF"/>
    <w:rsid w:val="00644BE6"/>
    <w:rsid w:val="00646D85"/>
    <w:rsid w:val="00650A1C"/>
    <w:rsid w:val="00652B7A"/>
    <w:rsid w:val="00655BF9"/>
    <w:rsid w:val="006565DD"/>
    <w:rsid w:val="006612BE"/>
    <w:rsid w:val="0066469D"/>
    <w:rsid w:val="00665500"/>
    <w:rsid w:val="006727D7"/>
    <w:rsid w:val="00673D38"/>
    <w:rsid w:val="00676E30"/>
    <w:rsid w:val="00682D61"/>
    <w:rsid w:val="00683377"/>
    <w:rsid w:val="00685162"/>
    <w:rsid w:val="00686B44"/>
    <w:rsid w:val="0069178E"/>
    <w:rsid w:val="006955E8"/>
    <w:rsid w:val="006A3526"/>
    <w:rsid w:val="006A57A3"/>
    <w:rsid w:val="006A6FBC"/>
    <w:rsid w:val="006B13A4"/>
    <w:rsid w:val="006B2394"/>
    <w:rsid w:val="006B28D4"/>
    <w:rsid w:val="006B46D0"/>
    <w:rsid w:val="006B640D"/>
    <w:rsid w:val="006D01EF"/>
    <w:rsid w:val="006D0AE9"/>
    <w:rsid w:val="006D1112"/>
    <w:rsid w:val="006D5922"/>
    <w:rsid w:val="006D5B1A"/>
    <w:rsid w:val="006E1C09"/>
    <w:rsid w:val="006E291E"/>
    <w:rsid w:val="006E717A"/>
    <w:rsid w:val="006F3677"/>
    <w:rsid w:val="006F447E"/>
    <w:rsid w:val="006F71B2"/>
    <w:rsid w:val="00702BEE"/>
    <w:rsid w:val="0070771B"/>
    <w:rsid w:val="007100B7"/>
    <w:rsid w:val="007119BE"/>
    <w:rsid w:val="007129BB"/>
    <w:rsid w:val="00715EA2"/>
    <w:rsid w:val="00721BD0"/>
    <w:rsid w:val="00724A97"/>
    <w:rsid w:val="007303EC"/>
    <w:rsid w:val="00730C51"/>
    <w:rsid w:val="00733DC7"/>
    <w:rsid w:val="00743250"/>
    <w:rsid w:val="00744629"/>
    <w:rsid w:val="00744734"/>
    <w:rsid w:val="00746B97"/>
    <w:rsid w:val="00751134"/>
    <w:rsid w:val="00753359"/>
    <w:rsid w:val="00755F92"/>
    <w:rsid w:val="00761258"/>
    <w:rsid w:val="00761D3B"/>
    <w:rsid w:val="00774C7E"/>
    <w:rsid w:val="007776AA"/>
    <w:rsid w:val="00777E35"/>
    <w:rsid w:val="007866D6"/>
    <w:rsid w:val="007877AE"/>
    <w:rsid w:val="00794A91"/>
    <w:rsid w:val="007967FF"/>
    <w:rsid w:val="00796D46"/>
    <w:rsid w:val="007A058B"/>
    <w:rsid w:val="007A131C"/>
    <w:rsid w:val="007A1E8D"/>
    <w:rsid w:val="007A7E70"/>
    <w:rsid w:val="007B340F"/>
    <w:rsid w:val="007B6D74"/>
    <w:rsid w:val="007B7125"/>
    <w:rsid w:val="007C1023"/>
    <w:rsid w:val="007C4009"/>
    <w:rsid w:val="007C407D"/>
    <w:rsid w:val="007C7F0E"/>
    <w:rsid w:val="007D1C2C"/>
    <w:rsid w:val="007E1749"/>
    <w:rsid w:val="007E548D"/>
    <w:rsid w:val="007F1B76"/>
    <w:rsid w:val="007F4BFE"/>
    <w:rsid w:val="007F5B6D"/>
    <w:rsid w:val="00801AF1"/>
    <w:rsid w:val="008026B3"/>
    <w:rsid w:val="00802EE8"/>
    <w:rsid w:val="0080543E"/>
    <w:rsid w:val="00806F15"/>
    <w:rsid w:val="008073C1"/>
    <w:rsid w:val="008202D9"/>
    <w:rsid w:val="008408F5"/>
    <w:rsid w:val="00840B3F"/>
    <w:rsid w:val="008420B1"/>
    <w:rsid w:val="00842428"/>
    <w:rsid w:val="008432A5"/>
    <w:rsid w:val="008479AA"/>
    <w:rsid w:val="00856215"/>
    <w:rsid w:val="00865C83"/>
    <w:rsid w:val="00870D8A"/>
    <w:rsid w:val="008758E3"/>
    <w:rsid w:val="0088034F"/>
    <w:rsid w:val="0088057F"/>
    <w:rsid w:val="00882F15"/>
    <w:rsid w:val="00883756"/>
    <w:rsid w:val="00890395"/>
    <w:rsid w:val="00892C82"/>
    <w:rsid w:val="008939D9"/>
    <w:rsid w:val="008A0802"/>
    <w:rsid w:val="008A1203"/>
    <w:rsid w:val="008A1E07"/>
    <w:rsid w:val="008A2559"/>
    <w:rsid w:val="008A74AD"/>
    <w:rsid w:val="008B2AFA"/>
    <w:rsid w:val="008B3AA5"/>
    <w:rsid w:val="008B4BDB"/>
    <w:rsid w:val="008B5A6B"/>
    <w:rsid w:val="008C21FB"/>
    <w:rsid w:val="008D5EB5"/>
    <w:rsid w:val="008E2BF1"/>
    <w:rsid w:val="008E5A93"/>
    <w:rsid w:val="008E5B70"/>
    <w:rsid w:val="008F2C73"/>
    <w:rsid w:val="008F5DFE"/>
    <w:rsid w:val="00900D4B"/>
    <w:rsid w:val="009013AA"/>
    <w:rsid w:val="00904D1A"/>
    <w:rsid w:val="00907B1C"/>
    <w:rsid w:val="009245FB"/>
    <w:rsid w:val="0092701A"/>
    <w:rsid w:val="00931BF9"/>
    <w:rsid w:val="009320D1"/>
    <w:rsid w:val="00933D3F"/>
    <w:rsid w:val="00940D42"/>
    <w:rsid w:val="00944D9D"/>
    <w:rsid w:val="00955E19"/>
    <w:rsid w:val="00956590"/>
    <w:rsid w:val="00957F44"/>
    <w:rsid w:val="009636FE"/>
    <w:rsid w:val="00964EB3"/>
    <w:rsid w:val="00964FA9"/>
    <w:rsid w:val="00970533"/>
    <w:rsid w:val="0097173A"/>
    <w:rsid w:val="00973A44"/>
    <w:rsid w:val="00974041"/>
    <w:rsid w:val="00976880"/>
    <w:rsid w:val="0098692B"/>
    <w:rsid w:val="009901D4"/>
    <w:rsid w:val="00992DED"/>
    <w:rsid w:val="00993FD1"/>
    <w:rsid w:val="009A060E"/>
    <w:rsid w:val="009A4719"/>
    <w:rsid w:val="009A5271"/>
    <w:rsid w:val="009A6432"/>
    <w:rsid w:val="009B0F6D"/>
    <w:rsid w:val="009B4472"/>
    <w:rsid w:val="009B44E4"/>
    <w:rsid w:val="009B4940"/>
    <w:rsid w:val="009C0BB9"/>
    <w:rsid w:val="009C0EF5"/>
    <w:rsid w:val="009C2BB2"/>
    <w:rsid w:val="009C3AC9"/>
    <w:rsid w:val="009D59DA"/>
    <w:rsid w:val="009E066C"/>
    <w:rsid w:val="009E0687"/>
    <w:rsid w:val="009E65A3"/>
    <w:rsid w:val="009F1C55"/>
    <w:rsid w:val="009F201D"/>
    <w:rsid w:val="00A01059"/>
    <w:rsid w:val="00A06255"/>
    <w:rsid w:val="00A17A2F"/>
    <w:rsid w:val="00A2332E"/>
    <w:rsid w:val="00A33300"/>
    <w:rsid w:val="00A361E7"/>
    <w:rsid w:val="00A4322B"/>
    <w:rsid w:val="00A468DD"/>
    <w:rsid w:val="00A475AE"/>
    <w:rsid w:val="00A50012"/>
    <w:rsid w:val="00A64F89"/>
    <w:rsid w:val="00A66374"/>
    <w:rsid w:val="00A673B9"/>
    <w:rsid w:val="00A7015D"/>
    <w:rsid w:val="00A7048D"/>
    <w:rsid w:val="00A70AEF"/>
    <w:rsid w:val="00A7533D"/>
    <w:rsid w:val="00A75591"/>
    <w:rsid w:val="00A80FDA"/>
    <w:rsid w:val="00A8132F"/>
    <w:rsid w:val="00A81A70"/>
    <w:rsid w:val="00A83F62"/>
    <w:rsid w:val="00A90468"/>
    <w:rsid w:val="00A92B48"/>
    <w:rsid w:val="00AA3677"/>
    <w:rsid w:val="00AA66EA"/>
    <w:rsid w:val="00AB17CF"/>
    <w:rsid w:val="00AB25A1"/>
    <w:rsid w:val="00AB2B9D"/>
    <w:rsid w:val="00AB4C88"/>
    <w:rsid w:val="00AB7E90"/>
    <w:rsid w:val="00AC1381"/>
    <w:rsid w:val="00AC1F6B"/>
    <w:rsid w:val="00AD0B08"/>
    <w:rsid w:val="00AD0DD7"/>
    <w:rsid w:val="00AD3821"/>
    <w:rsid w:val="00AD38C1"/>
    <w:rsid w:val="00AD6251"/>
    <w:rsid w:val="00AE4D0B"/>
    <w:rsid w:val="00AF2CB4"/>
    <w:rsid w:val="00AF7EDA"/>
    <w:rsid w:val="00B04CD1"/>
    <w:rsid w:val="00B1355E"/>
    <w:rsid w:val="00B20E86"/>
    <w:rsid w:val="00B25C98"/>
    <w:rsid w:val="00B33E76"/>
    <w:rsid w:val="00B46180"/>
    <w:rsid w:val="00B5353A"/>
    <w:rsid w:val="00B560B6"/>
    <w:rsid w:val="00B600EA"/>
    <w:rsid w:val="00B645A2"/>
    <w:rsid w:val="00B717E9"/>
    <w:rsid w:val="00B729F6"/>
    <w:rsid w:val="00B72DEA"/>
    <w:rsid w:val="00B74324"/>
    <w:rsid w:val="00B82F1A"/>
    <w:rsid w:val="00B838D9"/>
    <w:rsid w:val="00B85E0E"/>
    <w:rsid w:val="00B902F3"/>
    <w:rsid w:val="00B90970"/>
    <w:rsid w:val="00B93F4F"/>
    <w:rsid w:val="00B961A6"/>
    <w:rsid w:val="00B966DF"/>
    <w:rsid w:val="00BA05C5"/>
    <w:rsid w:val="00BA1A68"/>
    <w:rsid w:val="00BA3526"/>
    <w:rsid w:val="00BB1360"/>
    <w:rsid w:val="00BB234C"/>
    <w:rsid w:val="00BB34D7"/>
    <w:rsid w:val="00BB4B34"/>
    <w:rsid w:val="00BC00B7"/>
    <w:rsid w:val="00BC139C"/>
    <w:rsid w:val="00BC43A5"/>
    <w:rsid w:val="00BC4B93"/>
    <w:rsid w:val="00BD159F"/>
    <w:rsid w:val="00BD59F0"/>
    <w:rsid w:val="00BE0DA2"/>
    <w:rsid w:val="00BE3D4D"/>
    <w:rsid w:val="00BE6A2D"/>
    <w:rsid w:val="00BE764F"/>
    <w:rsid w:val="00BF3EAD"/>
    <w:rsid w:val="00BF40D1"/>
    <w:rsid w:val="00C005E0"/>
    <w:rsid w:val="00C0095F"/>
    <w:rsid w:val="00C0131F"/>
    <w:rsid w:val="00C01AFB"/>
    <w:rsid w:val="00C06795"/>
    <w:rsid w:val="00C15B42"/>
    <w:rsid w:val="00C239D7"/>
    <w:rsid w:val="00C33508"/>
    <w:rsid w:val="00C36FB7"/>
    <w:rsid w:val="00C409CD"/>
    <w:rsid w:val="00C428AB"/>
    <w:rsid w:val="00C452D1"/>
    <w:rsid w:val="00C6290A"/>
    <w:rsid w:val="00C70F3C"/>
    <w:rsid w:val="00C77159"/>
    <w:rsid w:val="00C83FB3"/>
    <w:rsid w:val="00C84BDF"/>
    <w:rsid w:val="00C84DEE"/>
    <w:rsid w:val="00CC54C3"/>
    <w:rsid w:val="00CC5D61"/>
    <w:rsid w:val="00CD45B7"/>
    <w:rsid w:val="00CE1E55"/>
    <w:rsid w:val="00CE587D"/>
    <w:rsid w:val="00CE70DD"/>
    <w:rsid w:val="00CF43FF"/>
    <w:rsid w:val="00CF546A"/>
    <w:rsid w:val="00CF6A3B"/>
    <w:rsid w:val="00CF7479"/>
    <w:rsid w:val="00D05A78"/>
    <w:rsid w:val="00D073C9"/>
    <w:rsid w:val="00D12CB0"/>
    <w:rsid w:val="00D1548D"/>
    <w:rsid w:val="00D22F7E"/>
    <w:rsid w:val="00D2648C"/>
    <w:rsid w:val="00D31764"/>
    <w:rsid w:val="00D359D7"/>
    <w:rsid w:val="00D36343"/>
    <w:rsid w:val="00D37EB9"/>
    <w:rsid w:val="00D41475"/>
    <w:rsid w:val="00D44A1D"/>
    <w:rsid w:val="00D61B52"/>
    <w:rsid w:val="00D62CD2"/>
    <w:rsid w:val="00D65007"/>
    <w:rsid w:val="00D73F6F"/>
    <w:rsid w:val="00D800DC"/>
    <w:rsid w:val="00D8014E"/>
    <w:rsid w:val="00D856E6"/>
    <w:rsid w:val="00D90BAF"/>
    <w:rsid w:val="00D92D58"/>
    <w:rsid w:val="00DA019A"/>
    <w:rsid w:val="00DA0310"/>
    <w:rsid w:val="00DA1CEC"/>
    <w:rsid w:val="00DA7895"/>
    <w:rsid w:val="00DB0A8A"/>
    <w:rsid w:val="00DB1643"/>
    <w:rsid w:val="00DB1BE6"/>
    <w:rsid w:val="00DB3B27"/>
    <w:rsid w:val="00DB45C2"/>
    <w:rsid w:val="00DB5861"/>
    <w:rsid w:val="00DB6356"/>
    <w:rsid w:val="00DC08FD"/>
    <w:rsid w:val="00DC1E8C"/>
    <w:rsid w:val="00DC4A68"/>
    <w:rsid w:val="00DC5179"/>
    <w:rsid w:val="00DC773F"/>
    <w:rsid w:val="00DD0F1B"/>
    <w:rsid w:val="00DD5892"/>
    <w:rsid w:val="00DE3166"/>
    <w:rsid w:val="00DE4850"/>
    <w:rsid w:val="00DF33D7"/>
    <w:rsid w:val="00DF4E54"/>
    <w:rsid w:val="00DF593A"/>
    <w:rsid w:val="00E01129"/>
    <w:rsid w:val="00E06FD3"/>
    <w:rsid w:val="00E107C9"/>
    <w:rsid w:val="00E112B3"/>
    <w:rsid w:val="00E15C42"/>
    <w:rsid w:val="00E161F5"/>
    <w:rsid w:val="00E25B8D"/>
    <w:rsid w:val="00E2723C"/>
    <w:rsid w:val="00E31200"/>
    <w:rsid w:val="00E31286"/>
    <w:rsid w:val="00E31FEB"/>
    <w:rsid w:val="00E32159"/>
    <w:rsid w:val="00E342EF"/>
    <w:rsid w:val="00E37B22"/>
    <w:rsid w:val="00E411F1"/>
    <w:rsid w:val="00E4212B"/>
    <w:rsid w:val="00E51009"/>
    <w:rsid w:val="00E51A92"/>
    <w:rsid w:val="00E536D8"/>
    <w:rsid w:val="00E64396"/>
    <w:rsid w:val="00E648D8"/>
    <w:rsid w:val="00E652AB"/>
    <w:rsid w:val="00E66401"/>
    <w:rsid w:val="00E7182A"/>
    <w:rsid w:val="00E731C6"/>
    <w:rsid w:val="00E82360"/>
    <w:rsid w:val="00E86A7B"/>
    <w:rsid w:val="00E86FE2"/>
    <w:rsid w:val="00E92E90"/>
    <w:rsid w:val="00E954D4"/>
    <w:rsid w:val="00EA032E"/>
    <w:rsid w:val="00EA0352"/>
    <w:rsid w:val="00EA0F00"/>
    <w:rsid w:val="00EA2D75"/>
    <w:rsid w:val="00EA37A4"/>
    <w:rsid w:val="00EB2E39"/>
    <w:rsid w:val="00EB2EBE"/>
    <w:rsid w:val="00EB7950"/>
    <w:rsid w:val="00EB7C6B"/>
    <w:rsid w:val="00EC27BB"/>
    <w:rsid w:val="00EC2D18"/>
    <w:rsid w:val="00EC71B0"/>
    <w:rsid w:val="00ED1882"/>
    <w:rsid w:val="00EF0C67"/>
    <w:rsid w:val="00EF5446"/>
    <w:rsid w:val="00EF7539"/>
    <w:rsid w:val="00EF7AEA"/>
    <w:rsid w:val="00F01686"/>
    <w:rsid w:val="00F15176"/>
    <w:rsid w:val="00F15420"/>
    <w:rsid w:val="00F1690A"/>
    <w:rsid w:val="00F22E3B"/>
    <w:rsid w:val="00F23306"/>
    <w:rsid w:val="00F2387F"/>
    <w:rsid w:val="00F24D71"/>
    <w:rsid w:val="00F2522D"/>
    <w:rsid w:val="00F2527A"/>
    <w:rsid w:val="00F27874"/>
    <w:rsid w:val="00F31386"/>
    <w:rsid w:val="00F31E6D"/>
    <w:rsid w:val="00F44EE7"/>
    <w:rsid w:val="00F47F53"/>
    <w:rsid w:val="00F51CDC"/>
    <w:rsid w:val="00F552A7"/>
    <w:rsid w:val="00F569CC"/>
    <w:rsid w:val="00F618B2"/>
    <w:rsid w:val="00F65224"/>
    <w:rsid w:val="00F653BC"/>
    <w:rsid w:val="00F65816"/>
    <w:rsid w:val="00F729EC"/>
    <w:rsid w:val="00F831E6"/>
    <w:rsid w:val="00F94F0F"/>
    <w:rsid w:val="00F9521D"/>
    <w:rsid w:val="00FA1E23"/>
    <w:rsid w:val="00FA664C"/>
    <w:rsid w:val="00FA7251"/>
    <w:rsid w:val="00FB0736"/>
    <w:rsid w:val="00FB2C08"/>
    <w:rsid w:val="00FC0BD4"/>
    <w:rsid w:val="00FC3DA7"/>
    <w:rsid w:val="00FC4889"/>
    <w:rsid w:val="00FC6018"/>
    <w:rsid w:val="00FD771E"/>
    <w:rsid w:val="00FE2DB4"/>
    <w:rsid w:val="00FF3B54"/>
    <w:rsid w:val="00FF3E9D"/>
    <w:rsid w:val="00FF63BE"/>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4F0B57"/>
    <w:pPr>
      <w:keepNext/>
      <w:jc w:val="both"/>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4F0B57"/>
    <w:pPr>
      <w:keepNext/>
      <w:ind w:left="-720"/>
      <w:jc w:val="both"/>
      <w:outlineLvl w:val="1"/>
    </w:pPr>
    <w:rPr>
      <w:rFonts w:ascii="Cambria" w:hAnsi="Cambria"/>
      <w:b/>
      <w:bCs/>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BE6"/>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DB1BE6"/>
    <w:rPr>
      <w:rFonts w:ascii="Cambria" w:hAnsi="Cambria" w:cs="Times New Roman"/>
      <w:b/>
      <w:i/>
      <w:sz w:val="28"/>
      <w:lang w:eastAsia="en-US"/>
    </w:rPr>
  </w:style>
  <w:style w:type="paragraph" w:styleId="Title">
    <w:name w:val="Title"/>
    <w:basedOn w:val="Normal"/>
    <w:link w:val="TitleChar"/>
    <w:uiPriority w:val="99"/>
    <w:qFormat/>
    <w:rsid w:val="004F0B57"/>
    <w:pPr>
      <w:jc w:val="center"/>
    </w:pPr>
    <w:rPr>
      <w:rFonts w:ascii="Cambria" w:hAnsi="Cambria"/>
      <w:b/>
      <w:bCs/>
      <w:kern w:val="28"/>
      <w:sz w:val="32"/>
      <w:szCs w:val="32"/>
      <w:lang w:val="en-US"/>
    </w:rPr>
  </w:style>
  <w:style w:type="character" w:customStyle="1" w:styleId="TitleChar">
    <w:name w:val="Title Char"/>
    <w:basedOn w:val="DefaultParagraphFont"/>
    <w:link w:val="Title"/>
    <w:uiPriority w:val="99"/>
    <w:locked/>
    <w:rsid w:val="00DB1BE6"/>
    <w:rPr>
      <w:rFonts w:ascii="Cambria" w:hAnsi="Cambria" w:cs="Times New Roman"/>
      <w:b/>
      <w:kern w:val="28"/>
      <w:sz w:val="32"/>
      <w:lang w:eastAsia="en-US"/>
    </w:rPr>
  </w:style>
  <w:style w:type="paragraph" w:styleId="BodyTextIndent">
    <w:name w:val="Body Text Indent"/>
    <w:basedOn w:val="Normal"/>
    <w:link w:val="BodyTextIndentChar"/>
    <w:uiPriority w:val="99"/>
    <w:rsid w:val="004F0B57"/>
    <w:pPr>
      <w:ind w:left="-720"/>
      <w:jc w:val="both"/>
    </w:pPr>
    <w:rPr>
      <w:lang w:val="en-US"/>
    </w:rPr>
  </w:style>
  <w:style w:type="character" w:customStyle="1" w:styleId="BodyTextIndentChar">
    <w:name w:val="Body Text Indent Char"/>
    <w:basedOn w:val="DefaultParagraphFont"/>
    <w:link w:val="BodyTextIndent"/>
    <w:uiPriority w:val="99"/>
    <w:semiHidden/>
    <w:locked/>
    <w:rsid w:val="00DB1BE6"/>
    <w:rPr>
      <w:rFonts w:cs="Times New Roman"/>
      <w:sz w:val="24"/>
      <w:lang w:eastAsia="en-US"/>
    </w:rPr>
  </w:style>
  <w:style w:type="paragraph" w:styleId="BalloonText">
    <w:name w:val="Balloon Text"/>
    <w:basedOn w:val="Normal"/>
    <w:link w:val="BalloonTextChar"/>
    <w:uiPriority w:val="99"/>
    <w:semiHidden/>
    <w:rsid w:val="004F0B57"/>
    <w:rPr>
      <w:sz w:val="2"/>
      <w:szCs w:val="20"/>
      <w:lang w:val="en-US"/>
    </w:rPr>
  </w:style>
  <w:style w:type="character" w:customStyle="1" w:styleId="BalloonTextChar">
    <w:name w:val="Balloon Text Char"/>
    <w:basedOn w:val="DefaultParagraphFont"/>
    <w:link w:val="BalloonText"/>
    <w:uiPriority w:val="99"/>
    <w:semiHidden/>
    <w:locked/>
    <w:rsid w:val="00DB1BE6"/>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rPr>
      <w:lang w:val="en-US"/>
    </w:rPr>
  </w:style>
  <w:style w:type="character" w:customStyle="1" w:styleId="BodyTextChar">
    <w:name w:val="Body Text Char"/>
    <w:basedOn w:val="DefaultParagraphFont"/>
    <w:link w:val="BodyText"/>
    <w:uiPriority w:val="99"/>
    <w:semiHidden/>
    <w:locked/>
    <w:rsid w:val="00DB1BE6"/>
    <w:rPr>
      <w:rFonts w:cs="Times New Roman"/>
      <w:sz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rPr>
      <w:lang w:val="en-US"/>
    </w:rPr>
  </w:style>
  <w:style w:type="character" w:customStyle="1" w:styleId="FooterChar">
    <w:name w:val="Footer Char"/>
    <w:basedOn w:val="DefaultParagraphFont"/>
    <w:link w:val="Footer"/>
    <w:uiPriority w:val="99"/>
    <w:semiHidden/>
    <w:locked/>
    <w:rsid w:val="00DB1BE6"/>
    <w:rPr>
      <w:rFonts w:cs="Times New Roman"/>
      <w:sz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rPr>
      <w:szCs w:val="20"/>
    </w:rPr>
  </w:style>
  <w:style w:type="character" w:customStyle="1" w:styleId="FootnoteTextChar">
    <w:name w:val="Footnote Text Char"/>
    <w:basedOn w:val="DefaultParagraphFont"/>
    <w:link w:val="FootnoteText"/>
    <w:uiPriority w:val="99"/>
    <w:locked/>
    <w:rsid w:val="00CC54C3"/>
    <w:rPr>
      <w:rFonts w:cs="Times New Roman"/>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paragraph" w:styleId="Caption">
    <w:name w:val="caption"/>
    <w:basedOn w:val="Normal"/>
    <w:next w:val="Normal"/>
    <w:uiPriority w:val="99"/>
    <w:qFormat/>
    <w:rsid w:val="00FF7B3A"/>
    <w:rPr>
      <w:b/>
      <w:bCs/>
      <w:sz w:val="20"/>
      <w:szCs w:val="20"/>
    </w:rPr>
  </w:style>
  <w:style w:type="character" w:styleId="CommentReference">
    <w:name w:val="annotation reference"/>
    <w:basedOn w:val="DefaultParagraphFont"/>
    <w:uiPriority w:val="99"/>
    <w:semiHidden/>
    <w:rsid w:val="006445AF"/>
    <w:rPr>
      <w:rFonts w:cs="Times New Roman"/>
      <w:sz w:val="16"/>
    </w:rPr>
  </w:style>
  <w:style w:type="paragraph" w:styleId="CommentText">
    <w:name w:val="annotation text"/>
    <w:basedOn w:val="Normal"/>
    <w:link w:val="CommentTextChar"/>
    <w:uiPriority w:val="99"/>
    <w:semiHidden/>
    <w:rsid w:val="006445AF"/>
    <w:rPr>
      <w:sz w:val="20"/>
      <w:szCs w:val="20"/>
      <w:lang w:val="en-US"/>
    </w:rPr>
  </w:style>
  <w:style w:type="character" w:customStyle="1" w:styleId="CommentTextChar">
    <w:name w:val="Comment Text Char"/>
    <w:basedOn w:val="DefaultParagraphFont"/>
    <w:link w:val="CommentText"/>
    <w:uiPriority w:val="99"/>
    <w:semiHidden/>
    <w:locked/>
    <w:rsid w:val="00DB1BE6"/>
    <w:rPr>
      <w:rFonts w:cs="Times New Roman"/>
      <w:sz w:val="20"/>
      <w:lang w:eastAsia="en-US"/>
    </w:rPr>
  </w:style>
  <w:style w:type="paragraph" w:styleId="CommentSubject">
    <w:name w:val="annotation subject"/>
    <w:basedOn w:val="CommentText"/>
    <w:next w:val="CommentText"/>
    <w:link w:val="CommentSubjectChar"/>
    <w:uiPriority w:val="99"/>
    <w:semiHidden/>
    <w:rsid w:val="006445AF"/>
    <w:rPr>
      <w:b/>
      <w:bCs/>
    </w:rPr>
  </w:style>
  <w:style w:type="character" w:customStyle="1" w:styleId="CommentSubjectChar">
    <w:name w:val="Comment Subject Char"/>
    <w:basedOn w:val="CommentTextChar"/>
    <w:link w:val="CommentSubject"/>
    <w:uiPriority w:val="99"/>
    <w:semiHidden/>
    <w:locked/>
    <w:rsid w:val="00DB1BE6"/>
    <w:rPr>
      <w:b/>
    </w:rPr>
  </w:style>
  <w:style w:type="paragraph" w:styleId="Revision">
    <w:name w:val="Revision"/>
    <w:hidden/>
    <w:uiPriority w:val="99"/>
    <w:semiHidden/>
    <w:rsid w:val="00427D6C"/>
    <w:rPr>
      <w:sz w:val="24"/>
      <w:szCs w:val="24"/>
      <w:lang w:val="en-GB"/>
    </w:rPr>
  </w:style>
  <w:style w:type="paragraph" w:styleId="EndnoteText">
    <w:name w:val="endnote text"/>
    <w:basedOn w:val="Normal"/>
    <w:link w:val="EndnoteTextChar"/>
    <w:uiPriority w:val="99"/>
    <w:rsid w:val="00DC5179"/>
    <w:rPr>
      <w:sz w:val="20"/>
      <w:szCs w:val="20"/>
      <w:lang w:val="en-US"/>
    </w:rPr>
  </w:style>
  <w:style w:type="character" w:customStyle="1" w:styleId="EndnoteTextChar">
    <w:name w:val="Endnote Text Char"/>
    <w:basedOn w:val="DefaultParagraphFont"/>
    <w:link w:val="EndnoteText"/>
    <w:uiPriority w:val="99"/>
    <w:locked/>
    <w:rsid w:val="00DC5179"/>
    <w:rPr>
      <w:rFonts w:cs="Times New Roman"/>
      <w:lang w:eastAsia="en-US"/>
    </w:rPr>
  </w:style>
  <w:style w:type="character" w:styleId="EndnoteReference">
    <w:name w:val="endnote reference"/>
    <w:basedOn w:val="DefaultParagraphFont"/>
    <w:uiPriority w:val="99"/>
    <w:rsid w:val="00DC5179"/>
    <w:rPr>
      <w:rFonts w:cs="Times New Roman"/>
      <w:vertAlign w:val="superscript"/>
    </w:rPr>
  </w:style>
  <w:style w:type="paragraph" w:customStyle="1" w:styleId="PressRelease">
    <w:name w:val="Press Release"/>
    <w:basedOn w:val="Heading1"/>
    <w:uiPriority w:val="99"/>
    <w:rsid w:val="007C1023"/>
    <w:pPr>
      <w:spacing w:before="240" w:after="60"/>
      <w:jc w:val="left"/>
    </w:pPr>
    <w:rPr>
      <w:sz w:val="36"/>
    </w:rPr>
  </w:style>
  <w:style w:type="character" w:styleId="PageNumber">
    <w:name w:val="page number"/>
    <w:basedOn w:val="DefaultParagraphFont"/>
    <w:uiPriority w:val="99"/>
    <w:rsid w:val="007C1023"/>
    <w:rPr>
      <w:rFonts w:cs="Times New Roman"/>
    </w:rPr>
  </w:style>
  <w:style w:type="paragraph" w:styleId="Header">
    <w:name w:val="header"/>
    <w:basedOn w:val="Normal"/>
    <w:link w:val="HeaderChar"/>
    <w:uiPriority w:val="99"/>
    <w:rsid w:val="007C1023"/>
    <w:pPr>
      <w:tabs>
        <w:tab w:val="center" w:pos="4320"/>
        <w:tab w:val="right" w:pos="8640"/>
      </w:tabs>
    </w:pPr>
    <w:rPr>
      <w:lang w:val="en-US"/>
    </w:rPr>
  </w:style>
  <w:style w:type="character" w:customStyle="1" w:styleId="HeaderChar">
    <w:name w:val="Header Char"/>
    <w:basedOn w:val="DefaultParagraphFont"/>
    <w:link w:val="Header"/>
    <w:uiPriority w:val="99"/>
    <w:locked/>
    <w:rsid w:val="00DB1BE6"/>
    <w:rPr>
      <w:rFonts w:cs="Times New Roman"/>
      <w:sz w:val="24"/>
      <w:lang w:eastAsia="en-US"/>
    </w:rPr>
  </w:style>
  <w:style w:type="character" w:customStyle="1" w:styleId="apple-style-span">
    <w:name w:val="apple-style-span"/>
    <w:uiPriority w:val="99"/>
    <w:rsid w:val="007129BB"/>
  </w:style>
  <w:style w:type="character" w:customStyle="1" w:styleId="hps">
    <w:name w:val="hps"/>
    <w:uiPriority w:val="99"/>
    <w:rsid w:val="007129BB"/>
  </w:style>
  <w:style w:type="character" w:customStyle="1" w:styleId="apple-converted-space">
    <w:name w:val="apple-converted-space"/>
    <w:uiPriority w:val="99"/>
    <w:rsid w:val="007129BB"/>
  </w:style>
  <w:style w:type="character" w:customStyle="1" w:styleId="atn">
    <w:name w:val="atn"/>
    <w:uiPriority w:val="99"/>
    <w:rsid w:val="007129BB"/>
  </w:style>
  <w:style w:type="paragraph" w:customStyle="1" w:styleId="BoilerplateTitle">
    <w:name w:val="Boilerplate Title"/>
    <w:basedOn w:val="Normal"/>
    <w:uiPriority w:val="99"/>
    <w:rsid w:val="00AF7EDA"/>
    <w:pPr>
      <w:spacing w:before="120" w:after="120" w:line="360" w:lineRule="auto"/>
      <w:jc w:val="both"/>
    </w:pPr>
    <w:rPr>
      <w:rFonts w:ascii="Arial" w:hAnsi="Arial"/>
      <w:b/>
      <w:bCs/>
      <w:sz w:val="18"/>
      <w:lang w:val="en-US"/>
    </w:rPr>
  </w:style>
</w:styles>
</file>

<file path=word/webSettings.xml><?xml version="1.0" encoding="utf-8"?>
<w:webSettings xmlns:r="http://schemas.openxmlformats.org/officeDocument/2006/relationships" xmlns:w="http://schemas.openxmlformats.org/wordprocessingml/2006/main">
  <w:divs>
    <w:div w:id="488643307">
      <w:marLeft w:val="0"/>
      <w:marRight w:val="0"/>
      <w:marTop w:val="0"/>
      <w:marBottom w:val="0"/>
      <w:divBdr>
        <w:top w:val="none" w:sz="0" w:space="0" w:color="auto"/>
        <w:left w:val="none" w:sz="0" w:space="0" w:color="auto"/>
        <w:bottom w:val="none" w:sz="0" w:space="0" w:color="auto"/>
        <w:right w:val="none" w:sz="0" w:space="0" w:color="auto"/>
      </w:divBdr>
      <w:divsChild>
        <w:div w:id="488643373">
          <w:marLeft w:val="0"/>
          <w:marRight w:val="0"/>
          <w:marTop w:val="0"/>
          <w:marBottom w:val="0"/>
          <w:divBdr>
            <w:top w:val="none" w:sz="0" w:space="0" w:color="auto"/>
            <w:left w:val="none" w:sz="0" w:space="0" w:color="auto"/>
            <w:bottom w:val="none" w:sz="0" w:space="0" w:color="auto"/>
            <w:right w:val="none" w:sz="0" w:space="0" w:color="auto"/>
          </w:divBdr>
          <w:divsChild>
            <w:div w:id="488643305">
              <w:marLeft w:val="0"/>
              <w:marRight w:val="0"/>
              <w:marTop w:val="0"/>
              <w:marBottom w:val="0"/>
              <w:divBdr>
                <w:top w:val="none" w:sz="0" w:space="0" w:color="auto"/>
                <w:left w:val="none" w:sz="0" w:space="0" w:color="auto"/>
                <w:bottom w:val="none" w:sz="0" w:space="0" w:color="auto"/>
                <w:right w:val="none" w:sz="0" w:space="0" w:color="auto"/>
              </w:divBdr>
              <w:divsChild>
                <w:div w:id="488643366">
                  <w:marLeft w:val="0"/>
                  <w:marRight w:val="0"/>
                  <w:marTop w:val="0"/>
                  <w:marBottom w:val="0"/>
                  <w:divBdr>
                    <w:top w:val="none" w:sz="0" w:space="0" w:color="auto"/>
                    <w:left w:val="none" w:sz="0" w:space="0" w:color="auto"/>
                    <w:bottom w:val="none" w:sz="0" w:space="0" w:color="auto"/>
                    <w:right w:val="none" w:sz="0" w:space="0" w:color="auto"/>
                  </w:divBdr>
                  <w:divsChild>
                    <w:div w:id="488643306">
                      <w:marLeft w:val="0"/>
                      <w:marRight w:val="0"/>
                      <w:marTop w:val="0"/>
                      <w:marBottom w:val="0"/>
                      <w:divBdr>
                        <w:top w:val="none" w:sz="0" w:space="0" w:color="auto"/>
                        <w:left w:val="none" w:sz="0" w:space="0" w:color="auto"/>
                        <w:bottom w:val="none" w:sz="0" w:space="0" w:color="auto"/>
                        <w:right w:val="none" w:sz="0" w:space="0" w:color="auto"/>
                      </w:divBdr>
                      <w:divsChild>
                        <w:div w:id="4886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643308">
      <w:marLeft w:val="0"/>
      <w:marRight w:val="0"/>
      <w:marTop w:val="0"/>
      <w:marBottom w:val="0"/>
      <w:divBdr>
        <w:top w:val="none" w:sz="0" w:space="0" w:color="auto"/>
        <w:left w:val="none" w:sz="0" w:space="0" w:color="auto"/>
        <w:bottom w:val="none" w:sz="0" w:space="0" w:color="auto"/>
        <w:right w:val="none" w:sz="0" w:space="0" w:color="auto"/>
      </w:divBdr>
    </w:div>
    <w:div w:id="488643309">
      <w:marLeft w:val="0"/>
      <w:marRight w:val="0"/>
      <w:marTop w:val="0"/>
      <w:marBottom w:val="0"/>
      <w:divBdr>
        <w:top w:val="none" w:sz="0" w:space="0" w:color="auto"/>
        <w:left w:val="none" w:sz="0" w:space="0" w:color="auto"/>
        <w:bottom w:val="none" w:sz="0" w:space="0" w:color="auto"/>
        <w:right w:val="none" w:sz="0" w:space="0" w:color="auto"/>
      </w:divBdr>
      <w:divsChild>
        <w:div w:id="488643363">
          <w:marLeft w:val="0"/>
          <w:marRight w:val="0"/>
          <w:marTop w:val="0"/>
          <w:marBottom w:val="0"/>
          <w:divBdr>
            <w:top w:val="none" w:sz="0" w:space="0" w:color="auto"/>
            <w:left w:val="none" w:sz="0" w:space="0" w:color="auto"/>
            <w:bottom w:val="none" w:sz="0" w:space="0" w:color="auto"/>
            <w:right w:val="none" w:sz="0" w:space="0" w:color="auto"/>
          </w:divBdr>
          <w:divsChild>
            <w:div w:id="488643362">
              <w:marLeft w:val="0"/>
              <w:marRight w:val="0"/>
              <w:marTop w:val="0"/>
              <w:marBottom w:val="0"/>
              <w:divBdr>
                <w:top w:val="none" w:sz="0" w:space="0" w:color="auto"/>
                <w:left w:val="none" w:sz="0" w:space="0" w:color="auto"/>
                <w:bottom w:val="none" w:sz="0" w:space="0" w:color="auto"/>
                <w:right w:val="none" w:sz="0" w:space="0" w:color="auto"/>
              </w:divBdr>
              <w:divsChild>
                <w:div w:id="488643369">
                  <w:marLeft w:val="0"/>
                  <w:marRight w:val="0"/>
                  <w:marTop w:val="0"/>
                  <w:marBottom w:val="0"/>
                  <w:divBdr>
                    <w:top w:val="none" w:sz="0" w:space="0" w:color="auto"/>
                    <w:left w:val="none" w:sz="0" w:space="0" w:color="auto"/>
                    <w:bottom w:val="none" w:sz="0" w:space="0" w:color="auto"/>
                    <w:right w:val="none" w:sz="0" w:space="0" w:color="auto"/>
                  </w:divBdr>
                  <w:divsChild>
                    <w:div w:id="4886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311">
      <w:marLeft w:val="0"/>
      <w:marRight w:val="0"/>
      <w:marTop w:val="0"/>
      <w:marBottom w:val="0"/>
      <w:divBdr>
        <w:top w:val="none" w:sz="0" w:space="0" w:color="auto"/>
        <w:left w:val="none" w:sz="0" w:space="0" w:color="auto"/>
        <w:bottom w:val="none" w:sz="0" w:space="0" w:color="auto"/>
        <w:right w:val="none" w:sz="0" w:space="0" w:color="auto"/>
      </w:divBdr>
      <w:divsChild>
        <w:div w:id="488643364">
          <w:marLeft w:val="0"/>
          <w:marRight w:val="0"/>
          <w:marTop w:val="0"/>
          <w:marBottom w:val="0"/>
          <w:divBdr>
            <w:top w:val="none" w:sz="0" w:space="0" w:color="auto"/>
            <w:left w:val="none" w:sz="0" w:space="0" w:color="auto"/>
            <w:bottom w:val="none" w:sz="0" w:space="0" w:color="auto"/>
            <w:right w:val="none" w:sz="0" w:space="0" w:color="auto"/>
          </w:divBdr>
          <w:divsChild>
            <w:div w:id="488643372">
              <w:marLeft w:val="0"/>
              <w:marRight w:val="0"/>
              <w:marTop w:val="0"/>
              <w:marBottom w:val="0"/>
              <w:divBdr>
                <w:top w:val="none" w:sz="0" w:space="0" w:color="auto"/>
                <w:left w:val="none" w:sz="0" w:space="0" w:color="auto"/>
                <w:bottom w:val="none" w:sz="0" w:space="0" w:color="auto"/>
                <w:right w:val="none" w:sz="0" w:space="0" w:color="auto"/>
              </w:divBdr>
              <w:divsChild>
                <w:div w:id="488643368">
                  <w:marLeft w:val="0"/>
                  <w:marRight w:val="0"/>
                  <w:marTop w:val="0"/>
                  <w:marBottom w:val="0"/>
                  <w:divBdr>
                    <w:top w:val="none" w:sz="0" w:space="0" w:color="auto"/>
                    <w:left w:val="none" w:sz="0" w:space="0" w:color="auto"/>
                    <w:bottom w:val="none" w:sz="0" w:space="0" w:color="auto"/>
                    <w:right w:val="none" w:sz="0" w:space="0" w:color="auto"/>
                  </w:divBdr>
                  <w:divsChild>
                    <w:div w:id="488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313">
      <w:marLeft w:val="0"/>
      <w:marRight w:val="0"/>
      <w:marTop w:val="0"/>
      <w:marBottom w:val="0"/>
      <w:divBdr>
        <w:top w:val="none" w:sz="0" w:space="0" w:color="auto"/>
        <w:left w:val="none" w:sz="0" w:space="0" w:color="auto"/>
        <w:bottom w:val="none" w:sz="0" w:space="0" w:color="auto"/>
        <w:right w:val="none" w:sz="0" w:space="0" w:color="auto"/>
      </w:divBdr>
      <w:divsChild>
        <w:div w:id="488643336">
          <w:marLeft w:val="0"/>
          <w:marRight w:val="0"/>
          <w:marTop w:val="0"/>
          <w:marBottom w:val="0"/>
          <w:divBdr>
            <w:top w:val="none" w:sz="0" w:space="0" w:color="auto"/>
            <w:left w:val="none" w:sz="0" w:space="0" w:color="auto"/>
            <w:bottom w:val="none" w:sz="0" w:space="0" w:color="auto"/>
            <w:right w:val="none" w:sz="0" w:space="0" w:color="auto"/>
          </w:divBdr>
        </w:div>
      </w:divsChild>
    </w:div>
    <w:div w:id="488643315">
      <w:marLeft w:val="0"/>
      <w:marRight w:val="0"/>
      <w:marTop w:val="0"/>
      <w:marBottom w:val="0"/>
      <w:divBdr>
        <w:top w:val="none" w:sz="0" w:space="0" w:color="auto"/>
        <w:left w:val="none" w:sz="0" w:space="0" w:color="auto"/>
        <w:bottom w:val="none" w:sz="0" w:space="0" w:color="auto"/>
        <w:right w:val="none" w:sz="0" w:space="0" w:color="auto"/>
      </w:divBdr>
    </w:div>
    <w:div w:id="488643317">
      <w:marLeft w:val="0"/>
      <w:marRight w:val="0"/>
      <w:marTop w:val="0"/>
      <w:marBottom w:val="0"/>
      <w:divBdr>
        <w:top w:val="none" w:sz="0" w:space="0" w:color="auto"/>
        <w:left w:val="none" w:sz="0" w:space="0" w:color="auto"/>
        <w:bottom w:val="none" w:sz="0" w:space="0" w:color="auto"/>
        <w:right w:val="none" w:sz="0" w:space="0" w:color="auto"/>
      </w:divBdr>
    </w:div>
    <w:div w:id="488643319">
      <w:marLeft w:val="0"/>
      <w:marRight w:val="0"/>
      <w:marTop w:val="0"/>
      <w:marBottom w:val="0"/>
      <w:divBdr>
        <w:top w:val="none" w:sz="0" w:space="0" w:color="auto"/>
        <w:left w:val="none" w:sz="0" w:space="0" w:color="auto"/>
        <w:bottom w:val="none" w:sz="0" w:space="0" w:color="auto"/>
        <w:right w:val="none" w:sz="0" w:space="0" w:color="auto"/>
      </w:divBdr>
    </w:div>
    <w:div w:id="488643323">
      <w:marLeft w:val="0"/>
      <w:marRight w:val="0"/>
      <w:marTop w:val="0"/>
      <w:marBottom w:val="0"/>
      <w:divBdr>
        <w:top w:val="none" w:sz="0" w:space="0" w:color="auto"/>
        <w:left w:val="none" w:sz="0" w:space="0" w:color="auto"/>
        <w:bottom w:val="none" w:sz="0" w:space="0" w:color="auto"/>
        <w:right w:val="none" w:sz="0" w:space="0" w:color="auto"/>
      </w:divBdr>
      <w:divsChild>
        <w:div w:id="488643337">
          <w:marLeft w:val="0"/>
          <w:marRight w:val="0"/>
          <w:marTop w:val="0"/>
          <w:marBottom w:val="0"/>
          <w:divBdr>
            <w:top w:val="none" w:sz="0" w:space="0" w:color="auto"/>
            <w:left w:val="none" w:sz="0" w:space="0" w:color="auto"/>
            <w:bottom w:val="none" w:sz="0" w:space="0" w:color="auto"/>
            <w:right w:val="none" w:sz="0" w:space="0" w:color="auto"/>
          </w:divBdr>
          <w:divsChild>
            <w:div w:id="488643314">
              <w:marLeft w:val="0"/>
              <w:marRight w:val="0"/>
              <w:marTop w:val="0"/>
              <w:marBottom w:val="0"/>
              <w:divBdr>
                <w:top w:val="none" w:sz="0" w:space="0" w:color="auto"/>
                <w:left w:val="none" w:sz="0" w:space="0" w:color="auto"/>
                <w:bottom w:val="none" w:sz="0" w:space="0" w:color="auto"/>
                <w:right w:val="none" w:sz="0" w:space="0" w:color="auto"/>
              </w:divBdr>
            </w:div>
            <w:div w:id="4886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3324">
      <w:marLeft w:val="0"/>
      <w:marRight w:val="0"/>
      <w:marTop w:val="0"/>
      <w:marBottom w:val="0"/>
      <w:divBdr>
        <w:top w:val="none" w:sz="0" w:space="0" w:color="auto"/>
        <w:left w:val="none" w:sz="0" w:space="0" w:color="auto"/>
        <w:bottom w:val="none" w:sz="0" w:space="0" w:color="auto"/>
        <w:right w:val="none" w:sz="0" w:space="0" w:color="auto"/>
      </w:divBdr>
      <w:divsChild>
        <w:div w:id="488643322">
          <w:marLeft w:val="0"/>
          <w:marRight w:val="0"/>
          <w:marTop w:val="0"/>
          <w:marBottom w:val="0"/>
          <w:divBdr>
            <w:top w:val="none" w:sz="0" w:space="0" w:color="auto"/>
            <w:left w:val="none" w:sz="0" w:space="0" w:color="auto"/>
            <w:bottom w:val="none" w:sz="0" w:space="0" w:color="auto"/>
            <w:right w:val="none" w:sz="0" w:space="0" w:color="auto"/>
          </w:divBdr>
          <w:divsChild>
            <w:div w:id="488643328">
              <w:marLeft w:val="0"/>
              <w:marRight w:val="0"/>
              <w:marTop w:val="0"/>
              <w:marBottom w:val="0"/>
              <w:divBdr>
                <w:top w:val="none" w:sz="0" w:space="0" w:color="auto"/>
                <w:left w:val="none" w:sz="0" w:space="0" w:color="auto"/>
                <w:bottom w:val="none" w:sz="0" w:space="0" w:color="auto"/>
                <w:right w:val="none" w:sz="0" w:space="0" w:color="auto"/>
              </w:divBdr>
            </w:div>
            <w:div w:id="488643329">
              <w:marLeft w:val="0"/>
              <w:marRight w:val="0"/>
              <w:marTop w:val="0"/>
              <w:marBottom w:val="0"/>
              <w:divBdr>
                <w:top w:val="none" w:sz="0" w:space="0" w:color="auto"/>
                <w:left w:val="none" w:sz="0" w:space="0" w:color="auto"/>
                <w:bottom w:val="none" w:sz="0" w:space="0" w:color="auto"/>
                <w:right w:val="none" w:sz="0" w:space="0" w:color="auto"/>
              </w:divBdr>
            </w:div>
            <w:div w:id="488643331">
              <w:marLeft w:val="0"/>
              <w:marRight w:val="0"/>
              <w:marTop w:val="0"/>
              <w:marBottom w:val="0"/>
              <w:divBdr>
                <w:top w:val="none" w:sz="0" w:space="0" w:color="auto"/>
                <w:left w:val="none" w:sz="0" w:space="0" w:color="auto"/>
                <w:bottom w:val="none" w:sz="0" w:space="0" w:color="auto"/>
                <w:right w:val="none" w:sz="0" w:space="0" w:color="auto"/>
              </w:divBdr>
            </w:div>
            <w:div w:id="488643339">
              <w:marLeft w:val="0"/>
              <w:marRight w:val="0"/>
              <w:marTop w:val="0"/>
              <w:marBottom w:val="0"/>
              <w:divBdr>
                <w:top w:val="none" w:sz="0" w:space="0" w:color="auto"/>
                <w:left w:val="none" w:sz="0" w:space="0" w:color="auto"/>
                <w:bottom w:val="none" w:sz="0" w:space="0" w:color="auto"/>
                <w:right w:val="none" w:sz="0" w:space="0" w:color="auto"/>
              </w:divBdr>
            </w:div>
            <w:div w:id="488643340">
              <w:marLeft w:val="0"/>
              <w:marRight w:val="0"/>
              <w:marTop w:val="0"/>
              <w:marBottom w:val="0"/>
              <w:divBdr>
                <w:top w:val="none" w:sz="0" w:space="0" w:color="auto"/>
                <w:left w:val="none" w:sz="0" w:space="0" w:color="auto"/>
                <w:bottom w:val="none" w:sz="0" w:space="0" w:color="auto"/>
                <w:right w:val="none" w:sz="0" w:space="0" w:color="auto"/>
              </w:divBdr>
            </w:div>
            <w:div w:id="4886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3325">
      <w:marLeft w:val="0"/>
      <w:marRight w:val="0"/>
      <w:marTop w:val="0"/>
      <w:marBottom w:val="0"/>
      <w:divBdr>
        <w:top w:val="none" w:sz="0" w:space="0" w:color="auto"/>
        <w:left w:val="none" w:sz="0" w:space="0" w:color="auto"/>
        <w:bottom w:val="none" w:sz="0" w:space="0" w:color="auto"/>
        <w:right w:val="none" w:sz="0" w:space="0" w:color="auto"/>
      </w:divBdr>
    </w:div>
    <w:div w:id="488643326">
      <w:marLeft w:val="0"/>
      <w:marRight w:val="0"/>
      <w:marTop w:val="0"/>
      <w:marBottom w:val="0"/>
      <w:divBdr>
        <w:top w:val="none" w:sz="0" w:space="0" w:color="auto"/>
        <w:left w:val="none" w:sz="0" w:space="0" w:color="auto"/>
        <w:bottom w:val="none" w:sz="0" w:space="0" w:color="auto"/>
        <w:right w:val="none" w:sz="0" w:space="0" w:color="auto"/>
      </w:divBdr>
      <w:divsChild>
        <w:div w:id="488643344">
          <w:marLeft w:val="0"/>
          <w:marRight w:val="0"/>
          <w:marTop w:val="0"/>
          <w:marBottom w:val="0"/>
          <w:divBdr>
            <w:top w:val="none" w:sz="0" w:space="0" w:color="auto"/>
            <w:left w:val="none" w:sz="0" w:space="0" w:color="auto"/>
            <w:bottom w:val="none" w:sz="0" w:space="0" w:color="auto"/>
            <w:right w:val="none" w:sz="0" w:space="0" w:color="auto"/>
          </w:divBdr>
          <w:divsChild>
            <w:div w:id="488643316">
              <w:marLeft w:val="0"/>
              <w:marRight w:val="0"/>
              <w:marTop w:val="0"/>
              <w:marBottom w:val="0"/>
              <w:divBdr>
                <w:top w:val="none" w:sz="0" w:space="0" w:color="auto"/>
                <w:left w:val="none" w:sz="0" w:space="0" w:color="auto"/>
                <w:bottom w:val="none" w:sz="0" w:space="0" w:color="auto"/>
                <w:right w:val="none" w:sz="0" w:space="0" w:color="auto"/>
              </w:divBdr>
            </w:div>
            <w:div w:id="488643321">
              <w:marLeft w:val="0"/>
              <w:marRight w:val="0"/>
              <w:marTop w:val="0"/>
              <w:marBottom w:val="0"/>
              <w:divBdr>
                <w:top w:val="none" w:sz="0" w:space="0" w:color="auto"/>
                <w:left w:val="none" w:sz="0" w:space="0" w:color="auto"/>
                <w:bottom w:val="none" w:sz="0" w:space="0" w:color="auto"/>
                <w:right w:val="none" w:sz="0" w:space="0" w:color="auto"/>
              </w:divBdr>
            </w:div>
            <w:div w:id="488643330">
              <w:marLeft w:val="0"/>
              <w:marRight w:val="0"/>
              <w:marTop w:val="0"/>
              <w:marBottom w:val="0"/>
              <w:divBdr>
                <w:top w:val="none" w:sz="0" w:space="0" w:color="auto"/>
                <w:left w:val="none" w:sz="0" w:space="0" w:color="auto"/>
                <w:bottom w:val="none" w:sz="0" w:space="0" w:color="auto"/>
                <w:right w:val="none" w:sz="0" w:space="0" w:color="auto"/>
              </w:divBdr>
            </w:div>
            <w:div w:id="488643334">
              <w:marLeft w:val="0"/>
              <w:marRight w:val="0"/>
              <w:marTop w:val="0"/>
              <w:marBottom w:val="0"/>
              <w:divBdr>
                <w:top w:val="none" w:sz="0" w:space="0" w:color="auto"/>
                <w:left w:val="none" w:sz="0" w:space="0" w:color="auto"/>
                <w:bottom w:val="none" w:sz="0" w:space="0" w:color="auto"/>
                <w:right w:val="none" w:sz="0" w:space="0" w:color="auto"/>
              </w:divBdr>
            </w:div>
            <w:div w:id="488643338">
              <w:marLeft w:val="0"/>
              <w:marRight w:val="0"/>
              <w:marTop w:val="0"/>
              <w:marBottom w:val="0"/>
              <w:divBdr>
                <w:top w:val="none" w:sz="0" w:space="0" w:color="auto"/>
                <w:left w:val="none" w:sz="0" w:space="0" w:color="auto"/>
                <w:bottom w:val="none" w:sz="0" w:space="0" w:color="auto"/>
                <w:right w:val="none" w:sz="0" w:space="0" w:color="auto"/>
              </w:divBdr>
            </w:div>
            <w:div w:id="4886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3327">
      <w:marLeft w:val="0"/>
      <w:marRight w:val="0"/>
      <w:marTop w:val="0"/>
      <w:marBottom w:val="0"/>
      <w:divBdr>
        <w:top w:val="none" w:sz="0" w:space="0" w:color="auto"/>
        <w:left w:val="none" w:sz="0" w:space="0" w:color="auto"/>
        <w:bottom w:val="none" w:sz="0" w:space="0" w:color="auto"/>
        <w:right w:val="none" w:sz="0" w:space="0" w:color="auto"/>
      </w:divBdr>
      <w:divsChild>
        <w:div w:id="488643354">
          <w:marLeft w:val="0"/>
          <w:marRight w:val="0"/>
          <w:marTop w:val="0"/>
          <w:marBottom w:val="0"/>
          <w:divBdr>
            <w:top w:val="none" w:sz="0" w:space="0" w:color="auto"/>
            <w:left w:val="none" w:sz="0" w:space="0" w:color="auto"/>
            <w:bottom w:val="none" w:sz="0" w:space="0" w:color="auto"/>
            <w:right w:val="none" w:sz="0" w:space="0" w:color="auto"/>
          </w:divBdr>
        </w:div>
      </w:divsChild>
    </w:div>
    <w:div w:id="488643332">
      <w:marLeft w:val="0"/>
      <w:marRight w:val="0"/>
      <w:marTop w:val="0"/>
      <w:marBottom w:val="0"/>
      <w:divBdr>
        <w:top w:val="none" w:sz="0" w:space="0" w:color="auto"/>
        <w:left w:val="none" w:sz="0" w:space="0" w:color="auto"/>
        <w:bottom w:val="none" w:sz="0" w:space="0" w:color="auto"/>
        <w:right w:val="none" w:sz="0" w:space="0" w:color="auto"/>
      </w:divBdr>
    </w:div>
    <w:div w:id="488643335">
      <w:marLeft w:val="0"/>
      <w:marRight w:val="0"/>
      <w:marTop w:val="0"/>
      <w:marBottom w:val="0"/>
      <w:divBdr>
        <w:top w:val="none" w:sz="0" w:space="0" w:color="auto"/>
        <w:left w:val="none" w:sz="0" w:space="0" w:color="auto"/>
        <w:bottom w:val="none" w:sz="0" w:space="0" w:color="auto"/>
        <w:right w:val="none" w:sz="0" w:space="0" w:color="auto"/>
      </w:divBdr>
      <w:divsChild>
        <w:div w:id="488643333">
          <w:marLeft w:val="0"/>
          <w:marRight w:val="0"/>
          <w:marTop w:val="0"/>
          <w:marBottom w:val="0"/>
          <w:divBdr>
            <w:top w:val="none" w:sz="0" w:space="0" w:color="auto"/>
            <w:left w:val="none" w:sz="0" w:space="0" w:color="auto"/>
            <w:bottom w:val="none" w:sz="0" w:space="0" w:color="auto"/>
            <w:right w:val="none" w:sz="0" w:space="0" w:color="auto"/>
          </w:divBdr>
        </w:div>
      </w:divsChild>
    </w:div>
    <w:div w:id="488643341">
      <w:marLeft w:val="0"/>
      <w:marRight w:val="0"/>
      <w:marTop w:val="0"/>
      <w:marBottom w:val="0"/>
      <w:divBdr>
        <w:top w:val="none" w:sz="0" w:space="0" w:color="auto"/>
        <w:left w:val="none" w:sz="0" w:space="0" w:color="auto"/>
        <w:bottom w:val="none" w:sz="0" w:space="0" w:color="auto"/>
        <w:right w:val="none" w:sz="0" w:space="0" w:color="auto"/>
      </w:divBdr>
    </w:div>
    <w:div w:id="488643343">
      <w:marLeft w:val="0"/>
      <w:marRight w:val="0"/>
      <w:marTop w:val="0"/>
      <w:marBottom w:val="0"/>
      <w:divBdr>
        <w:top w:val="none" w:sz="0" w:space="0" w:color="auto"/>
        <w:left w:val="none" w:sz="0" w:space="0" w:color="auto"/>
        <w:bottom w:val="none" w:sz="0" w:space="0" w:color="auto"/>
        <w:right w:val="none" w:sz="0" w:space="0" w:color="auto"/>
      </w:divBdr>
    </w:div>
    <w:div w:id="488643345">
      <w:marLeft w:val="0"/>
      <w:marRight w:val="0"/>
      <w:marTop w:val="0"/>
      <w:marBottom w:val="0"/>
      <w:divBdr>
        <w:top w:val="none" w:sz="0" w:space="0" w:color="auto"/>
        <w:left w:val="none" w:sz="0" w:space="0" w:color="auto"/>
        <w:bottom w:val="none" w:sz="0" w:space="0" w:color="auto"/>
        <w:right w:val="none" w:sz="0" w:space="0" w:color="auto"/>
      </w:divBdr>
    </w:div>
    <w:div w:id="488643346">
      <w:marLeft w:val="0"/>
      <w:marRight w:val="0"/>
      <w:marTop w:val="0"/>
      <w:marBottom w:val="0"/>
      <w:divBdr>
        <w:top w:val="none" w:sz="0" w:space="0" w:color="auto"/>
        <w:left w:val="none" w:sz="0" w:space="0" w:color="auto"/>
        <w:bottom w:val="none" w:sz="0" w:space="0" w:color="auto"/>
        <w:right w:val="none" w:sz="0" w:space="0" w:color="auto"/>
      </w:divBdr>
    </w:div>
    <w:div w:id="488643347">
      <w:marLeft w:val="0"/>
      <w:marRight w:val="0"/>
      <w:marTop w:val="0"/>
      <w:marBottom w:val="0"/>
      <w:divBdr>
        <w:top w:val="none" w:sz="0" w:space="0" w:color="auto"/>
        <w:left w:val="none" w:sz="0" w:space="0" w:color="auto"/>
        <w:bottom w:val="none" w:sz="0" w:space="0" w:color="auto"/>
        <w:right w:val="none" w:sz="0" w:space="0" w:color="auto"/>
      </w:divBdr>
    </w:div>
    <w:div w:id="488643348">
      <w:marLeft w:val="0"/>
      <w:marRight w:val="0"/>
      <w:marTop w:val="0"/>
      <w:marBottom w:val="0"/>
      <w:divBdr>
        <w:top w:val="none" w:sz="0" w:space="0" w:color="auto"/>
        <w:left w:val="none" w:sz="0" w:space="0" w:color="auto"/>
        <w:bottom w:val="none" w:sz="0" w:space="0" w:color="auto"/>
        <w:right w:val="none" w:sz="0" w:space="0" w:color="auto"/>
      </w:divBdr>
    </w:div>
    <w:div w:id="488643350">
      <w:marLeft w:val="0"/>
      <w:marRight w:val="0"/>
      <w:marTop w:val="0"/>
      <w:marBottom w:val="0"/>
      <w:divBdr>
        <w:top w:val="none" w:sz="0" w:space="0" w:color="auto"/>
        <w:left w:val="none" w:sz="0" w:space="0" w:color="auto"/>
        <w:bottom w:val="none" w:sz="0" w:space="0" w:color="auto"/>
        <w:right w:val="none" w:sz="0" w:space="0" w:color="auto"/>
      </w:divBdr>
      <w:divsChild>
        <w:div w:id="488643357">
          <w:marLeft w:val="0"/>
          <w:marRight w:val="0"/>
          <w:marTop w:val="0"/>
          <w:marBottom w:val="0"/>
          <w:divBdr>
            <w:top w:val="none" w:sz="0" w:space="0" w:color="auto"/>
            <w:left w:val="none" w:sz="0" w:space="0" w:color="auto"/>
            <w:bottom w:val="none" w:sz="0" w:space="0" w:color="auto"/>
            <w:right w:val="none" w:sz="0" w:space="0" w:color="auto"/>
          </w:divBdr>
        </w:div>
      </w:divsChild>
    </w:div>
    <w:div w:id="488643351">
      <w:marLeft w:val="0"/>
      <w:marRight w:val="0"/>
      <w:marTop w:val="0"/>
      <w:marBottom w:val="0"/>
      <w:divBdr>
        <w:top w:val="none" w:sz="0" w:space="0" w:color="auto"/>
        <w:left w:val="none" w:sz="0" w:space="0" w:color="auto"/>
        <w:bottom w:val="none" w:sz="0" w:space="0" w:color="auto"/>
        <w:right w:val="none" w:sz="0" w:space="0" w:color="auto"/>
      </w:divBdr>
    </w:div>
    <w:div w:id="488643352">
      <w:marLeft w:val="0"/>
      <w:marRight w:val="0"/>
      <w:marTop w:val="0"/>
      <w:marBottom w:val="0"/>
      <w:divBdr>
        <w:top w:val="none" w:sz="0" w:space="0" w:color="auto"/>
        <w:left w:val="none" w:sz="0" w:space="0" w:color="auto"/>
        <w:bottom w:val="none" w:sz="0" w:space="0" w:color="auto"/>
        <w:right w:val="none" w:sz="0" w:space="0" w:color="auto"/>
      </w:divBdr>
      <w:divsChild>
        <w:div w:id="488643320">
          <w:marLeft w:val="0"/>
          <w:marRight w:val="0"/>
          <w:marTop w:val="0"/>
          <w:marBottom w:val="0"/>
          <w:divBdr>
            <w:top w:val="none" w:sz="0" w:space="0" w:color="auto"/>
            <w:left w:val="none" w:sz="0" w:space="0" w:color="auto"/>
            <w:bottom w:val="none" w:sz="0" w:space="0" w:color="auto"/>
            <w:right w:val="none" w:sz="0" w:space="0" w:color="auto"/>
          </w:divBdr>
        </w:div>
      </w:divsChild>
    </w:div>
    <w:div w:id="488643353">
      <w:marLeft w:val="0"/>
      <w:marRight w:val="0"/>
      <w:marTop w:val="0"/>
      <w:marBottom w:val="0"/>
      <w:divBdr>
        <w:top w:val="none" w:sz="0" w:space="0" w:color="auto"/>
        <w:left w:val="none" w:sz="0" w:space="0" w:color="auto"/>
        <w:bottom w:val="none" w:sz="0" w:space="0" w:color="auto"/>
        <w:right w:val="none" w:sz="0" w:space="0" w:color="auto"/>
      </w:divBdr>
    </w:div>
    <w:div w:id="488643355">
      <w:marLeft w:val="0"/>
      <w:marRight w:val="0"/>
      <w:marTop w:val="0"/>
      <w:marBottom w:val="0"/>
      <w:divBdr>
        <w:top w:val="none" w:sz="0" w:space="0" w:color="auto"/>
        <w:left w:val="none" w:sz="0" w:space="0" w:color="auto"/>
        <w:bottom w:val="none" w:sz="0" w:space="0" w:color="auto"/>
        <w:right w:val="none" w:sz="0" w:space="0" w:color="auto"/>
      </w:divBdr>
    </w:div>
    <w:div w:id="488643356">
      <w:marLeft w:val="0"/>
      <w:marRight w:val="0"/>
      <w:marTop w:val="0"/>
      <w:marBottom w:val="0"/>
      <w:divBdr>
        <w:top w:val="none" w:sz="0" w:space="0" w:color="auto"/>
        <w:left w:val="none" w:sz="0" w:space="0" w:color="auto"/>
        <w:bottom w:val="none" w:sz="0" w:space="0" w:color="auto"/>
        <w:right w:val="none" w:sz="0" w:space="0" w:color="auto"/>
      </w:divBdr>
    </w:div>
    <w:div w:id="488643358">
      <w:marLeft w:val="0"/>
      <w:marRight w:val="0"/>
      <w:marTop w:val="0"/>
      <w:marBottom w:val="0"/>
      <w:divBdr>
        <w:top w:val="none" w:sz="0" w:space="0" w:color="auto"/>
        <w:left w:val="none" w:sz="0" w:space="0" w:color="auto"/>
        <w:bottom w:val="none" w:sz="0" w:space="0" w:color="auto"/>
        <w:right w:val="none" w:sz="0" w:space="0" w:color="auto"/>
      </w:divBdr>
    </w:div>
    <w:div w:id="488643361">
      <w:marLeft w:val="0"/>
      <w:marRight w:val="0"/>
      <w:marTop w:val="0"/>
      <w:marBottom w:val="0"/>
      <w:divBdr>
        <w:top w:val="none" w:sz="0" w:space="0" w:color="auto"/>
        <w:left w:val="none" w:sz="0" w:space="0" w:color="auto"/>
        <w:bottom w:val="none" w:sz="0" w:space="0" w:color="auto"/>
        <w:right w:val="none" w:sz="0" w:space="0" w:color="auto"/>
      </w:divBdr>
    </w:div>
    <w:div w:id="488643370">
      <w:marLeft w:val="0"/>
      <w:marRight w:val="0"/>
      <w:marTop w:val="0"/>
      <w:marBottom w:val="0"/>
      <w:divBdr>
        <w:top w:val="none" w:sz="0" w:space="0" w:color="auto"/>
        <w:left w:val="none" w:sz="0" w:space="0" w:color="auto"/>
        <w:bottom w:val="none" w:sz="0" w:space="0" w:color="auto"/>
        <w:right w:val="none" w:sz="0" w:space="0" w:color="auto"/>
      </w:divBdr>
      <w:divsChild>
        <w:div w:id="488643365">
          <w:marLeft w:val="0"/>
          <w:marRight w:val="0"/>
          <w:marTop w:val="0"/>
          <w:marBottom w:val="0"/>
          <w:divBdr>
            <w:top w:val="none" w:sz="0" w:space="0" w:color="auto"/>
            <w:left w:val="none" w:sz="0" w:space="0" w:color="auto"/>
            <w:bottom w:val="none" w:sz="0" w:space="0" w:color="auto"/>
            <w:right w:val="none" w:sz="0" w:space="0" w:color="auto"/>
          </w:divBdr>
          <w:divsChild>
            <w:div w:id="488643360">
              <w:marLeft w:val="0"/>
              <w:marRight w:val="0"/>
              <w:marTop w:val="0"/>
              <w:marBottom w:val="0"/>
              <w:divBdr>
                <w:top w:val="none" w:sz="0" w:space="0" w:color="auto"/>
                <w:left w:val="none" w:sz="0" w:space="0" w:color="auto"/>
                <w:bottom w:val="none" w:sz="0" w:space="0" w:color="auto"/>
                <w:right w:val="none" w:sz="0" w:space="0" w:color="auto"/>
              </w:divBdr>
              <w:divsChild>
                <w:div w:id="488643367">
                  <w:marLeft w:val="0"/>
                  <w:marRight w:val="0"/>
                  <w:marTop w:val="0"/>
                  <w:marBottom w:val="0"/>
                  <w:divBdr>
                    <w:top w:val="none" w:sz="0" w:space="0" w:color="auto"/>
                    <w:left w:val="none" w:sz="0" w:space="0" w:color="auto"/>
                    <w:bottom w:val="none" w:sz="0" w:space="0" w:color="auto"/>
                    <w:right w:val="none" w:sz="0" w:space="0" w:color="auto"/>
                  </w:divBdr>
                  <w:divsChild>
                    <w:div w:id="488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leet-fuel-efficienc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610</Words>
  <Characters>3482</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subject/>
  <dc:creator>Jens Voelmicke</dc:creator>
  <cp:keywords/>
  <dc:description/>
  <cp:lastModifiedBy>Nen7385</cp:lastModifiedBy>
  <cp:revision>3</cp:revision>
  <cp:lastPrinted>2011-11-21T16:20:00Z</cp:lastPrinted>
  <dcterms:created xsi:type="dcterms:W3CDTF">2012-05-08T06:10:00Z</dcterms:created>
  <dcterms:modified xsi:type="dcterms:W3CDTF">2012-05-08T06:10:00Z</dcterms:modified>
</cp:coreProperties>
</file>