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5" w:type="dxa"/>
        <w:tblLayout w:type="fixed"/>
        <w:tblLook w:val="00A0"/>
      </w:tblPr>
      <w:tblGrid>
        <w:gridCol w:w="4644"/>
        <w:gridCol w:w="6341"/>
      </w:tblGrid>
      <w:tr w:rsidR="00C3372B" w:rsidRPr="00543DEB" w:rsidTr="00543DEB">
        <w:tc>
          <w:tcPr>
            <w:tcW w:w="4644" w:type="dxa"/>
          </w:tcPr>
          <w:p w:rsidR="00C3372B" w:rsidRDefault="00794762" w:rsidP="00501639"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page">
                    <wp:posOffset>5914390</wp:posOffset>
                  </wp:positionH>
                  <wp:positionV relativeFrom="page">
                    <wp:posOffset>-5080</wp:posOffset>
                  </wp:positionV>
                  <wp:extent cx="1014095" cy="248920"/>
                  <wp:effectExtent l="19050" t="0" r="0" b="0"/>
                  <wp:wrapNone/>
                  <wp:docPr id="31" name="Kuva 0" descr="Iittala_logo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0" descr="Iittala_logo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248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3372B" w:rsidRPr="00543DEB">
              <w:t>Pressmeddelande</w:t>
            </w:r>
          </w:p>
          <w:p w:rsidR="00794762" w:rsidRPr="00543DEB" w:rsidRDefault="00794762" w:rsidP="00501639">
            <w:pPr>
              <w:rPr>
                <w:lang w:val="en-GB"/>
              </w:rPr>
            </w:pPr>
            <w:r>
              <w:t>Vår 2013</w:t>
            </w:r>
          </w:p>
        </w:tc>
        <w:tc>
          <w:tcPr>
            <w:tcW w:w="6341" w:type="dxa"/>
            <w:vMerge w:val="restart"/>
          </w:tcPr>
          <w:p w:rsidR="00C3372B" w:rsidRPr="00543DEB" w:rsidRDefault="00C3372B" w:rsidP="00B50DB1">
            <w:pPr>
              <w:rPr>
                <w:lang w:val="en-GB"/>
              </w:rPr>
            </w:pPr>
          </w:p>
        </w:tc>
      </w:tr>
      <w:tr w:rsidR="00C3372B" w:rsidRPr="00543DEB" w:rsidTr="00543DEB">
        <w:tc>
          <w:tcPr>
            <w:tcW w:w="4644" w:type="dxa"/>
          </w:tcPr>
          <w:p w:rsidR="00C3372B" w:rsidRPr="00543DEB" w:rsidRDefault="00C3372B" w:rsidP="007C1582">
            <w:pPr>
              <w:rPr>
                <w:lang w:val="en-GB"/>
              </w:rPr>
            </w:pPr>
          </w:p>
        </w:tc>
        <w:tc>
          <w:tcPr>
            <w:tcW w:w="6341" w:type="dxa"/>
            <w:vMerge/>
          </w:tcPr>
          <w:p w:rsidR="00C3372B" w:rsidRPr="00543DEB" w:rsidRDefault="00C3372B" w:rsidP="00B50DB1">
            <w:pPr>
              <w:rPr>
                <w:lang w:val="en-GB"/>
              </w:rPr>
            </w:pPr>
          </w:p>
        </w:tc>
      </w:tr>
    </w:tbl>
    <w:p w:rsidR="00D93349" w:rsidRDefault="008320ED" w:rsidP="009D682F">
      <w:pPr>
        <w:pStyle w:val="Title"/>
        <w:rPr>
          <w:color w:val="000000"/>
          <w:sz w:val="50"/>
          <w:szCs w:val="50"/>
        </w:rPr>
      </w:pPr>
      <w:r>
        <w:rPr>
          <w:color w:val="000000"/>
          <w:sz w:val="50"/>
          <w:szCs w:val="50"/>
        </w:rPr>
        <w:t>Nya</w:t>
      </w:r>
      <w:r w:rsidR="00C3372B">
        <w:rPr>
          <w:color w:val="000000"/>
          <w:sz w:val="50"/>
          <w:szCs w:val="50"/>
        </w:rPr>
        <w:t xml:space="preserve"> medlemmarna i Iittalas </w:t>
      </w:r>
    </w:p>
    <w:p w:rsidR="00C3372B" w:rsidRPr="008320ED" w:rsidRDefault="008320ED" w:rsidP="009D682F">
      <w:pPr>
        <w:pStyle w:val="Title"/>
        <w:rPr>
          <w:rFonts w:ascii="HelveticaNeue LT 35 Thin" w:hAnsi="HelveticaNeue LT 35 Thin" w:cs="HelveticaNeue LT 35 Thin"/>
          <w:kern w:val="0"/>
          <w:sz w:val="18"/>
          <w:szCs w:val="22"/>
        </w:rPr>
      </w:pPr>
      <w:r>
        <w:rPr>
          <w:color w:val="000000"/>
          <w:sz w:val="50"/>
          <w:szCs w:val="50"/>
        </w:rPr>
        <w:t>Vitriinifamilj</w:t>
      </w:r>
    </w:p>
    <w:p w:rsidR="00C3372B" w:rsidRPr="008320ED" w:rsidRDefault="00D93349" w:rsidP="00BE7BE8">
      <w:pPr>
        <w:pStyle w:val="Subtitle"/>
      </w:pPr>
      <w:r>
        <w:t>Ii</w:t>
      </w:r>
      <w:r w:rsidR="00C3372B">
        <w:t xml:space="preserve">ttalas sortiment av </w:t>
      </w:r>
      <w:r w:rsidR="008320ED">
        <w:t xml:space="preserve">Vitriiniaskar </w:t>
      </w:r>
      <w:r w:rsidR="00C3372B">
        <w:t>är en utmärkt lösning för att förvara ”hemlösa” saker i hemmet – och samtidigt visa upp dem. Serien har utfo</w:t>
      </w:r>
      <w:r w:rsidR="00C3372B">
        <w:t>r</w:t>
      </w:r>
      <w:r w:rsidR="00C3372B">
        <w:t>mats av glasformgivaren Anu Penttinen, känd för sin mästerliga använ</w:t>
      </w:r>
      <w:r w:rsidR="00C3372B">
        <w:t>d</w:t>
      </w:r>
      <w:r w:rsidR="00C3372B">
        <w:t>ning av färg. Kollektionen, som har fått utmärkelsen iF Golden award, utöka</w:t>
      </w:r>
      <w:r w:rsidR="009F30D5">
        <w:t>s</w:t>
      </w:r>
      <w:r w:rsidR="00C3372B">
        <w:t xml:space="preserve"> under 2013 med nya färger och intressanta materialval.</w:t>
      </w:r>
    </w:p>
    <w:p w:rsidR="00C3372B" w:rsidRPr="008320ED" w:rsidRDefault="00C3372B" w:rsidP="00610969"/>
    <w:p w:rsidR="00C3372B" w:rsidRPr="00501639" w:rsidRDefault="00794762" w:rsidP="00610969">
      <w:pPr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3716020" cy="245808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1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72B" w:rsidRPr="00501639" w:rsidRDefault="00C3372B" w:rsidP="00596421">
      <w:pPr>
        <w:rPr>
          <w:lang w:val="en-GB"/>
        </w:rPr>
      </w:pPr>
    </w:p>
    <w:p w:rsidR="00C3372B" w:rsidRPr="00501639" w:rsidRDefault="00C3372B" w:rsidP="00596421">
      <w:pPr>
        <w:rPr>
          <w:lang w:val="en-GB"/>
        </w:rPr>
        <w:sectPr w:rsidR="00C3372B" w:rsidRPr="00501639" w:rsidSect="00DD5951">
          <w:type w:val="continuous"/>
          <w:pgSz w:w="11906" w:h="16838"/>
          <w:pgMar w:top="737" w:right="567" w:bottom="567" w:left="567" w:header="340" w:footer="510" w:gutter="0"/>
          <w:cols w:space="708"/>
          <w:docGrid w:linePitch="360"/>
        </w:sectPr>
      </w:pPr>
    </w:p>
    <w:p w:rsidR="00C3372B" w:rsidRPr="008320ED" w:rsidRDefault="00C3372B" w:rsidP="00BE7BE8">
      <w:pPr>
        <w:pStyle w:val="BodyText"/>
      </w:pPr>
      <w:r>
        <w:lastRenderedPageBreak/>
        <w:t xml:space="preserve">Huvudmaterialet i Vitriiniserien är glas, ett naturligt val för Iittala </w:t>
      </w:r>
      <w:r w:rsidR="00A066CA">
        <w:t>som är känt för</w:t>
      </w:r>
      <w:r>
        <w:t xml:space="preserve"> sin tidlösa glasdesign. Serien omfattar askar i </w:t>
      </w:r>
      <w:r w:rsidR="008320ED">
        <w:t>olika storlekar</w:t>
      </w:r>
      <w:r>
        <w:t xml:space="preserve"> och färg</w:t>
      </w:r>
      <w:r w:rsidR="00A066CA">
        <w:t>er</w:t>
      </w:r>
      <w:r>
        <w:t xml:space="preserve"> och finns nu också i kombinationer med trä och metall</w:t>
      </w:r>
      <w:r w:rsidR="00A066CA">
        <w:t xml:space="preserve"> samt i de</w:t>
      </w:r>
      <w:r>
        <w:t xml:space="preserve"> </w:t>
      </w:r>
      <w:r w:rsidR="00A066CA">
        <w:t>n</w:t>
      </w:r>
      <w:r>
        <w:t>ya material</w:t>
      </w:r>
      <w:r w:rsidR="00A066CA">
        <w:t>en</w:t>
      </w:r>
      <w:r>
        <w:t xml:space="preserve"> kork och durat. Vitriini erbj</w:t>
      </w:r>
      <w:r>
        <w:t>u</w:t>
      </w:r>
      <w:r>
        <w:t>der hundratals sätt att förvara och visa upp saker. Alla kan hitta sin favoritfärg, storlek och kombination.</w:t>
      </w:r>
    </w:p>
    <w:p w:rsidR="00C3372B" w:rsidRPr="008320ED" w:rsidRDefault="00C3372B" w:rsidP="00BE7BE8">
      <w:pPr>
        <w:pStyle w:val="BodyText"/>
      </w:pPr>
      <w:r>
        <w:t>2008 lanserade Anu Penttinen sin humoristi</w:t>
      </w:r>
      <w:r>
        <w:t>s</w:t>
      </w:r>
      <w:r>
        <w:t xml:space="preserve">ka och glada samling av glasfåglar för Iittala. Vitriiniserien betonar än en gång Penttinens lekfulla inställning till färg. </w:t>
      </w:r>
      <w:r w:rsidR="00BD0F4B">
        <w:t>De f</w:t>
      </w:r>
      <w:r>
        <w:t>räscha, tran</w:t>
      </w:r>
      <w:r>
        <w:t>s</w:t>
      </w:r>
      <w:r>
        <w:t>parenta och livfulla nyanser</w:t>
      </w:r>
      <w:r w:rsidR="00BD0F4B">
        <w:t>na</w:t>
      </w:r>
      <w:r>
        <w:t xml:space="preserve"> av laxrosa, ljusrosa och lavendel tar fram det bästa </w:t>
      </w:r>
      <w:r w:rsidR="00BE0F97">
        <w:t>hos</w:t>
      </w:r>
      <w:r>
        <w:t xml:space="preserve"> glasfärger.</w:t>
      </w:r>
    </w:p>
    <w:p w:rsidR="00C3372B" w:rsidRPr="008320ED" w:rsidRDefault="00D93349" w:rsidP="00BE7BE8">
      <w:pPr>
        <w:pStyle w:val="BodyText"/>
      </w:pPr>
      <w:r>
        <w:rPr>
          <w:b/>
        </w:rPr>
        <w:t>Visa upp dina skatter</w:t>
      </w:r>
      <w:r w:rsidR="00C3372B">
        <w:br/>
        <w:t xml:space="preserve">”Vitriini passar utmärkt för att hålla dina små men viktiga saker i ordning och </w:t>
      </w:r>
      <w:r w:rsidR="00FF5B82">
        <w:t xml:space="preserve">förvara dem där </w:t>
      </w:r>
      <w:r w:rsidR="00C3372B">
        <w:t>du vill ha dem: på skrivbordet, på sän</w:t>
      </w:r>
      <w:r w:rsidR="00C3372B">
        <w:t>g</w:t>
      </w:r>
      <w:r w:rsidR="00C3372B">
        <w:t>bordet eller i garderoben. Det blir till exempel mycket enklare att hitta det tillbehör du vill ha innan du går ut”, säger Anu Penttinen.</w:t>
      </w:r>
    </w:p>
    <w:p w:rsidR="00C3372B" w:rsidRPr="008320ED" w:rsidRDefault="00C3372B" w:rsidP="00BE7BE8">
      <w:pPr>
        <w:pStyle w:val="BodyText"/>
      </w:pPr>
      <w:r>
        <w:t xml:space="preserve">Hon skulle vilja att alla hittade på egna idéer och lösningar för att göra det mesta av serien. </w:t>
      </w:r>
      <w:r>
        <w:lastRenderedPageBreak/>
        <w:t xml:space="preserve">”Ett sätt är att använda </w:t>
      </w:r>
      <w:r w:rsidR="00E571EE">
        <w:t xml:space="preserve">Vitriiniaskarna </w:t>
      </w:r>
      <w:r>
        <w:t>utan lock, för att dra uppmärksamheten till innehå</w:t>
      </w:r>
      <w:r>
        <w:t>l</w:t>
      </w:r>
      <w:r>
        <w:t>let på bästa sätt.”</w:t>
      </w:r>
    </w:p>
    <w:p w:rsidR="00C3372B" w:rsidRPr="008320ED" w:rsidRDefault="00C3372B" w:rsidP="00BE7BE8">
      <w:pPr>
        <w:pStyle w:val="BodyText"/>
      </w:pPr>
      <w:r>
        <w:t xml:space="preserve">Skapa ditt eget galleri med </w:t>
      </w:r>
      <w:r w:rsidR="00E571EE">
        <w:t xml:space="preserve">Vitriiniaskarna </w:t>
      </w:r>
      <w:r>
        <w:t xml:space="preserve">för </w:t>
      </w:r>
      <w:r w:rsidR="0003416E">
        <w:t xml:space="preserve">dina små skatter </w:t>
      </w:r>
      <w:r>
        <w:t>som är för vackra för att gömma undan i skåp eller lådor. Eller ta med dig ett par stycken till jobbet och skapa ett minigalleri på skrivbordet.</w:t>
      </w:r>
    </w:p>
    <w:p w:rsidR="00C3372B" w:rsidRPr="008320ED" w:rsidRDefault="00C3372B" w:rsidP="00BE7BE8">
      <w:pPr>
        <w:pStyle w:val="BodyText"/>
      </w:pPr>
      <w:r>
        <w:rPr>
          <w:b/>
        </w:rPr>
        <w:t>Samlingsgåvor</w:t>
      </w:r>
      <w:r>
        <w:br/>
      </w:r>
      <w:r w:rsidR="00E571EE">
        <w:t xml:space="preserve">Vitriiniaskarna </w:t>
      </w:r>
      <w:r>
        <w:t>är också perfekta presenter, eftersom man lätt kan lägga till fler färger och storlekar för att komplettera sin samling. Med kollektionen kan du skapa egna kombinationer efter din personliga stil – en av de viktigaste egenskaperna för</w:t>
      </w:r>
      <w:r w:rsidR="00FF5B82">
        <w:t xml:space="preserve"> </w:t>
      </w:r>
      <w:r>
        <w:t>Penttinen.</w:t>
      </w:r>
    </w:p>
    <w:p w:rsidR="00C3372B" w:rsidRPr="008320ED" w:rsidRDefault="00C3372B" w:rsidP="00BE7BE8">
      <w:pPr>
        <w:pStyle w:val="BodyText"/>
      </w:pPr>
      <w:r>
        <w:t xml:space="preserve">”Genom att samla och kombinera olika delar ur sortimentet kan </w:t>
      </w:r>
      <w:r w:rsidR="00FF5B82">
        <w:t xml:space="preserve">man </w:t>
      </w:r>
      <w:r>
        <w:t>sätta sin personliga prägel på designen, allt från vild och färgstark till romantisk eller sval och elegant.”</w:t>
      </w:r>
    </w:p>
    <w:p w:rsidR="00C3372B" w:rsidRPr="008320ED" w:rsidRDefault="00E571EE" w:rsidP="00BE7BE8">
      <w:pPr>
        <w:pStyle w:val="BodyText"/>
      </w:pPr>
      <w:r>
        <w:t xml:space="preserve">Vitriiniserien </w:t>
      </w:r>
      <w:r w:rsidR="00C3372B">
        <w:t>är så mycket mer än bara en samling förvaringsalternativ. Den är en vacker palett av föremål som är vackra att titta på och som samtidigt har en mycket praktisk fun</w:t>
      </w:r>
      <w:r w:rsidR="00C3372B">
        <w:t>k</w:t>
      </w:r>
      <w:r w:rsidR="00C3372B">
        <w:t>tion. Det är inte bara ”askar”, utan snarare ”inredningsjuveler”.</w:t>
      </w:r>
    </w:p>
    <w:p w:rsidR="00C3372B" w:rsidRPr="008320ED" w:rsidRDefault="00C3372B" w:rsidP="00BE7BE8">
      <w:pPr>
        <w:pStyle w:val="BodyText"/>
      </w:pPr>
      <w:r>
        <w:rPr>
          <w:b/>
        </w:rPr>
        <w:lastRenderedPageBreak/>
        <w:t>Anu Penttinen</w:t>
      </w:r>
      <w:r>
        <w:br/>
        <w:t xml:space="preserve">Anu Penttinen kan glas, </w:t>
      </w:r>
      <w:r w:rsidR="00FF5B82">
        <w:t xml:space="preserve">eftersom </w:t>
      </w:r>
      <w:r>
        <w:t>det är he</w:t>
      </w:r>
      <w:r>
        <w:t>n</w:t>
      </w:r>
      <w:r>
        <w:t>nes materialval som konstnär på Notsjö Glas Village. I hennes konst speglas intresse</w:t>
      </w:r>
      <w:r w:rsidR="00FF5B82">
        <w:t>t</w:t>
      </w:r>
      <w:r>
        <w:t xml:space="preserve"> för detaljer i urbana miljöer. Kartor, gator och transporter – att flytta från plats till plats – har alltid fascinerat henne: ”Jag filtrerar fram min visuella värld från konkreta platser och mänskliga aktiviteter, något som kan samma</w:t>
      </w:r>
      <w:r>
        <w:t>n</w:t>
      </w:r>
      <w:r>
        <w:t>fattas i mina glasföremål.” Hon fokuserar på starka färger och rena former.</w:t>
      </w:r>
    </w:p>
    <w:p w:rsidR="00C3372B" w:rsidRPr="008320ED" w:rsidRDefault="00E571EE" w:rsidP="00BE7BE8">
      <w:pPr>
        <w:pStyle w:val="BodyText"/>
        <w:sectPr w:rsidR="00C3372B" w:rsidRPr="008320ED" w:rsidSect="00DD5951">
          <w:headerReference w:type="default" r:id="rId9"/>
          <w:footerReference w:type="default" r:id="rId10"/>
          <w:type w:val="continuous"/>
          <w:pgSz w:w="11906" w:h="16838"/>
          <w:pgMar w:top="2835" w:right="567" w:bottom="567" w:left="567" w:header="737" w:footer="510" w:gutter="0"/>
          <w:cols w:num="3" w:space="338"/>
          <w:docGrid w:linePitch="360"/>
        </w:sectPr>
      </w:pPr>
      <w:r>
        <w:t>Vitriinisortimentet</w:t>
      </w:r>
      <w:r w:rsidR="00C3372B">
        <w:t xml:space="preserve"> belönades med iF Golden design award 2011.</w:t>
      </w:r>
    </w:p>
    <w:p w:rsidR="00C3372B" w:rsidRPr="00501639" w:rsidRDefault="00C3372B" w:rsidP="00F81501">
      <w:pPr>
        <w:rPr>
          <w:rFonts w:ascii="HelveticaNeue LT 65 Medium" w:hAnsi="HelveticaNeue LT 65 Medium"/>
          <w:sz w:val="22"/>
          <w:lang w:val="en-GB"/>
        </w:rPr>
      </w:pPr>
      <w:r>
        <w:rPr>
          <w:rFonts w:ascii="HelveticaNeue LT 65 Medium" w:hAnsi="HelveticaNeue LT 65 Medium"/>
          <w:sz w:val="22"/>
        </w:rPr>
        <w:lastRenderedPageBreak/>
        <w:t>Produktinformation</w:t>
      </w:r>
    </w:p>
    <w:tbl>
      <w:tblPr>
        <w:tblW w:w="9219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07"/>
        <w:gridCol w:w="30"/>
        <w:gridCol w:w="2399"/>
        <w:gridCol w:w="30"/>
        <w:gridCol w:w="2380"/>
        <w:gridCol w:w="2273"/>
      </w:tblGrid>
      <w:tr w:rsidR="00C3372B" w:rsidRPr="00543DEB" w:rsidTr="00B56187">
        <w:trPr>
          <w:trHeight w:hRule="exact" w:val="1732"/>
        </w:trPr>
        <w:tc>
          <w:tcPr>
            <w:tcW w:w="2107" w:type="dxa"/>
            <w:vAlign w:val="bottom"/>
          </w:tcPr>
          <w:p w:rsidR="00C3372B" w:rsidRPr="00543DEB" w:rsidRDefault="00794762" w:rsidP="00E52663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45845" cy="782955"/>
                  <wp:effectExtent l="19050" t="0" r="1905" b="0"/>
                  <wp:docPr id="4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5088" t="15529" r="20474" b="21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Align w:val="bottom"/>
          </w:tcPr>
          <w:p w:rsidR="00C3372B" w:rsidRPr="00543DEB" w:rsidRDefault="00C3372B" w:rsidP="00E52663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vAlign w:val="bottom"/>
          </w:tcPr>
          <w:p w:rsidR="00C3372B" w:rsidRPr="00543DEB" w:rsidRDefault="00794762" w:rsidP="00E52663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936625" cy="673100"/>
                  <wp:effectExtent l="19050" t="0" r="0" b="0"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8472" t="11586" r="18747" b="8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Align w:val="bottom"/>
          </w:tcPr>
          <w:p w:rsidR="00C3372B" w:rsidRPr="00543DEB" w:rsidRDefault="00C3372B" w:rsidP="00E52663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380" w:type="dxa"/>
            <w:vAlign w:val="bottom"/>
          </w:tcPr>
          <w:p w:rsidR="00C3372B" w:rsidRPr="00543DEB" w:rsidRDefault="00794762" w:rsidP="00E52663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936625" cy="72390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11739" t="12404" r="16011" b="13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vAlign w:val="bottom"/>
          </w:tcPr>
          <w:p w:rsidR="00C3372B" w:rsidRPr="00543DEB" w:rsidRDefault="00794762" w:rsidP="00E52663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46200" cy="797560"/>
                  <wp:effectExtent l="1905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14890" t="20729" r="16145" b="24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72B" w:rsidRPr="00543DEB" w:rsidTr="00B56187">
        <w:trPr>
          <w:trHeight w:hRule="exact" w:val="141"/>
        </w:trPr>
        <w:tc>
          <w:tcPr>
            <w:tcW w:w="2107" w:type="dxa"/>
            <w:vAlign w:val="bottom"/>
          </w:tcPr>
          <w:p w:rsidR="00C3372B" w:rsidRPr="00543DEB" w:rsidRDefault="00C3372B" w:rsidP="00E52663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30" w:type="dxa"/>
            <w:vAlign w:val="bottom"/>
          </w:tcPr>
          <w:p w:rsidR="00C3372B" w:rsidRPr="00543DEB" w:rsidRDefault="00C3372B" w:rsidP="00E52663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399" w:type="dxa"/>
            <w:vAlign w:val="bottom"/>
          </w:tcPr>
          <w:p w:rsidR="00C3372B" w:rsidRPr="00543DEB" w:rsidRDefault="00C3372B" w:rsidP="00E52663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30" w:type="dxa"/>
            <w:vAlign w:val="bottom"/>
          </w:tcPr>
          <w:p w:rsidR="00C3372B" w:rsidRPr="00543DEB" w:rsidRDefault="00C3372B" w:rsidP="00E52663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380" w:type="dxa"/>
            <w:vAlign w:val="bottom"/>
          </w:tcPr>
          <w:p w:rsidR="00C3372B" w:rsidRPr="00543DEB" w:rsidRDefault="00C3372B" w:rsidP="00E52663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273" w:type="dxa"/>
            <w:vAlign w:val="bottom"/>
          </w:tcPr>
          <w:p w:rsidR="00C3372B" w:rsidRPr="00543DEB" w:rsidRDefault="00C3372B" w:rsidP="00E52663">
            <w:pPr>
              <w:rPr>
                <w:i/>
                <w:sz w:val="20"/>
                <w:szCs w:val="20"/>
                <w:lang w:val="en-GB"/>
              </w:rPr>
            </w:pPr>
          </w:p>
        </w:tc>
      </w:tr>
      <w:tr w:rsidR="00C3372B" w:rsidRPr="00543DEB" w:rsidTr="00B56187">
        <w:trPr>
          <w:trHeight w:hRule="exact" w:val="851"/>
        </w:trPr>
        <w:tc>
          <w:tcPr>
            <w:tcW w:w="2107" w:type="dxa"/>
          </w:tcPr>
          <w:p w:rsidR="00C3372B" w:rsidRPr="00E16E09" w:rsidRDefault="00C3372B" w:rsidP="00E16E09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Cs w:val="18"/>
              </w:rPr>
            </w:pPr>
            <w:r w:rsidRPr="00E16E09">
              <w:rPr>
                <w:rFonts w:eastAsia="SimHei" w:cs="HelveticaNeue LT 65 Medium"/>
                <w:b/>
                <w:iCs/>
                <w:szCs w:val="18"/>
              </w:rPr>
              <w:t>NYHET</w:t>
            </w:r>
            <w:r w:rsidRPr="00E16E09">
              <w:rPr>
                <w:rFonts w:eastAsia="SimHei" w:cs="HelveticaNeue LT 65 Medium"/>
                <w:iCs/>
                <w:szCs w:val="18"/>
              </w:rPr>
              <w:t xml:space="preserve"> Vitriini, liten </w:t>
            </w:r>
            <w:r w:rsidRPr="00E16E09">
              <w:rPr>
                <w:rFonts w:eastAsia="SimHei" w:cs="HelveticaNeue LT 65 Medium"/>
                <w:iCs/>
                <w:szCs w:val="18"/>
              </w:rPr>
              <w:br/>
              <w:t>Laxrosa</w:t>
            </w:r>
            <w:r w:rsidR="005710DB" w:rsidRPr="00E16E09">
              <w:rPr>
                <w:rFonts w:eastAsia="SimHei" w:cs="HelveticaNeue LT 65 Medium"/>
                <w:iCs/>
                <w:szCs w:val="18"/>
              </w:rPr>
              <w:t xml:space="preserve"> Rek</w:t>
            </w:r>
            <w:r w:rsidR="00E16E09">
              <w:rPr>
                <w:rFonts w:eastAsia="SimHei" w:cs="HelveticaNeue LT 65 Medium"/>
                <w:iCs/>
                <w:szCs w:val="18"/>
              </w:rPr>
              <w:t>. u</w:t>
            </w:r>
            <w:r w:rsidR="005710DB" w:rsidRPr="00E16E09">
              <w:rPr>
                <w:rFonts w:eastAsia="SimHei" w:cs="HelveticaNeue LT 65 Medium"/>
                <w:iCs/>
                <w:szCs w:val="18"/>
              </w:rPr>
              <w:t>tpris 499kr</w:t>
            </w:r>
          </w:p>
        </w:tc>
        <w:tc>
          <w:tcPr>
            <w:tcW w:w="30" w:type="dxa"/>
          </w:tcPr>
          <w:p w:rsidR="00C3372B" w:rsidRPr="005710DB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</w:p>
        </w:tc>
        <w:tc>
          <w:tcPr>
            <w:tcW w:w="2399" w:type="dxa"/>
          </w:tcPr>
          <w:p w:rsidR="00C3372B" w:rsidRPr="00543DEB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  <w:r w:rsidRPr="00543DEB">
              <w:rPr>
                <w:rFonts w:eastAsia="SimHei" w:cs="HelveticaNeue LT 65 Medium"/>
                <w:b/>
                <w:iCs/>
                <w:sz w:val="20"/>
                <w:szCs w:val="20"/>
              </w:rPr>
              <w:t>NYHET</w:t>
            </w:r>
            <w:r w:rsidRPr="00543DEB">
              <w:rPr>
                <w:rFonts w:eastAsia="SimHei" w:cs="HelveticaNeue LT 65 Medium"/>
                <w:iCs/>
                <w:sz w:val="20"/>
                <w:szCs w:val="20"/>
              </w:rPr>
              <w:t xml:space="preserve"> </w:t>
            </w:r>
            <w:r w:rsidRPr="005710DB">
              <w:rPr>
                <w:rFonts w:eastAsia="SimHei" w:cs="HelveticaNeue LT 65 Medium"/>
                <w:iCs/>
                <w:szCs w:val="18"/>
              </w:rPr>
              <w:t xml:space="preserve">Vitriini, liten </w:t>
            </w:r>
            <w:r w:rsidRPr="005710DB">
              <w:rPr>
                <w:rFonts w:eastAsia="SimHei" w:cs="HelveticaNeue LT 65 Medium"/>
                <w:iCs/>
                <w:szCs w:val="18"/>
              </w:rPr>
              <w:br/>
              <w:t>Lavendel</w:t>
            </w:r>
            <w:r w:rsidR="00E16E09">
              <w:rPr>
                <w:rFonts w:eastAsia="SimHei" w:cs="HelveticaNeue LT 65 Medium"/>
                <w:iCs/>
                <w:szCs w:val="18"/>
              </w:rPr>
              <w:t xml:space="preserve"> R</w:t>
            </w:r>
            <w:r w:rsidR="005710DB" w:rsidRPr="005710DB">
              <w:rPr>
                <w:rFonts w:eastAsia="SimHei" w:cs="HelveticaNeue LT 65 Medium"/>
                <w:iCs/>
                <w:szCs w:val="18"/>
              </w:rPr>
              <w:t xml:space="preserve">ek. </w:t>
            </w:r>
            <w:r w:rsidR="00E16E09">
              <w:rPr>
                <w:rFonts w:eastAsia="SimHei" w:cs="HelveticaNeue LT 65 Medium"/>
                <w:iCs/>
                <w:szCs w:val="18"/>
              </w:rPr>
              <w:t>u</w:t>
            </w:r>
            <w:r w:rsidR="005710DB" w:rsidRPr="005710DB">
              <w:rPr>
                <w:rFonts w:eastAsia="SimHei" w:cs="HelveticaNeue LT 65 Medium"/>
                <w:iCs/>
                <w:szCs w:val="18"/>
              </w:rPr>
              <w:t>tpris 499kr</w:t>
            </w:r>
          </w:p>
        </w:tc>
        <w:tc>
          <w:tcPr>
            <w:tcW w:w="30" w:type="dxa"/>
          </w:tcPr>
          <w:p w:rsidR="00C3372B" w:rsidRPr="00543DEB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</w:p>
        </w:tc>
        <w:tc>
          <w:tcPr>
            <w:tcW w:w="2380" w:type="dxa"/>
          </w:tcPr>
          <w:p w:rsidR="00C3372B" w:rsidRPr="005710DB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  <w:r w:rsidRPr="00543DEB">
              <w:rPr>
                <w:rFonts w:eastAsia="SimHei" w:cs="HelveticaNeue LT 65 Medium"/>
                <w:b/>
                <w:iCs/>
                <w:sz w:val="20"/>
                <w:szCs w:val="20"/>
              </w:rPr>
              <w:t>NYHET</w:t>
            </w:r>
            <w:r w:rsidRPr="00543DEB">
              <w:rPr>
                <w:rFonts w:eastAsia="SimHei" w:cs="HelveticaNeue LT 65 Medium"/>
                <w:iCs/>
                <w:sz w:val="20"/>
                <w:szCs w:val="20"/>
              </w:rPr>
              <w:t xml:space="preserve"> </w:t>
            </w:r>
            <w:r w:rsidRPr="005710DB">
              <w:rPr>
                <w:rFonts w:eastAsia="SimHei" w:cs="HelveticaNeue LT 65 Medium"/>
                <w:iCs/>
                <w:szCs w:val="18"/>
              </w:rPr>
              <w:t xml:space="preserve">Vitriini, liten </w:t>
            </w:r>
            <w:r w:rsidRPr="005710DB">
              <w:rPr>
                <w:rFonts w:eastAsia="SimHei" w:cs="HelveticaNeue LT 65 Medium"/>
                <w:iCs/>
                <w:szCs w:val="18"/>
              </w:rPr>
              <w:br/>
              <w:t>Ljusrosa</w:t>
            </w:r>
            <w:r w:rsidR="00E16E09">
              <w:rPr>
                <w:rFonts w:eastAsia="SimHei" w:cs="HelveticaNeue LT 65 Medium"/>
                <w:iCs/>
                <w:szCs w:val="18"/>
              </w:rPr>
              <w:t xml:space="preserve"> R</w:t>
            </w:r>
            <w:r w:rsidR="005710DB" w:rsidRPr="005710DB">
              <w:rPr>
                <w:rFonts w:eastAsia="SimHei" w:cs="HelveticaNeue LT 65 Medium"/>
                <w:iCs/>
                <w:szCs w:val="18"/>
              </w:rPr>
              <w:t>ek</w:t>
            </w:r>
            <w:r w:rsidR="00E16E09">
              <w:rPr>
                <w:rFonts w:eastAsia="SimHei" w:cs="HelveticaNeue LT 65 Medium"/>
                <w:iCs/>
                <w:szCs w:val="18"/>
              </w:rPr>
              <w:t>.</w:t>
            </w:r>
            <w:r w:rsidR="005710DB" w:rsidRPr="005710DB">
              <w:rPr>
                <w:rFonts w:eastAsia="SimHei" w:cs="HelveticaNeue LT 65 Medium"/>
                <w:iCs/>
                <w:szCs w:val="18"/>
              </w:rPr>
              <w:t xml:space="preserve"> utpris 499kr</w:t>
            </w:r>
          </w:p>
        </w:tc>
        <w:tc>
          <w:tcPr>
            <w:tcW w:w="2273" w:type="dxa"/>
          </w:tcPr>
          <w:p w:rsidR="00C3372B" w:rsidRPr="00543DEB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  <w:r w:rsidRPr="00543DEB">
              <w:rPr>
                <w:rFonts w:eastAsia="SimHei" w:cs="HelveticaNeue LT 65 Medium"/>
                <w:b/>
                <w:iCs/>
                <w:sz w:val="20"/>
                <w:szCs w:val="20"/>
              </w:rPr>
              <w:t>NYHET</w:t>
            </w:r>
            <w:r w:rsidRPr="00543DEB">
              <w:rPr>
                <w:rFonts w:eastAsia="SimHei" w:cs="HelveticaNeue LT 65 Medium"/>
                <w:iCs/>
                <w:sz w:val="20"/>
                <w:szCs w:val="20"/>
              </w:rPr>
              <w:t xml:space="preserve"> </w:t>
            </w:r>
            <w:r w:rsidRPr="005710DB">
              <w:rPr>
                <w:rFonts w:eastAsia="SimHei" w:cs="HelveticaNeue LT 65 Medium"/>
                <w:iCs/>
                <w:szCs w:val="18"/>
              </w:rPr>
              <w:t xml:space="preserve">Vitriini, stor </w:t>
            </w:r>
            <w:r w:rsidRPr="005710DB">
              <w:rPr>
                <w:rFonts w:eastAsia="SimHei" w:cs="HelveticaNeue LT 65 Medium"/>
                <w:iCs/>
                <w:szCs w:val="18"/>
              </w:rPr>
              <w:br/>
              <w:t>Ljusrosa</w:t>
            </w:r>
            <w:r w:rsidR="00E16E09">
              <w:rPr>
                <w:rFonts w:eastAsia="SimHei" w:cs="HelveticaNeue LT 65 Medium"/>
                <w:iCs/>
                <w:szCs w:val="18"/>
              </w:rPr>
              <w:t xml:space="preserve"> R</w:t>
            </w:r>
            <w:r w:rsidR="005710DB" w:rsidRPr="005710DB">
              <w:rPr>
                <w:rFonts w:eastAsia="SimHei" w:cs="HelveticaNeue LT 65 Medium"/>
                <w:iCs/>
                <w:szCs w:val="18"/>
              </w:rPr>
              <w:t>ek.utpris 799kr</w:t>
            </w:r>
          </w:p>
        </w:tc>
      </w:tr>
      <w:tr w:rsidR="00C3372B" w:rsidRPr="00543DEB" w:rsidTr="00B56187">
        <w:trPr>
          <w:trHeight w:hRule="exact" w:val="1200"/>
        </w:trPr>
        <w:tc>
          <w:tcPr>
            <w:tcW w:w="2107" w:type="dxa"/>
            <w:vAlign w:val="bottom"/>
          </w:tcPr>
          <w:p w:rsidR="00C3372B" w:rsidRPr="005710DB" w:rsidRDefault="00794762" w:rsidP="007915C1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892175" cy="687705"/>
                  <wp:effectExtent l="1905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9822" t="12788" r="15526" b="16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Align w:val="bottom"/>
          </w:tcPr>
          <w:p w:rsidR="00C3372B" w:rsidRPr="005710DB" w:rsidRDefault="00C3372B" w:rsidP="007915C1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vAlign w:val="bottom"/>
          </w:tcPr>
          <w:p w:rsidR="00C3372B" w:rsidRPr="005710DB" w:rsidRDefault="00794762" w:rsidP="007915C1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885190" cy="69469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12560" t="12579" r="20909" b="21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Align w:val="bottom"/>
          </w:tcPr>
          <w:p w:rsidR="00C3372B" w:rsidRPr="005710DB" w:rsidRDefault="00C3372B" w:rsidP="007915C1">
            <w:pPr>
              <w:rPr>
                <w:i/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C3372B" w:rsidRPr="005710DB" w:rsidRDefault="00794762" w:rsidP="007915C1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67790" cy="841375"/>
                  <wp:effectExtent l="1905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0260" t="12988" r="9894" b="7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84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vAlign w:val="bottom"/>
          </w:tcPr>
          <w:p w:rsidR="00C3372B" w:rsidRPr="005710DB" w:rsidRDefault="00794762" w:rsidP="007915C1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23975" cy="855980"/>
                  <wp:effectExtent l="1905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9227" t="16052" r="17259" b="22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72B" w:rsidRPr="00543DEB" w:rsidTr="00B56187">
        <w:trPr>
          <w:trHeight w:hRule="exact" w:val="140"/>
        </w:trPr>
        <w:tc>
          <w:tcPr>
            <w:tcW w:w="2107" w:type="dxa"/>
            <w:vAlign w:val="bottom"/>
          </w:tcPr>
          <w:p w:rsidR="00C3372B" w:rsidRPr="005710DB" w:rsidRDefault="00C3372B" w:rsidP="007915C1">
            <w:pPr>
              <w:rPr>
                <w:i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3372B" w:rsidRPr="005710DB" w:rsidRDefault="00C3372B" w:rsidP="007915C1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vAlign w:val="bottom"/>
          </w:tcPr>
          <w:p w:rsidR="00C3372B" w:rsidRPr="005710DB" w:rsidRDefault="00C3372B" w:rsidP="007915C1">
            <w:pPr>
              <w:rPr>
                <w:i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3372B" w:rsidRPr="005710DB" w:rsidRDefault="00C3372B" w:rsidP="007915C1">
            <w:pPr>
              <w:rPr>
                <w:i/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C3372B" w:rsidRPr="005710DB" w:rsidRDefault="00C3372B" w:rsidP="007915C1">
            <w:pPr>
              <w:rPr>
                <w:i/>
                <w:sz w:val="20"/>
                <w:szCs w:val="20"/>
              </w:rPr>
            </w:pPr>
          </w:p>
        </w:tc>
        <w:tc>
          <w:tcPr>
            <w:tcW w:w="2273" w:type="dxa"/>
            <w:vAlign w:val="bottom"/>
          </w:tcPr>
          <w:p w:rsidR="00C3372B" w:rsidRPr="005710DB" w:rsidRDefault="00C3372B" w:rsidP="007915C1">
            <w:pPr>
              <w:rPr>
                <w:i/>
                <w:sz w:val="20"/>
                <w:szCs w:val="20"/>
              </w:rPr>
            </w:pPr>
          </w:p>
        </w:tc>
      </w:tr>
      <w:tr w:rsidR="00C3372B" w:rsidRPr="00543DEB" w:rsidTr="00B56187">
        <w:trPr>
          <w:trHeight w:hRule="exact" w:val="567"/>
        </w:trPr>
        <w:tc>
          <w:tcPr>
            <w:tcW w:w="2107" w:type="dxa"/>
          </w:tcPr>
          <w:p w:rsidR="00C3372B" w:rsidRPr="008320ED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  <w:r w:rsidRPr="00543DEB">
              <w:rPr>
                <w:rFonts w:eastAsia="SimHei" w:cs="HelveticaNeue LT 65 Medium"/>
                <w:b/>
                <w:iCs/>
                <w:sz w:val="20"/>
                <w:szCs w:val="20"/>
              </w:rPr>
              <w:t>NYHET</w:t>
            </w:r>
            <w:r w:rsidRPr="00543DEB">
              <w:rPr>
                <w:rFonts w:eastAsia="SimHei" w:cs="HelveticaNeue LT 65 Medium"/>
                <w:iCs/>
                <w:sz w:val="20"/>
                <w:szCs w:val="20"/>
              </w:rPr>
              <w:t xml:space="preserve"> </w:t>
            </w:r>
            <w:r w:rsidRPr="005710DB">
              <w:rPr>
                <w:rFonts w:eastAsia="SimHei" w:cs="HelveticaNeue LT 65 Medium"/>
                <w:iCs/>
                <w:szCs w:val="18"/>
              </w:rPr>
              <w:t xml:space="preserve">Vitriini, liten </w:t>
            </w:r>
            <w:r w:rsidRPr="005710DB">
              <w:rPr>
                <w:rFonts w:eastAsia="SimHei" w:cs="HelveticaNeue LT 65 Medium"/>
                <w:iCs/>
                <w:szCs w:val="18"/>
              </w:rPr>
              <w:br/>
              <w:t>Klar/kork</w:t>
            </w:r>
            <w:r w:rsidR="00BD0F4B" w:rsidRPr="005710DB">
              <w:rPr>
                <w:rFonts w:eastAsia="SimHei" w:cs="HelveticaNeue LT 65 Medium"/>
                <w:iCs/>
                <w:szCs w:val="18"/>
              </w:rPr>
              <w:t xml:space="preserve"> Rek.utpris 249</w:t>
            </w:r>
            <w:r w:rsidR="005710DB" w:rsidRPr="005710DB">
              <w:rPr>
                <w:rFonts w:eastAsia="SimHei" w:cs="HelveticaNeue LT 65 Medium"/>
                <w:iCs/>
                <w:szCs w:val="18"/>
              </w:rPr>
              <w:t>kr</w:t>
            </w:r>
          </w:p>
        </w:tc>
        <w:tc>
          <w:tcPr>
            <w:tcW w:w="30" w:type="dxa"/>
          </w:tcPr>
          <w:p w:rsidR="00C3372B" w:rsidRPr="008320ED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</w:p>
        </w:tc>
        <w:tc>
          <w:tcPr>
            <w:tcW w:w="2399" w:type="dxa"/>
          </w:tcPr>
          <w:p w:rsidR="00C3372B" w:rsidRPr="008320ED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  <w:r w:rsidRPr="00543DEB">
              <w:rPr>
                <w:rFonts w:eastAsia="SimHei" w:cs="HelveticaNeue LT 65 Medium"/>
                <w:b/>
                <w:iCs/>
                <w:sz w:val="20"/>
                <w:szCs w:val="20"/>
              </w:rPr>
              <w:t>NYHET</w:t>
            </w:r>
            <w:r w:rsidRPr="00543DEB">
              <w:rPr>
                <w:rFonts w:eastAsia="SimHei" w:cs="HelveticaNeue LT 65 Medium"/>
                <w:iCs/>
                <w:sz w:val="20"/>
                <w:szCs w:val="20"/>
              </w:rPr>
              <w:t xml:space="preserve"> </w:t>
            </w:r>
            <w:r w:rsidRPr="005710DB">
              <w:rPr>
                <w:rFonts w:eastAsia="SimHei" w:cs="HelveticaNeue LT 65 Medium"/>
                <w:iCs/>
                <w:szCs w:val="18"/>
              </w:rPr>
              <w:t xml:space="preserve">Vitriini, liten </w:t>
            </w:r>
            <w:r w:rsidRPr="005710DB">
              <w:rPr>
                <w:rFonts w:eastAsia="SimHei" w:cs="HelveticaNeue LT 65 Medium"/>
                <w:iCs/>
                <w:szCs w:val="18"/>
              </w:rPr>
              <w:br/>
              <w:t>Klar/vit durat</w:t>
            </w:r>
            <w:r w:rsidR="00E16E09">
              <w:rPr>
                <w:rFonts w:eastAsia="SimHei" w:cs="HelveticaNeue LT 65 Medium"/>
                <w:iCs/>
                <w:szCs w:val="18"/>
              </w:rPr>
              <w:t xml:space="preserve"> R</w:t>
            </w:r>
            <w:r w:rsidR="005710DB" w:rsidRPr="005710DB">
              <w:rPr>
                <w:rFonts w:eastAsia="SimHei" w:cs="HelveticaNeue LT 65 Medium"/>
                <w:iCs/>
                <w:szCs w:val="18"/>
              </w:rPr>
              <w:t xml:space="preserve">ek. </w:t>
            </w:r>
            <w:r w:rsidR="00E16E09">
              <w:rPr>
                <w:rFonts w:eastAsia="SimHei" w:cs="HelveticaNeue LT 65 Medium"/>
                <w:iCs/>
                <w:szCs w:val="18"/>
              </w:rPr>
              <w:t>u</w:t>
            </w:r>
            <w:r w:rsidR="005710DB" w:rsidRPr="005710DB">
              <w:rPr>
                <w:rFonts w:eastAsia="SimHei" w:cs="HelveticaNeue LT 65 Medium"/>
                <w:iCs/>
                <w:szCs w:val="18"/>
              </w:rPr>
              <w:t>tpris 399kr</w:t>
            </w:r>
          </w:p>
        </w:tc>
        <w:tc>
          <w:tcPr>
            <w:tcW w:w="30" w:type="dxa"/>
          </w:tcPr>
          <w:p w:rsidR="00C3372B" w:rsidRPr="008320ED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</w:p>
        </w:tc>
        <w:tc>
          <w:tcPr>
            <w:tcW w:w="2380" w:type="dxa"/>
          </w:tcPr>
          <w:p w:rsidR="00C3372B" w:rsidRPr="008320ED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  <w:r w:rsidRPr="00543DEB">
              <w:rPr>
                <w:rFonts w:eastAsia="SimHei" w:cs="HelveticaNeue LT 65 Medium"/>
                <w:b/>
                <w:iCs/>
                <w:sz w:val="20"/>
                <w:szCs w:val="20"/>
              </w:rPr>
              <w:t>NYHET</w:t>
            </w:r>
            <w:r w:rsidRPr="00543DEB">
              <w:rPr>
                <w:rFonts w:eastAsia="SimHei" w:cs="HelveticaNeue LT 65 Medium"/>
                <w:iCs/>
                <w:sz w:val="20"/>
                <w:szCs w:val="20"/>
              </w:rPr>
              <w:t xml:space="preserve"> </w:t>
            </w:r>
            <w:r w:rsidRPr="005710DB">
              <w:rPr>
                <w:rFonts w:eastAsia="SimHei" w:cs="HelveticaNeue LT 65 Medium"/>
                <w:iCs/>
                <w:szCs w:val="18"/>
              </w:rPr>
              <w:t>Vitriini, stor</w:t>
            </w:r>
            <w:r w:rsidRPr="005710DB">
              <w:rPr>
                <w:rFonts w:eastAsia="SimHei" w:cs="HelveticaNeue LT 65 Medium"/>
                <w:iCs/>
                <w:szCs w:val="18"/>
              </w:rPr>
              <w:br/>
              <w:t>Klar/kork</w:t>
            </w:r>
            <w:r w:rsidR="005710DB" w:rsidRPr="005710DB">
              <w:rPr>
                <w:rFonts w:eastAsia="SimHei" w:cs="HelveticaNeue LT 65 Medium"/>
                <w:iCs/>
                <w:szCs w:val="18"/>
              </w:rPr>
              <w:t xml:space="preserve"> Rek.utpris 399kr</w:t>
            </w:r>
          </w:p>
        </w:tc>
        <w:tc>
          <w:tcPr>
            <w:tcW w:w="2273" w:type="dxa"/>
          </w:tcPr>
          <w:p w:rsidR="00C3372B" w:rsidRPr="00543DEB" w:rsidRDefault="00C3372B" w:rsidP="00406044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  <w:r w:rsidRPr="00543DEB">
              <w:rPr>
                <w:rFonts w:eastAsia="SimHei" w:cs="HelveticaNeue LT 65 Medium"/>
                <w:b/>
                <w:iCs/>
                <w:sz w:val="20"/>
                <w:szCs w:val="20"/>
              </w:rPr>
              <w:t>NYHET</w:t>
            </w:r>
            <w:r w:rsidRPr="00543DEB">
              <w:rPr>
                <w:rFonts w:eastAsia="SimHei" w:cs="HelveticaNeue LT 65 Medium"/>
                <w:iCs/>
                <w:sz w:val="20"/>
                <w:szCs w:val="20"/>
              </w:rPr>
              <w:t xml:space="preserve"> </w:t>
            </w:r>
            <w:r w:rsidR="00CB5B52">
              <w:rPr>
                <w:rFonts w:eastAsia="SimHei" w:cs="HelveticaNeue LT 65 Medium"/>
                <w:iCs/>
                <w:szCs w:val="18"/>
              </w:rPr>
              <w:t xml:space="preserve">Vitriini, </w:t>
            </w:r>
            <w:proofErr w:type="gramStart"/>
            <w:r w:rsidR="00CB5B52">
              <w:rPr>
                <w:rFonts w:eastAsia="SimHei" w:cs="HelveticaNeue LT 65 Medium"/>
                <w:iCs/>
                <w:szCs w:val="18"/>
              </w:rPr>
              <w:t>stor  Klar</w:t>
            </w:r>
            <w:proofErr w:type="gramEnd"/>
            <w:r w:rsidR="00CB5B52">
              <w:rPr>
                <w:rFonts w:eastAsia="SimHei" w:cs="HelveticaNeue LT 65 Medium"/>
                <w:iCs/>
                <w:szCs w:val="18"/>
              </w:rPr>
              <w:t xml:space="preserve">/vit durat </w:t>
            </w:r>
            <w:r w:rsidR="00E16E09" w:rsidRPr="00406044">
              <w:rPr>
                <w:rFonts w:eastAsia="SimHei" w:cs="HelveticaNeue LT 65 Medium"/>
                <w:iCs/>
                <w:sz w:val="16"/>
                <w:szCs w:val="16"/>
              </w:rPr>
              <w:t>R</w:t>
            </w:r>
            <w:r w:rsidR="005710DB" w:rsidRPr="00406044">
              <w:rPr>
                <w:rFonts w:eastAsia="SimHei" w:cs="HelveticaNeue LT 65 Medium"/>
                <w:iCs/>
                <w:sz w:val="16"/>
                <w:szCs w:val="16"/>
              </w:rPr>
              <w:t>ek</w:t>
            </w:r>
            <w:r w:rsidR="00E16E09" w:rsidRPr="00406044">
              <w:rPr>
                <w:rFonts w:eastAsia="SimHei" w:cs="HelveticaNeue LT 65 Medium"/>
                <w:iCs/>
                <w:sz w:val="16"/>
                <w:szCs w:val="16"/>
              </w:rPr>
              <w:t>.</w:t>
            </w:r>
            <w:r w:rsidR="005710DB" w:rsidRPr="00406044">
              <w:rPr>
                <w:rFonts w:eastAsia="SimHei" w:cs="HelveticaNeue LT 65 Medium"/>
                <w:iCs/>
                <w:sz w:val="16"/>
                <w:szCs w:val="16"/>
              </w:rPr>
              <w:t xml:space="preserve"> utpris </w:t>
            </w:r>
            <w:r w:rsidR="00406044" w:rsidRPr="00406044">
              <w:rPr>
                <w:rFonts w:eastAsia="SimHei" w:cs="HelveticaNeue LT 65 Medium"/>
                <w:iCs/>
                <w:sz w:val="16"/>
                <w:szCs w:val="16"/>
              </w:rPr>
              <w:t>5</w:t>
            </w:r>
            <w:r w:rsidR="005710DB" w:rsidRPr="00406044">
              <w:rPr>
                <w:rFonts w:eastAsia="SimHei" w:cs="HelveticaNeue LT 65 Medium"/>
                <w:iCs/>
                <w:sz w:val="16"/>
                <w:szCs w:val="16"/>
              </w:rPr>
              <w:t>99kr</w:t>
            </w:r>
          </w:p>
        </w:tc>
      </w:tr>
      <w:tr w:rsidR="00C3372B" w:rsidRPr="00543DEB" w:rsidTr="00B56187">
        <w:trPr>
          <w:trHeight w:hRule="exact" w:val="1491"/>
        </w:trPr>
        <w:tc>
          <w:tcPr>
            <w:tcW w:w="2107" w:type="dxa"/>
            <w:vAlign w:val="bottom"/>
          </w:tcPr>
          <w:p w:rsidR="00C3372B" w:rsidRPr="00E16E09" w:rsidRDefault="00794762" w:rsidP="002A58A4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987425" cy="753745"/>
                  <wp:effectExtent l="1905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13008" t="12677" r="12091" b="14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Align w:val="bottom"/>
          </w:tcPr>
          <w:p w:rsidR="00C3372B" w:rsidRPr="00E16E09" w:rsidRDefault="00C3372B" w:rsidP="002A58A4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vAlign w:val="bottom"/>
          </w:tcPr>
          <w:p w:rsidR="00C3372B" w:rsidRPr="00E16E09" w:rsidRDefault="00794762" w:rsidP="002A58A4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07135" cy="8191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6828" t="8824" r="9390" b="8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Align w:val="bottom"/>
          </w:tcPr>
          <w:p w:rsidR="00C3372B" w:rsidRPr="00E16E09" w:rsidRDefault="00C3372B" w:rsidP="002A58A4">
            <w:pPr>
              <w:rPr>
                <w:i/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C3372B" w:rsidRPr="00E16E09" w:rsidRDefault="00794762" w:rsidP="002A58A4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980440" cy="760730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15320" t="14896" r="14967" b="8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76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vAlign w:val="bottom"/>
          </w:tcPr>
          <w:p w:rsidR="00C3372B" w:rsidRPr="00E16E09" w:rsidRDefault="00794762" w:rsidP="002A58A4">
            <w:pPr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38860" cy="789940"/>
                  <wp:effectExtent l="19050" t="0" r="889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l="7715" r="7664" b="13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72B" w:rsidRPr="00543DEB" w:rsidTr="00B56187">
        <w:trPr>
          <w:trHeight w:hRule="exact" w:val="157"/>
        </w:trPr>
        <w:tc>
          <w:tcPr>
            <w:tcW w:w="2107" w:type="dxa"/>
            <w:vAlign w:val="bottom"/>
          </w:tcPr>
          <w:p w:rsidR="00C3372B" w:rsidRPr="00E16E09" w:rsidRDefault="00C3372B" w:rsidP="002A58A4">
            <w:pPr>
              <w:rPr>
                <w:i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3372B" w:rsidRPr="00E16E09" w:rsidRDefault="00C3372B" w:rsidP="002A58A4">
            <w:pPr>
              <w:rPr>
                <w:i/>
                <w:sz w:val="20"/>
                <w:szCs w:val="20"/>
              </w:rPr>
            </w:pPr>
          </w:p>
        </w:tc>
        <w:tc>
          <w:tcPr>
            <w:tcW w:w="2399" w:type="dxa"/>
            <w:vAlign w:val="bottom"/>
          </w:tcPr>
          <w:p w:rsidR="00C3372B" w:rsidRPr="00E16E09" w:rsidRDefault="00C3372B" w:rsidP="002A58A4">
            <w:pPr>
              <w:rPr>
                <w:i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3372B" w:rsidRPr="00E16E09" w:rsidRDefault="00C3372B" w:rsidP="002A58A4">
            <w:pPr>
              <w:rPr>
                <w:i/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C3372B" w:rsidRPr="00E16E09" w:rsidRDefault="00C3372B" w:rsidP="002A58A4">
            <w:pPr>
              <w:rPr>
                <w:i/>
                <w:sz w:val="20"/>
                <w:szCs w:val="20"/>
              </w:rPr>
            </w:pPr>
          </w:p>
        </w:tc>
        <w:tc>
          <w:tcPr>
            <w:tcW w:w="2273" w:type="dxa"/>
            <w:vAlign w:val="bottom"/>
          </w:tcPr>
          <w:p w:rsidR="00C3372B" w:rsidRPr="00E16E09" w:rsidRDefault="00C3372B" w:rsidP="002A58A4">
            <w:pPr>
              <w:rPr>
                <w:i/>
                <w:sz w:val="20"/>
                <w:szCs w:val="20"/>
              </w:rPr>
            </w:pPr>
          </w:p>
        </w:tc>
      </w:tr>
      <w:tr w:rsidR="00C3372B" w:rsidRPr="00543DEB" w:rsidTr="00B56187">
        <w:trPr>
          <w:trHeight w:hRule="exact" w:val="569"/>
        </w:trPr>
        <w:tc>
          <w:tcPr>
            <w:tcW w:w="2107" w:type="dxa"/>
          </w:tcPr>
          <w:p w:rsidR="00C3372B" w:rsidRPr="00C474F8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Cs w:val="18"/>
              </w:rPr>
            </w:pPr>
            <w:r w:rsidRPr="00C474F8">
              <w:rPr>
                <w:rFonts w:eastAsia="SimHei" w:cs="HelveticaNeue LT 65 Medium"/>
                <w:iCs/>
                <w:szCs w:val="18"/>
              </w:rPr>
              <w:t xml:space="preserve">Vitriini, liten </w:t>
            </w:r>
            <w:r w:rsidRPr="00C474F8">
              <w:rPr>
                <w:rFonts w:eastAsia="SimHei" w:cs="HelveticaNeue LT 65 Medium"/>
                <w:iCs/>
                <w:szCs w:val="18"/>
              </w:rPr>
              <w:br/>
              <w:t>Grå</w:t>
            </w:r>
            <w:r w:rsidR="00C474F8" w:rsidRPr="00C474F8">
              <w:rPr>
                <w:rFonts w:eastAsia="SimHei" w:cs="HelveticaNeue LT 65 Medium"/>
                <w:iCs/>
                <w:szCs w:val="18"/>
              </w:rPr>
              <w:t xml:space="preserve"> Rek.utpris 249 kr</w:t>
            </w:r>
          </w:p>
        </w:tc>
        <w:tc>
          <w:tcPr>
            <w:tcW w:w="30" w:type="dxa"/>
          </w:tcPr>
          <w:p w:rsidR="00C3372B" w:rsidRPr="00543DEB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</w:p>
        </w:tc>
        <w:tc>
          <w:tcPr>
            <w:tcW w:w="2399" w:type="dxa"/>
          </w:tcPr>
          <w:p w:rsidR="00C3372B" w:rsidRPr="00C474F8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Cs w:val="18"/>
              </w:rPr>
            </w:pPr>
            <w:r w:rsidRPr="00C474F8">
              <w:rPr>
                <w:rFonts w:eastAsia="SimHei" w:cs="HelveticaNeue LT 65 Medium"/>
                <w:iCs/>
                <w:szCs w:val="18"/>
              </w:rPr>
              <w:t xml:space="preserve">Vitriini, liten </w:t>
            </w:r>
            <w:r w:rsidRPr="00C474F8">
              <w:rPr>
                <w:rFonts w:eastAsia="SimHei" w:cs="HelveticaNeue LT 65 Medium"/>
                <w:iCs/>
                <w:szCs w:val="18"/>
              </w:rPr>
              <w:br/>
              <w:t>Sand</w:t>
            </w:r>
            <w:r w:rsidR="00E16E09">
              <w:rPr>
                <w:rFonts w:eastAsia="SimHei" w:cs="HelveticaNeue LT 65 Medium"/>
                <w:iCs/>
                <w:szCs w:val="18"/>
              </w:rPr>
              <w:t xml:space="preserve"> R</w:t>
            </w:r>
            <w:r w:rsidR="00C474F8" w:rsidRPr="00C474F8">
              <w:rPr>
                <w:rFonts w:eastAsia="SimHei" w:cs="HelveticaNeue LT 65 Medium"/>
                <w:iCs/>
                <w:szCs w:val="18"/>
              </w:rPr>
              <w:t>ek.utpris 249kr</w:t>
            </w:r>
          </w:p>
        </w:tc>
        <w:tc>
          <w:tcPr>
            <w:tcW w:w="30" w:type="dxa"/>
          </w:tcPr>
          <w:p w:rsidR="00C3372B" w:rsidRPr="00543DEB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</w:p>
        </w:tc>
        <w:tc>
          <w:tcPr>
            <w:tcW w:w="2380" w:type="dxa"/>
          </w:tcPr>
          <w:p w:rsidR="00C3372B" w:rsidRPr="00C474F8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Cs w:val="18"/>
              </w:rPr>
            </w:pPr>
            <w:r w:rsidRPr="00C474F8">
              <w:rPr>
                <w:rFonts w:eastAsia="SimHei" w:cs="HelveticaNeue LT 65 Medium"/>
                <w:iCs/>
                <w:szCs w:val="18"/>
              </w:rPr>
              <w:t xml:space="preserve">Vitriini, liten </w:t>
            </w:r>
            <w:r w:rsidRPr="00C474F8">
              <w:rPr>
                <w:rFonts w:eastAsia="SimHei" w:cs="HelveticaNeue LT 65 Medium"/>
                <w:iCs/>
                <w:szCs w:val="18"/>
              </w:rPr>
              <w:br/>
              <w:t>Rosa Oliv</w:t>
            </w:r>
            <w:r w:rsidR="00E16E09">
              <w:rPr>
                <w:rFonts w:eastAsia="SimHei" w:cs="HelveticaNeue LT 65 Medium"/>
                <w:iCs/>
                <w:szCs w:val="18"/>
              </w:rPr>
              <w:t xml:space="preserve"> R</w:t>
            </w:r>
            <w:r w:rsidR="00C474F8" w:rsidRPr="00C474F8">
              <w:rPr>
                <w:rFonts w:eastAsia="SimHei" w:cs="HelveticaNeue LT 65 Medium"/>
                <w:iCs/>
                <w:szCs w:val="18"/>
              </w:rPr>
              <w:t xml:space="preserve">ek. </w:t>
            </w:r>
            <w:r w:rsidR="00E16E09">
              <w:rPr>
                <w:rFonts w:eastAsia="SimHei" w:cs="HelveticaNeue LT 65 Medium"/>
                <w:iCs/>
                <w:szCs w:val="18"/>
              </w:rPr>
              <w:t>u</w:t>
            </w:r>
            <w:r w:rsidR="00C474F8" w:rsidRPr="00C474F8">
              <w:rPr>
                <w:rFonts w:eastAsia="SimHei" w:cs="HelveticaNeue LT 65 Medium"/>
                <w:iCs/>
                <w:szCs w:val="18"/>
              </w:rPr>
              <w:t>tpris 699kr</w:t>
            </w:r>
          </w:p>
        </w:tc>
        <w:tc>
          <w:tcPr>
            <w:tcW w:w="2273" w:type="dxa"/>
          </w:tcPr>
          <w:p w:rsidR="00C3372B" w:rsidRPr="00E16E09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Cs w:val="18"/>
              </w:rPr>
            </w:pPr>
            <w:r w:rsidRPr="00E16E09">
              <w:rPr>
                <w:rFonts w:eastAsia="SimHei" w:cs="HelveticaNeue LT 65 Medium"/>
                <w:iCs/>
                <w:szCs w:val="18"/>
              </w:rPr>
              <w:t xml:space="preserve">Vitriini, liten </w:t>
            </w:r>
            <w:r w:rsidRPr="00E16E09">
              <w:rPr>
                <w:rFonts w:eastAsia="SimHei" w:cs="HelveticaNeue LT 65 Medium"/>
                <w:iCs/>
                <w:szCs w:val="18"/>
              </w:rPr>
              <w:br/>
              <w:t>Ljusblå</w:t>
            </w:r>
            <w:r w:rsidR="00C474F8" w:rsidRPr="00E16E09">
              <w:rPr>
                <w:rFonts w:eastAsia="SimHei" w:cs="HelveticaNeue LT 65 Medium"/>
                <w:iCs/>
                <w:szCs w:val="18"/>
              </w:rPr>
              <w:t xml:space="preserve"> Rek.utpris 499kr</w:t>
            </w:r>
          </w:p>
        </w:tc>
      </w:tr>
      <w:tr w:rsidR="00C3372B" w:rsidRPr="00543DEB" w:rsidTr="00B56187">
        <w:trPr>
          <w:trHeight w:hRule="exact" w:val="199"/>
        </w:trPr>
        <w:tc>
          <w:tcPr>
            <w:tcW w:w="2107" w:type="dxa"/>
            <w:vAlign w:val="bottom"/>
          </w:tcPr>
          <w:p w:rsidR="00C3372B" w:rsidRPr="00543DEB" w:rsidRDefault="00C3372B" w:rsidP="00E526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3372B" w:rsidRPr="00543DEB" w:rsidRDefault="00C3372B" w:rsidP="00E52663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Align w:val="bottom"/>
          </w:tcPr>
          <w:p w:rsidR="00C3372B" w:rsidRPr="00543DEB" w:rsidRDefault="00C3372B" w:rsidP="00E526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3372B" w:rsidRPr="00543DEB" w:rsidRDefault="00C3372B" w:rsidP="00E5266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C3372B" w:rsidRPr="00543DEB" w:rsidRDefault="00C3372B" w:rsidP="00E52663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Align w:val="bottom"/>
          </w:tcPr>
          <w:p w:rsidR="00C3372B" w:rsidRPr="00543DEB" w:rsidRDefault="00C3372B" w:rsidP="00E52663">
            <w:pPr>
              <w:rPr>
                <w:sz w:val="20"/>
                <w:szCs w:val="20"/>
              </w:rPr>
            </w:pPr>
          </w:p>
        </w:tc>
      </w:tr>
      <w:tr w:rsidR="00C3372B" w:rsidRPr="00543DEB" w:rsidTr="00B56187">
        <w:trPr>
          <w:trHeight w:hRule="exact" w:val="1489"/>
        </w:trPr>
        <w:tc>
          <w:tcPr>
            <w:tcW w:w="2107" w:type="dxa"/>
            <w:vAlign w:val="bottom"/>
          </w:tcPr>
          <w:p w:rsidR="00C3372B" w:rsidRPr="00543DEB" w:rsidRDefault="00794762" w:rsidP="00E5266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111885" cy="841375"/>
                  <wp:effectExtent l="19050" t="0" r="0" b="0"/>
                  <wp:docPr id="16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l="14868" t="11899" r="18799" b="11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84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Align w:val="bottom"/>
          </w:tcPr>
          <w:p w:rsidR="00C3372B" w:rsidRPr="00543DEB" w:rsidRDefault="00C3372B" w:rsidP="00E52663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Align w:val="bottom"/>
          </w:tcPr>
          <w:p w:rsidR="00C3372B" w:rsidRPr="00543DEB" w:rsidRDefault="00794762" w:rsidP="00E5266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7280" cy="885190"/>
                  <wp:effectExtent l="19050" t="0" r="7620" b="0"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l="6253" r="125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Align w:val="bottom"/>
          </w:tcPr>
          <w:p w:rsidR="00C3372B" w:rsidRPr="00543DEB" w:rsidRDefault="00C3372B" w:rsidP="00E5266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C3372B" w:rsidRPr="00543DEB" w:rsidRDefault="00794762" w:rsidP="00E5266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943610" cy="746125"/>
                  <wp:effectExtent l="19050" t="0" r="8890" b="0"/>
                  <wp:docPr id="18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l="16530" t="16277" r="18762" b="80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vAlign w:val="bottom"/>
          </w:tcPr>
          <w:p w:rsidR="00C3372B" w:rsidRPr="00543DEB" w:rsidRDefault="00B56187" w:rsidP="00E5266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68070" cy="753745"/>
                  <wp:effectExtent l="19050" t="0" r="0" b="0"/>
                  <wp:docPr id="3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13695" t="12631" r="18193" b="12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72B" w:rsidRPr="00543DEB" w:rsidTr="00B56187">
        <w:trPr>
          <w:trHeight w:hRule="exact" w:val="227"/>
        </w:trPr>
        <w:tc>
          <w:tcPr>
            <w:tcW w:w="2107" w:type="dxa"/>
            <w:vAlign w:val="bottom"/>
          </w:tcPr>
          <w:p w:rsidR="00C3372B" w:rsidRPr="00543DEB" w:rsidRDefault="00C3372B" w:rsidP="00E526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372B" w:rsidRPr="00543DEB" w:rsidRDefault="00C3372B" w:rsidP="00E52663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C3372B" w:rsidRPr="00543DEB" w:rsidRDefault="00C3372B" w:rsidP="00E5266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372B" w:rsidRPr="00543DEB" w:rsidRDefault="00C3372B" w:rsidP="00E52663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C3372B" w:rsidRPr="00543DEB" w:rsidRDefault="00C3372B" w:rsidP="00E52663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C3372B" w:rsidRPr="00543DEB" w:rsidRDefault="00C3372B" w:rsidP="00E52663">
            <w:pPr>
              <w:rPr>
                <w:sz w:val="20"/>
                <w:szCs w:val="20"/>
              </w:rPr>
            </w:pPr>
          </w:p>
        </w:tc>
      </w:tr>
      <w:tr w:rsidR="00C3372B" w:rsidRPr="00543DEB" w:rsidTr="00B56187">
        <w:trPr>
          <w:trHeight w:hRule="exact" w:val="628"/>
        </w:trPr>
        <w:tc>
          <w:tcPr>
            <w:tcW w:w="2107" w:type="dxa"/>
          </w:tcPr>
          <w:p w:rsidR="00C3372B" w:rsidRPr="00E16E09" w:rsidRDefault="00C474F8" w:rsidP="00C474F8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Cs w:val="18"/>
              </w:rPr>
            </w:pPr>
            <w:r w:rsidRPr="00E16E09">
              <w:rPr>
                <w:rFonts w:eastAsia="SimHei" w:cs="HelveticaNeue LT 65 Medium"/>
                <w:iCs/>
                <w:szCs w:val="18"/>
              </w:rPr>
              <w:t>Vitriini, liten K</w:t>
            </w:r>
            <w:r w:rsidR="00C3372B" w:rsidRPr="00E16E09">
              <w:rPr>
                <w:rFonts w:eastAsia="SimHei" w:cs="HelveticaNeue LT 65 Medium"/>
                <w:iCs/>
                <w:szCs w:val="18"/>
              </w:rPr>
              <w:t>lar/aluminium</w:t>
            </w:r>
            <w:r w:rsidRPr="00E16E09">
              <w:rPr>
                <w:rFonts w:eastAsia="SimHei" w:cs="HelveticaNeue LT 65 Medium"/>
                <w:iCs/>
                <w:szCs w:val="18"/>
              </w:rPr>
              <w:t xml:space="preserve"> </w:t>
            </w:r>
            <w:r w:rsidR="00E16E09" w:rsidRPr="00E16E09">
              <w:rPr>
                <w:rFonts w:eastAsia="SimHei" w:cs="HelveticaNeue LT 65 Medium"/>
                <w:iCs/>
                <w:szCs w:val="18"/>
              </w:rPr>
              <w:t xml:space="preserve">              </w:t>
            </w:r>
            <w:r w:rsidRPr="00E16E09">
              <w:rPr>
                <w:rFonts w:eastAsia="SimHei" w:cs="HelveticaNeue LT 65 Medium"/>
                <w:iCs/>
                <w:szCs w:val="18"/>
              </w:rPr>
              <w:t xml:space="preserve">Rek. </w:t>
            </w:r>
            <w:r w:rsidR="00E16E09" w:rsidRPr="00E16E09">
              <w:rPr>
                <w:rFonts w:eastAsia="SimHei" w:cs="HelveticaNeue LT 65 Medium"/>
                <w:iCs/>
                <w:szCs w:val="18"/>
              </w:rPr>
              <w:t>u</w:t>
            </w:r>
            <w:r w:rsidRPr="00E16E09">
              <w:rPr>
                <w:rFonts w:eastAsia="SimHei" w:cs="HelveticaNeue LT 65 Medium"/>
                <w:iCs/>
                <w:szCs w:val="18"/>
              </w:rPr>
              <w:t>tpris 499kr</w:t>
            </w:r>
          </w:p>
        </w:tc>
        <w:tc>
          <w:tcPr>
            <w:tcW w:w="30" w:type="dxa"/>
          </w:tcPr>
          <w:p w:rsidR="00C3372B" w:rsidRPr="00E16E09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Cs w:val="18"/>
              </w:rPr>
            </w:pPr>
          </w:p>
        </w:tc>
        <w:tc>
          <w:tcPr>
            <w:tcW w:w="2399" w:type="dxa"/>
          </w:tcPr>
          <w:p w:rsidR="00C3372B" w:rsidRPr="00E16E09" w:rsidRDefault="00C3372B" w:rsidP="00E16E09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Cs w:val="18"/>
              </w:rPr>
            </w:pPr>
            <w:r w:rsidRPr="00E16E09">
              <w:rPr>
                <w:rFonts w:eastAsia="SimHei" w:cs="HelveticaNeue LT 65 Medium"/>
                <w:iCs/>
                <w:szCs w:val="18"/>
              </w:rPr>
              <w:t xml:space="preserve">Vitriini, liten </w:t>
            </w:r>
            <w:r w:rsidRPr="00E16E09">
              <w:rPr>
                <w:rFonts w:eastAsia="SimHei" w:cs="HelveticaNeue LT 65 Medium"/>
                <w:iCs/>
                <w:szCs w:val="18"/>
              </w:rPr>
              <w:br/>
              <w:t>Klar/ek</w:t>
            </w:r>
            <w:r w:rsidR="00C474F8" w:rsidRPr="00E16E09">
              <w:rPr>
                <w:rFonts w:eastAsia="SimHei" w:cs="HelveticaNeue LT 65 Medium"/>
                <w:iCs/>
                <w:szCs w:val="18"/>
              </w:rPr>
              <w:t xml:space="preserve"> </w:t>
            </w:r>
            <w:r w:rsidR="00E16E09" w:rsidRPr="00E16E09">
              <w:rPr>
                <w:rFonts w:eastAsia="SimHei" w:cs="HelveticaNeue LT 65 Medium"/>
                <w:iCs/>
                <w:szCs w:val="18"/>
              </w:rPr>
              <w:t>R</w:t>
            </w:r>
            <w:r w:rsidR="00C474F8" w:rsidRPr="00E16E09">
              <w:rPr>
                <w:rFonts w:eastAsia="SimHei" w:cs="HelveticaNeue LT 65 Medium"/>
                <w:iCs/>
                <w:szCs w:val="18"/>
              </w:rPr>
              <w:t xml:space="preserve">ek. </w:t>
            </w:r>
            <w:r w:rsidR="00E16E09" w:rsidRPr="00E16E09">
              <w:rPr>
                <w:rFonts w:eastAsia="SimHei" w:cs="HelveticaNeue LT 65 Medium"/>
                <w:iCs/>
                <w:szCs w:val="18"/>
              </w:rPr>
              <w:t>u</w:t>
            </w:r>
            <w:r w:rsidR="00C474F8" w:rsidRPr="00E16E09">
              <w:rPr>
                <w:rFonts w:eastAsia="SimHei" w:cs="HelveticaNeue LT 65 Medium"/>
                <w:iCs/>
                <w:szCs w:val="18"/>
              </w:rPr>
              <w:t>tpris 399kr</w:t>
            </w:r>
            <w:r w:rsidRPr="00E16E09">
              <w:rPr>
                <w:rFonts w:eastAsia="SimHei" w:cs="HelveticaNeue LT 65 Medium"/>
                <w:iCs/>
                <w:szCs w:val="18"/>
              </w:rPr>
              <w:br/>
            </w:r>
          </w:p>
        </w:tc>
        <w:tc>
          <w:tcPr>
            <w:tcW w:w="30" w:type="dxa"/>
          </w:tcPr>
          <w:p w:rsidR="00C3372B" w:rsidRPr="00E16E09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Cs w:val="18"/>
              </w:rPr>
            </w:pPr>
          </w:p>
        </w:tc>
        <w:tc>
          <w:tcPr>
            <w:tcW w:w="2380" w:type="dxa"/>
          </w:tcPr>
          <w:p w:rsidR="00C3372B" w:rsidRPr="00E16E09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Cs w:val="18"/>
              </w:rPr>
            </w:pPr>
            <w:r w:rsidRPr="00E16E09">
              <w:rPr>
                <w:rFonts w:eastAsia="SimHei" w:cs="HelveticaNeue LT 65 Medium"/>
                <w:iCs/>
                <w:szCs w:val="18"/>
              </w:rPr>
              <w:t xml:space="preserve">Vitriini, liten, </w:t>
            </w:r>
            <w:r w:rsidR="00E16E09">
              <w:rPr>
                <w:rFonts w:eastAsia="SimHei" w:cs="HelveticaNeue LT 65 Medium"/>
                <w:iCs/>
                <w:szCs w:val="18"/>
              </w:rPr>
              <w:t xml:space="preserve">                       </w:t>
            </w:r>
            <w:r w:rsidRPr="00E16E09">
              <w:rPr>
                <w:rFonts w:eastAsia="SimHei" w:cs="HelveticaNeue LT 65 Medium"/>
                <w:iCs/>
                <w:szCs w:val="18"/>
              </w:rPr>
              <w:t>grön</w:t>
            </w:r>
            <w:r w:rsidR="00E16E09">
              <w:rPr>
                <w:rFonts w:eastAsia="SimHei" w:cs="HelveticaNeue LT 65 Medium"/>
                <w:iCs/>
                <w:szCs w:val="18"/>
              </w:rPr>
              <w:t xml:space="preserve"> R</w:t>
            </w:r>
            <w:r w:rsidR="00C474F8" w:rsidRPr="00E16E09">
              <w:rPr>
                <w:rFonts w:eastAsia="SimHei" w:cs="HelveticaNeue LT 65 Medium"/>
                <w:iCs/>
                <w:szCs w:val="18"/>
              </w:rPr>
              <w:t>ek.utpris 249kr</w:t>
            </w:r>
          </w:p>
        </w:tc>
        <w:tc>
          <w:tcPr>
            <w:tcW w:w="2273" w:type="dxa"/>
          </w:tcPr>
          <w:p w:rsidR="00C3372B" w:rsidRPr="00E16E09" w:rsidRDefault="00B56187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Cs w:val="18"/>
              </w:rPr>
            </w:pPr>
            <w:r w:rsidRPr="00E16E09">
              <w:rPr>
                <w:rFonts w:eastAsia="SimHei" w:cs="HelveticaNeue LT 65 Medium"/>
                <w:iCs/>
                <w:szCs w:val="18"/>
              </w:rPr>
              <w:t xml:space="preserve">Vitriini, liten </w:t>
            </w:r>
            <w:r w:rsidRPr="00E16E09">
              <w:rPr>
                <w:rFonts w:eastAsia="SimHei" w:cs="HelveticaNeue LT 65 Medium"/>
                <w:iCs/>
                <w:szCs w:val="18"/>
              </w:rPr>
              <w:br/>
              <w:t>Gul</w:t>
            </w:r>
            <w:r w:rsidR="00E16E09">
              <w:rPr>
                <w:rFonts w:eastAsia="SimHei" w:cs="HelveticaNeue LT 65 Medium"/>
                <w:iCs/>
                <w:szCs w:val="18"/>
              </w:rPr>
              <w:t xml:space="preserve"> R</w:t>
            </w:r>
            <w:r w:rsidRPr="00E16E09">
              <w:rPr>
                <w:rFonts w:eastAsia="SimHei" w:cs="HelveticaNeue LT 65 Medium"/>
                <w:iCs/>
                <w:szCs w:val="18"/>
              </w:rPr>
              <w:t>ek.utpris 499kr</w:t>
            </w:r>
          </w:p>
        </w:tc>
      </w:tr>
      <w:tr w:rsidR="00C3372B" w:rsidRPr="00543DEB" w:rsidTr="00B56187">
        <w:trPr>
          <w:trHeight w:hRule="exact" w:val="1990"/>
        </w:trPr>
        <w:tc>
          <w:tcPr>
            <w:tcW w:w="2107" w:type="dxa"/>
            <w:vAlign w:val="bottom"/>
          </w:tcPr>
          <w:p w:rsidR="00C3372B" w:rsidRPr="00543DEB" w:rsidRDefault="00B56187" w:rsidP="00F86689">
            <w:pPr>
              <w:rPr>
                <w:sz w:val="20"/>
                <w:szCs w:val="20"/>
              </w:rPr>
            </w:pPr>
            <w:r w:rsidRPr="00B56187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82395" cy="1002030"/>
                  <wp:effectExtent l="19050" t="0" r="8255" b="0"/>
                  <wp:docPr id="3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l="7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Align w:val="bottom"/>
          </w:tcPr>
          <w:p w:rsidR="00C3372B" w:rsidRPr="00543DEB" w:rsidRDefault="00C3372B" w:rsidP="00F8668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Align w:val="bottom"/>
          </w:tcPr>
          <w:p w:rsidR="00C3372B" w:rsidRPr="00543DEB" w:rsidRDefault="00794762" w:rsidP="00F8668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67790" cy="936625"/>
                  <wp:effectExtent l="1905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r="14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Align w:val="bottom"/>
          </w:tcPr>
          <w:p w:rsidR="00C3372B" w:rsidRPr="00543DEB" w:rsidRDefault="00C3372B" w:rsidP="00F8668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C3372B" w:rsidRPr="00543DEB" w:rsidRDefault="00794762" w:rsidP="00F8668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75410" cy="1002030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 l="11078" r="15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vAlign w:val="bottom"/>
          </w:tcPr>
          <w:p w:rsidR="00C3372B" w:rsidRPr="00543DEB" w:rsidRDefault="00794762" w:rsidP="00F8668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536065" cy="1045845"/>
                  <wp:effectExtent l="19050" t="0" r="698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 l="4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04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72B" w:rsidRPr="00543DEB" w:rsidTr="00B56187">
        <w:trPr>
          <w:trHeight w:hRule="exact" w:val="227"/>
        </w:trPr>
        <w:tc>
          <w:tcPr>
            <w:tcW w:w="2107" w:type="dxa"/>
            <w:vAlign w:val="bottom"/>
          </w:tcPr>
          <w:p w:rsidR="00C3372B" w:rsidRPr="00543DEB" w:rsidRDefault="00C3372B" w:rsidP="00F8668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372B" w:rsidRPr="00543DEB" w:rsidRDefault="00C3372B" w:rsidP="00F8668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C3372B" w:rsidRPr="00543DEB" w:rsidRDefault="00C3372B" w:rsidP="00F8668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372B" w:rsidRPr="00543DEB" w:rsidRDefault="00C3372B" w:rsidP="00F8668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C3372B" w:rsidRPr="00543DEB" w:rsidRDefault="00C3372B" w:rsidP="00F86689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C3372B" w:rsidRPr="00543DEB" w:rsidRDefault="00C3372B" w:rsidP="00F86689">
            <w:pPr>
              <w:rPr>
                <w:sz w:val="20"/>
                <w:szCs w:val="20"/>
              </w:rPr>
            </w:pPr>
          </w:p>
        </w:tc>
      </w:tr>
      <w:tr w:rsidR="00C3372B" w:rsidRPr="00543DEB" w:rsidTr="00B56187">
        <w:trPr>
          <w:trHeight w:hRule="exact" w:val="567"/>
        </w:trPr>
        <w:tc>
          <w:tcPr>
            <w:tcW w:w="2107" w:type="dxa"/>
          </w:tcPr>
          <w:p w:rsidR="00C3372B" w:rsidRPr="00E16E09" w:rsidRDefault="00B56187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Cs w:val="18"/>
              </w:rPr>
            </w:pPr>
            <w:r w:rsidRPr="00E16E09">
              <w:rPr>
                <w:rFonts w:eastAsia="SimHei" w:cs="HelveticaNeue LT 65 Medium"/>
                <w:iCs/>
                <w:szCs w:val="18"/>
              </w:rPr>
              <w:t>Vitriini, stor</w:t>
            </w:r>
            <w:r w:rsidRPr="00E16E09">
              <w:rPr>
                <w:rFonts w:eastAsia="SimHei" w:cs="HelveticaNeue LT 65 Medium"/>
                <w:iCs/>
                <w:szCs w:val="18"/>
              </w:rPr>
              <w:br/>
              <w:t>Grön</w:t>
            </w:r>
            <w:r w:rsidR="00E16E09">
              <w:rPr>
                <w:rFonts w:eastAsia="SimHei" w:cs="HelveticaNeue LT 65 Medium"/>
                <w:iCs/>
                <w:szCs w:val="18"/>
              </w:rPr>
              <w:t xml:space="preserve"> R</w:t>
            </w:r>
            <w:r w:rsidRPr="00E16E09">
              <w:rPr>
                <w:rFonts w:eastAsia="SimHei" w:cs="HelveticaNeue LT 65 Medium"/>
                <w:iCs/>
                <w:szCs w:val="18"/>
              </w:rPr>
              <w:t>ek.utpris 499kr</w:t>
            </w:r>
          </w:p>
        </w:tc>
        <w:tc>
          <w:tcPr>
            <w:tcW w:w="30" w:type="dxa"/>
          </w:tcPr>
          <w:p w:rsidR="00C3372B" w:rsidRPr="00E16E09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Cs w:val="18"/>
              </w:rPr>
            </w:pPr>
          </w:p>
        </w:tc>
        <w:tc>
          <w:tcPr>
            <w:tcW w:w="2399" w:type="dxa"/>
          </w:tcPr>
          <w:p w:rsidR="00C3372B" w:rsidRPr="00E16E09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Cs w:val="18"/>
              </w:rPr>
            </w:pPr>
            <w:r w:rsidRPr="00E16E09">
              <w:rPr>
                <w:rFonts w:eastAsia="SimHei" w:cs="HelveticaNeue LT 65 Medium"/>
                <w:iCs/>
                <w:szCs w:val="18"/>
              </w:rPr>
              <w:t>Vitriini, stor</w:t>
            </w:r>
            <w:r w:rsidRPr="00E16E09">
              <w:rPr>
                <w:rFonts w:eastAsia="SimHei" w:cs="HelveticaNeue LT 65 Medium"/>
                <w:iCs/>
                <w:szCs w:val="18"/>
              </w:rPr>
              <w:br/>
              <w:t>Havsblå</w:t>
            </w:r>
            <w:r w:rsidR="00E16E09">
              <w:rPr>
                <w:rFonts w:eastAsia="SimHei" w:cs="HelveticaNeue LT 65 Medium"/>
                <w:iCs/>
                <w:szCs w:val="18"/>
              </w:rPr>
              <w:t xml:space="preserve"> R</w:t>
            </w:r>
            <w:r w:rsidR="00C474F8" w:rsidRPr="00E16E09">
              <w:rPr>
                <w:rFonts w:eastAsia="SimHei" w:cs="HelveticaNeue LT 65 Medium"/>
                <w:iCs/>
                <w:szCs w:val="18"/>
              </w:rPr>
              <w:t>ek.utpris 499kr</w:t>
            </w:r>
          </w:p>
        </w:tc>
        <w:tc>
          <w:tcPr>
            <w:tcW w:w="30" w:type="dxa"/>
          </w:tcPr>
          <w:p w:rsidR="00C3372B" w:rsidRPr="00E16E09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Cs w:val="18"/>
              </w:rPr>
            </w:pPr>
          </w:p>
        </w:tc>
        <w:tc>
          <w:tcPr>
            <w:tcW w:w="2380" w:type="dxa"/>
          </w:tcPr>
          <w:p w:rsidR="00C3372B" w:rsidRPr="00E16E09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Cs w:val="18"/>
              </w:rPr>
            </w:pPr>
            <w:r w:rsidRPr="00E16E09">
              <w:rPr>
                <w:rFonts w:eastAsia="SimHei" w:cs="HelveticaNeue LT 65 Medium"/>
                <w:iCs/>
                <w:szCs w:val="18"/>
              </w:rPr>
              <w:t>Vitriini, stor</w:t>
            </w:r>
            <w:r w:rsidRPr="00E16E09">
              <w:rPr>
                <w:rFonts w:eastAsia="SimHei" w:cs="HelveticaNeue LT 65 Medium"/>
                <w:iCs/>
                <w:szCs w:val="18"/>
              </w:rPr>
              <w:br/>
              <w:t>Vattengrön</w:t>
            </w:r>
            <w:r w:rsidR="00E16E09">
              <w:rPr>
                <w:rFonts w:eastAsia="SimHei" w:cs="HelveticaNeue LT 65 Medium"/>
                <w:iCs/>
                <w:szCs w:val="18"/>
              </w:rPr>
              <w:t xml:space="preserve"> R</w:t>
            </w:r>
            <w:r w:rsidR="00C474F8" w:rsidRPr="00E16E09">
              <w:rPr>
                <w:rFonts w:eastAsia="SimHei" w:cs="HelveticaNeue LT 65 Medium"/>
                <w:iCs/>
                <w:szCs w:val="18"/>
              </w:rPr>
              <w:t>ek.utpris</w:t>
            </w:r>
            <w:r w:rsidR="00E16E09">
              <w:rPr>
                <w:rFonts w:eastAsia="SimHei" w:cs="HelveticaNeue LT 65 Medium"/>
                <w:iCs/>
                <w:szCs w:val="18"/>
              </w:rPr>
              <w:t xml:space="preserve"> </w:t>
            </w:r>
            <w:r w:rsidR="00C474F8" w:rsidRPr="00E16E09">
              <w:rPr>
                <w:rFonts w:eastAsia="SimHei" w:cs="HelveticaNeue LT 65 Medium"/>
                <w:iCs/>
                <w:szCs w:val="18"/>
              </w:rPr>
              <w:t>499kr</w:t>
            </w:r>
          </w:p>
        </w:tc>
        <w:tc>
          <w:tcPr>
            <w:tcW w:w="2273" w:type="dxa"/>
          </w:tcPr>
          <w:p w:rsidR="00C3372B" w:rsidRPr="00E16E09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Cs w:val="18"/>
              </w:rPr>
            </w:pPr>
            <w:r w:rsidRPr="00E16E09">
              <w:rPr>
                <w:rFonts w:eastAsia="SimHei" w:cs="HelveticaNeue LT 65 Medium"/>
                <w:iCs/>
                <w:szCs w:val="18"/>
              </w:rPr>
              <w:t>Vitriini, stor</w:t>
            </w:r>
            <w:r w:rsidRPr="00E16E09">
              <w:rPr>
                <w:rFonts w:eastAsia="SimHei" w:cs="HelveticaNeue LT 65 Medium"/>
                <w:iCs/>
                <w:szCs w:val="18"/>
              </w:rPr>
              <w:br/>
              <w:t>Klar</w:t>
            </w:r>
            <w:r w:rsidR="00E16E09">
              <w:rPr>
                <w:rFonts w:eastAsia="SimHei" w:cs="HelveticaNeue LT 65 Medium"/>
                <w:iCs/>
                <w:szCs w:val="18"/>
              </w:rPr>
              <w:t xml:space="preserve"> R</w:t>
            </w:r>
            <w:r w:rsidR="00C474F8" w:rsidRPr="00E16E09">
              <w:rPr>
                <w:rFonts w:eastAsia="SimHei" w:cs="HelveticaNeue LT 65 Medium"/>
                <w:iCs/>
                <w:szCs w:val="18"/>
              </w:rPr>
              <w:t>ek.utpris</w:t>
            </w:r>
            <w:r w:rsidR="00E16E09">
              <w:rPr>
                <w:rFonts w:eastAsia="SimHei" w:cs="HelveticaNeue LT 65 Medium"/>
                <w:iCs/>
                <w:szCs w:val="18"/>
              </w:rPr>
              <w:t xml:space="preserve"> 4</w:t>
            </w:r>
            <w:r w:rsidR="00C474F8" w:rsidRPr="00E16E09">
              <w:rPr>
                <w:rFonts w:eastAsia="SimHei" w:cs="HelveticaNeue LT 65 Medium"/>
                <w:iCs/>
                <w:szCs w:val="18"/>
              </w:rPr>
              <w:t>99kr</w:t>
            </w:r>
          </w:p>
        </w:tc>
      </w:tr>
      <w:tr w:rsidR="00C3372B" w:rsidRPr="00543DEB" w:rsidTr="00B56187">
        <w:trPr>
          <w:trHeight w:hRule="exact" w:val="567"/>
        </w:trPr>
        <w:tc>
          <w:tcPr>
            <w:tcW w:w="2107" w:type="dxa"/>
          </w:tcPr>
          <w:p w:rsidR="00C3372B" w:rsidRPr="00C474F8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</w:p>
        </w:tc>
        <w:tc>
          <w:tcPr>
            <w:tcW w:w="30" w:type="dxa"/>
          </w:tcPr>
          <w:p w:rsidR="00C3372B" w:rsidRPr="00C474F8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</w:p>
        </w:tc>
        <w:tc>
          <w:tcPr>
            <w:tcW w:w="2399" w:type="dxa"/>
          </w:tcPr>
          <w:p w:rsidR="00C3372B" w:rsidRPr="00C474F8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</w:p>
        </w:tc>
        <w:tc>
          <w:tcPr>
            <w:tcW w:w="30" w:type="dxa"/>
          </w:tcPr>
          <w:p w:rsidR="00C3372B" w:rsidRPr="00C474F8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</w:p>
        </w:tc>
        <w:tc>
          <w:tcPr>
            <w:tcW w:w="2380" w:type="dxa"/>
          </w:tcPr>
          <w:p w:rsidR="00C3372B" w:rsidRPr="00C474F8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</w:p>
        </w:tc>
        <w:tc>
          <w:tcPr>
            <w:tcW w:w="2273" w:type="dxa"/>
          </w:tcPr>
          <w:p w:rsidR="00C3372B" w:rsidRPr="00C474F8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</w:p>
        </w:tc>
      </w:tr>
      <w:tr w:rsidR="00C3372B" w:rsidRPr="00543DEB" w:rsidTr="00B56187">
        <w:trPr>
          <w:trHeight w:hRule="exact" w:val="2268"/>
        </w:trPr>
        <w:tc>
          <w:tcPr>
            <w:tcW w:w="2107" w:type="dxa"/>
            <w:vAlign w:val="bottom"/>
          </w:tcPr>
          <w:p w:rsidR="00C3372B" w:rsidRPr="00543DEB" w:rsidRDefault="00794762" w:rsidP="00F8668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>
                  <wp:extent cx="1228725" cy="980440"/>
                  <wp:effectExtent l="1905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l="6683" r="4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8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Align w:val="bottom"/>
          </w:tcPr>
          <w:p w:rsidR="00C3372B" w:rsidRPr="00543DEB" w:rsidRDefault="00C3372B" w:rsidP="00F8668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Align w:val="bottom"/>
          </w:tcPr>
          <w:p w:rsidR="00C3372B" w:rsidRPr="00543DEB" w:rsidRDefault="00794762" w:rsidP="00F8668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506855" cy="1009650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Align w:val="bottom"/>
          </w:tcPr>
          <w:p w:rsidR="00C3372B" w:rsidRPr="00543DEB" w:rsidRDefault="00C3372B" w:rsidP="00F8668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C3372B" w:rsidRPr="00543DEB" w:rsidRDefault="00794762" w:rsidP="00F8668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294765" cy="922020"/>
                  <wp:effectExtent l="19050" t="0" r="63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 l="10933" t="15733" r="10446" b="11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vAlign w:val="bottom"/>
          </w:tcPr>
          <w:p w:rsidR="00C3372B" w:rsidRPr="00543DEB" w:rsidRDefault="00794762" w:rsidP="00F8668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521460" cy="1002030"/>
                  <wp:effectExtent l="19050" t="0" r="254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002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72B" w:rsidRPr="00543DEB" w:rsidTr="00B56187">
        <w:trPr>
          <w:trHeight w:hRule="exact" w:val="227"/>
        </w:trPr>
        <w:tc>
          <w:tcPr>
            <w:tcW w:w="2107" w:type="dxa"/>
            <w:vAlign w:val="bottom"/>
          </w:tcPr>
          <w:p w:rsidR="00C3372B" w:rsidRPr="00543DEB" w:rsidRDefault="00C3372B" w:rsidP="00F8668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372B" w:rsidRPr="00543DEB" w:rsidRDefault="00C3372B" w:rsidP="00F8668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</w:tcPr>
          <w:p w:rsidR="00C3372B" w:rsidRPr="00543DEB" w:rsidRDefault="00C3372B" w:rsidP="00F8668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C3372B" w:rsidRPr="00543DEB" w:rsidRDefault="00C3372B" w:rsidP="00F8668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C3372B" w:rsidRPr="00543DEB" w:rsidRDefault="00C3372B" w:rsidP="00F86689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:rsidR="00C3372B" w:rsidRPr="00543DEB" w:rsidRDefault="00C3372B" w:rsidP="00F86689">
            <w:pPr>
              <w:rPr>
                <w:sz w:val="20"/>
                <w:szCs w:val="20"/>
              </w:rPr>
            </w:pPr>
          </w:p>
        </w:tc>
      </w:tr>
      <w:tr w:rsidR="00C3372B" w:rsidRPr="00543DEB" w:rsidTr="00B56187">
        <w:trPr>
          <w:trHeight w:hRule="exact" w:val="567"/>
        </w:trPr>
        <w:tc>
          <w:tcPr>
            <w:tcW w:w="2107" w:type="dxa"/>
          </w:tcPr>
          <w:p w:rsidR="00C3372B" w:rsidRPr="00E16E09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Cs w:val="18"/>
              </w:rPr>
            </w:pPr>
            <w:r w:rsidRPr="00E16E09">
              <w:rPr>
                <w:rFonts w:eastAsia="SimHei" w:cs="HelveticaNeue LT 65 Medium"/>
                <w:iCs/>
                <w:szCs w:val="18"/>
              </w:rPr>
              <w:t>Vitriini, stor</w:t>
            </w:r>
            <w:r w:rsidRPr="00E16E09">
              <w:rPr>
                <w:rFonts w:eastAsia="SimHei" w:cs="HelveticaNeue LT 65 Medium"/>
                <w:iCs/>
                <w:szCs w:val="18"/>
              </w:rPr>
              <w:br/>
              <w:t>Klar/ek</w:t>
            </w:r>
            <w:r w:rsidR="00E16E09">
              <w:rPr>
                <w:rFonts w:eastAsia="SimHei" w:cs="HelveticaNeue LT 65 Medium"/>
                <w:iCs/>
                <w:szCs w:val="18"/>
              </w:rPr>
              <w:t xml:space="preserve"> R</w:t>
            </w:r>
            <w:r w:rsidR="00C474F8" w:rsidRPr="00E16E09">
              <w:rPr>
                <w:rFonts w:eastAsia="SimHei" w:cs="HelveticaNeue LT 65 Medium"/>
                <w:iCs/>
                <w:szCs w:val="18"/>
              </w:rPr>
              <w:t>ek.utpris 599kr</w:t>
            </w:r>
          </w:p>
        </w:tc>
        <w:tc>
          <w:tcPr>
            <w:tcW w:w="30" w:type="dxa"/>
          </w:tcPr>
          <w:p w:rsidR="00C3372B" w:rsidRPr="00E16E09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Cs w:val="18"/>
              </w:rPr>
            </w:pPr>
          </w:p>
        </w:tc>
        <w:tc>
          <w:tcPr>
            <w:tcW w:w="2399" w:type="dxa"/>
          </w:tcPr>
          <w:p w:rsidR="00C3372B" w:rsidRPr="00E16E09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Cs w:val="18"/>
              </w:rPr>
            </w:pPr>
            <w:r w:rsidRPr="00E16E09">
              <w:rPr>
                <w:rFonts w:eastAsia="SimHei" w:cs="HelveticaNeue LT 65 Medium"/>
                <w:iCs/>
                <w:szCs w:val="18"/>
              </w:rPr>
              <w:t>Vitriini, stor</w:t>
            </w:r>
            <w:r w:rsidRPr="00E16E09">
              <w:rPr>
                <w:rFonts w:eastAsia="SimHei" w:cs="HelveticaNeue LT 65 Medium"/>
                <w:iCs/>
                <w:szCs w:val="18"/>
              </w:rPr>
              <w:br/>
              <w:t>Grå</w:t>
            </w:r>
            <w:r w:rsidR="00E16E09">
              <w:rPr>
                <w:rFonts w:eastAsia="SimHei" w:cs="HelveticaNeue LT 65 Medium"/>
                <w:iCs/>
                <w:szCs w:val="18"/>
              </w:rPr>
              <w:t xml:space="preserve"> R</w:t>
            </w:r>
            <w:r w:rsidR="00C474F8" w:rsidRPr="00E16E09">
              <w:rPr>
                <w:rFonts w:eastAsia="SimHei" w:cs="HelveticaNeue LT 65 Medium"/>
                <w:iCs/>
                <w:szCs w:val="18"/>
              </w:rPr>
              <w:t>ek.utpris 499kr</w:t>
            </w:r>
          </w:p>
        </w:tc>
        <w:tc>
          <w:tcPr>
            <w:tcW w:w="30" w:type="dxa"/>
          </w:tcPr>
          <w:p w:rsidR="00C3372B" w:rsidRPr="00E16E09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Cs w:val="18"/>
              </w:rPr>
            </w:pPr>
          </w:p>
        </w:tc>
        <w:tc>
          <w:tcPr>
            <w:tcW w:w="2380" w:type="dxa"/>
          </w:tcPr>
          <w:p w:rsidR="00C3372B" w:rsidRPr="00E16E09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Cs w:val="18"/>
              </w:rPr>
            </w:pPr>
            <w:r w:rsidRPr="00E16E09">
              <w:rPr>
                <w:rFonts w:eastAsia="SimHei" w:cs="HelveticaNeue LT 65 Medium"/>
                <w:iCs/>
                <w:szCs w:val="18"/>
              </w:rPr>
              <w:t>Vitriini, stor</w:t>
            </w:r>
            <w:r w:rsidRPr="00E16E09">
              <w:rPr>
                <w:rFonts w:eastAsia="SimHei" w:cs="HelveticaNeue LT 65 Medium"/>
                <w:iCs/>
                <w:szCs w:val="18"/>
              </w:rPr>
              <w:br/>
              <w:t>Ljusblå</w:t>
            </w:r>
            <w:r w:rsidR="00E16E09">
              <w:rPr>
                <w:rFonts w:eastAsia="SimHei" w:cs="HelveticaNeue LT 65 Medium"/>
                <w:iCs/>
                <w:szCs w:val="18"/>
              </w:rPr>
              <w:t xml:space="preserve"> R</w:t>
            </w:r>
            <w:r w:rsidR="00C474F8" w:rsidRPr="00E16E09">
              <w:rPr>
                <w:rFonts w:eastAsia="SimHei" w:cs="HelveticaNeue LT 65 Medium"/>
                <w:iCs/>
                <w:szCs w:val="18"/>
              </w:rPr>
              <w:t>ek.utpris 499kr</w:t>
            </w:r>
          </w:p>
        </w:tc>
        <w:tc>
          <w:tcPr>
            <w:tcW w:w="2273" w:type="dxa"/>
          </w:tcPr>
          <w:p w:rsidR="00C3372B" w:rsidRPr="00E16E09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Cs w:val="18"/>
              </w:rPr>
            </w:pPr>
            <w:r w:rsidRPr="00E16E09">
              <w:rPr>
                <w:rFonts w:eastAsia="SimHei" w:cs="HelveticaNeue LT 65 Medium"/>
                <w:iCs/>
                <w:szCs w:val="18"/>
              </w:rPr>
              <w:t>Vitriini, stor</w:t>
            </w:r>
            <w:r w:rsidRPr="00E16E09">
              <w:rPr>
                <w:rFonts w:eastAsia="SimHei" w:cs="HelveticaNeue LT 65 Medium"/>
                <w:iCs/>
                <w:szCs w:val="18"/>
              </w:rPr>
              <w:br/>
              <w:t>Pomerans</w:t>
            </w:r>
            <w:r w:rsidR="00E16E09">
              <w:rPr>
                <w:rFonts w:eastAsia="SimHei" w:cs="HelveticaNeue LT 65 Medium"/>
                <w:iCs/>
                <w:szCs w:val="18"/>
              </w:rPr>
              <w:t xml:space="preserve"> R</w:t>
            </w:r>
            <w:r w:rsidR="00C474F8" w:rsidRPr="00E16E09">
              <w:rPr>
                <w:rFonts w:eastAsia="SimHei" w:cs="HelveticaNeue LT 65 Medium"/>
                <w:iCs/>
                <w:szCs w:val="18"/>
              </w:rPr>
              <w:t>ek.utpris 799kr</w:t>
            </w:r>
          </w:p>
        </w:tc>
      </w:tr>
      <w:tr w:rsidR="00C3372B" w:rsidRPr="00543DEB" w:rsidTr="00B56187">
        <w:trPr>
          <w:trHeight w:hRule="exact" w:val="567"/>
        </w:trPr>
        <w:tc>
          <w:tcPr>
            <w:tcW w:w="2107" w:type="dxa"/>
          </w:tcPr>
          <w:p w:rsidR="00C3372B" w:rsidRPr="00C474F8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</w:p>
        </w:tc>
        <w:tc>
          <w:tcPr>
            <w:tcW w:w="30" w:type="dxa"/>
          </w:tcPr>
          <w:p w:rsidR="00C3372B" w:rsidRPr="00C474F8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</w:p>
        </w:tc>
        <w:tc>
          <w:tcPr>
            <w:tcW w:w="2399" w:type="dxa"/>
          </w:tcPr>
          <w:p w:rsidR="00C3372B" w:rsidRPr="00C474F8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</w:p>
        </w:tc>
        <w:tc>
          <w:tcPr>
            <w:tcW w:w="30" w:type="dxa"/>
          </w:tcPr>
          <w:p w:rsidR="00C3372B" w:rsidRPr="00C474F8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</w:p>
        </w:tc>
        <w:tc>
          <w:tcPr>
            <w:tcW w:w="2380" w:type="dxa"/>
          </w:tcPr>
          <w:p w:rsidR="00C3372B" w:rsidRPr="00C474F8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</w:p>
        </w:tc>
        <w:tc>
          <w:tcPr>
            <w:tcW w:w="2273" w:type="dxa"/>
          </w:tcPr>
          <w:p w:rsidR="00C3372B" w:rsidRPr="00C474F8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</w:p>
        </w:tc>
      </w:tr>
      <w:tr w:rsidR="00C3372B" w:rsidRPr="00543DEB" w:rsidTr="00B56187">
        <w:trPr>
          <w:gridAfter w:val="1"/>
          <w:wAfter w:w="2273" w:type="dxa"/>
          <w:trHeight w:hRule="exact" w:val="1765"/>
        </w:trPr>
        <w:tc>
          <w:tcPr>
            <w:tcW w:w="2107" w:type="dxa"/>
            <w:vAlign w:val="bottom"/>
          </w:tcPr>
          <w:p w:rsidR="00C3372B" w:rsidRPr="00543DEB" w:rsidRDefault="00B56187" w:rsidP="00F8668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192530" cy="621665"/>
                  <wp:effectExtent l="19050" t="0" r="7620" b="0"/>
                  <wp:docPr id="36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 l="17601" t="25995" r="17737" b="29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Align w:val="bottom"/>
          </w:tcPr>
          <w:p w:rsidR="00C3372B" w:rsidRPr="00543DEB" w:rsidRDefault="00C3372B" w:rsidP="00F86689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vAlign w:val="bottom"/>
          </w:tcPr>
          <w:p w:rsidR="00C3372B" w:rsidRPr="00543DEB" w:rsidRDefault="00794762" w:rsidP="00F8668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653540" cy="841375"/>
                  <wp:effectExtent l="19050" t="0" r="3810" b="0"/>
                  <wp:docPr id="2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 t="12262" b="217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84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Align w:val="bottom"/>
          </w:tcPr>
          <w:p w:rsidR="00C3372B" w:rsidRPr="00543DEB" w:rsidRDefault="00C3372B" w:rsidP="00F8668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C3372B" w:rsidRPr="00543DEB" w:rsidRDefault="00C3372B" w:rsidP="00F86689">
            <w:pPr>
              <w:rPr>
                <w:sz w:val="20"/>
                <w:szCs w:val="20"/>
              </w:rPr>
            </w:pPr>
          </w:p>
        </w:tc>
      </w:tr>
      <w:tr w:rsidR="00C3372B" w:rsidRPr="00543DEB" w:rsidTr="00B56187">
        <w:trPr>
          <w:gridAfter w:val="1"/>
          <w:wAfter w:w="2273" w:type="dxa"/>
          <w:trHeight w:hRule="exact" w:val="567"/>
        </w:trPr>
        <w:tc>
          <w:tcPr>
            <w:tcW w:w="2107" w:type="dxa"/>
            <w:vAlign w:val="bottom"/>
          </w:tcPr>
          <w:p w:rsidR="00C3372B" w:rsidRPr="00E16E09" w:rsidRDefault="00B56187" w:rsidP="00F86689">
            <w:pPr>
              <w:rPr>
                <w:szCs w:val="18"/>
              </w:rPr>
            </w:pPr>
            <w:r w:rsidRPr="00E16E09">
              <w:rPr>
                <w:rFonts w:eastAsia="SimHei" w:cs="HelveticaNeue LT 65 Medium"/>
                <w:iCs/>
                <w:szCs w:val="18"/>
              </w:rPr>
              <w:t>Vitriini, träbricka</w:t>
            </w:r>
            <w:r w:rsidRPr="00E16E09">
              <w:rPr>
                <w:rFonts w:eastAsia="SimHei" w:cs="HelveticaNeue LT 65 Medium"/>
                <w:iCs/>
                <w:szCs w:val="18"/>
              </w:rPr>
              <w:br/>
              <w:t>Liten</w:t>
            </w:r>
            <w:r w:rsidR="00E16E09">
              <w:rPr>
                <w:rFonts w:eastAsia="SimHei" w:cs="HelveticaNeue LT 65 Medium"/>
                <w:iCs/>
                <w:szCs w:val="18"/>
              </w:rPr>
              <w:t xml:space="preserve"> R</w:t>
            </w:r>
            <w:r w:rsidRPr="00E16E09">
              <w:rPr>
                <w:rFonts w:eastAsia="SimHei" w:cs="HelveticaNeue LT 65 Medium"/>
                <w:iCs/>
                <w:szCs w:val="18"/>
              </w:rPr>
              <w:t>ek.utpris 249kr</w:t>
            </w:r>
          </w:p>
        </w:tc>
        <w:tc>
          <w:tcPr>
            <w:tcW w:w="30" w:type="dxa"/>
          </w:tcPr>
          <w:p w:rsidR="00C3372B" w:rsidRPr="00E16E09" w:rsidRDefault="00C3372B" w:rsidP="00F86689">
            <w:pPr>
              <w:rPr>
                <w:szCs w:val="18"/>
              </w:rPr>
            </w:pPr>
          </w:p>
        </w:tc>
        <w:tc>
          <w:tcPr>
            <w:tcW w:w="2399" w:type="dxa"/>
          </w:tcPr>
          <w:p w:rsidR="00E16E09" w:rsidRDefault="00E16E09" w:rsidP="00F86689">
            <w:pPr>
              <w:rPr>
                <w:rFonts w:eastAsia="SimHei" w:cs="HelveticaNeue LT 65 Medium"/>
                <w:iCs/>
                <w:szCs w:val="18"/>
              </w:rPr>
            </w:pPr>
          </w:p>
          <w:p w:rsidR="00C3372B" w:rsidRPr="00E16E09" w:rsidRDefault="00E16E09" w:rsidP="00F86689">
            <w:pPr>
              <w:rPr>
                <w:szCs w:val="18"/>
              </w:rPr>
            </w:pPr>
            <w:r>
              <w:rPr>
                <w:rFonts w:eastAsia="SimHei" w:cs="HelveticaNeue LT 65 Medium"/>
                <w:iCs/>
                <w:szCs w:val="18"/>
              </w:rPr>
              <w:t xml:space="preserve">       </w:t>
            </w:r>
            <w:r w:rsidR="00B56187" w:rsidRPr="00E16E09">
              <w:rPr>
                <w:rFonts w:eastAsia="SimHei" w:cs="HelveticaNeue LT 65 Medium"/>
                <w:iCs/>
                <w:szCs w:val="18"/>
              </w:rPr>
              <w:t>Vitriini, träbricka</w:t>
            </w:r>
            <w:r w:rsidR="00B56187" w:rsidRPr="00E16E09">
              <w:rPr>
                <w:rFonts w:eastAsia="SimHei" w:cs="HelveticaNeue LT 65 Medium"/>
                <w:iCs/>
                <w:szCs w:val="18"/>
              </w:rPr>
              <w:br/>
            </w:r>
            <w:r>
              <w:rPr>
                <w:rFonts w:eastAsia="SimHei" w:cs="HelveticaNeue LT 65 Medium"/>
                <w:iCs/>
                <w:szCs w:val="18"/>
              </w:rPr>
              <w:t xml:space="preserve">       </w:t>
            </w:r>
            <w:r w:rsidR="00B56187" w:rsidRPr="00E16E09">
              <w:rPr>
                <w:rFonts w:eastAsia="SimHei" w:cs="HelveticaNeue LT 65 Medium"/>
                <w:iCs/>
                <w:szCs w:val="18"/>
              </w:rPr>
              <w:t>Stor</w:t>
            </w:r>
            <w:r>
              <w:rPr>
                <w:rFonts w:eastAsia="SimHei" w:cs="HelveticaNeue LT 65 Medium"/>
                <w:iCs/>
                <w:szCs w:val="18"/>
              </w:rPr>
              <w:t xml:space="preserve"> R</w:t>
            </w:r>
            <w:r w:rsidR="00B56187" w:rsidRPr="00E16E09">
              <w:rPr>
                <w:rFonts w:eastAsia="SimHei" w:cs="HelveticaNeue LT 65 Medium"/>
                <w:iCs/>
                <w:szCs w:val="18"/>
              </w:rPr>
              <w:t>ek.utpris 299kr</w:t>
            </w:r>
          </w:p>
        </w:tc>
        <w:tc>
          <w:tcPr>
            <w:tcW w:w="30" w:type="dxa"/>
          </w:tcPr>
          <w:p w:rsidR="00C3372B" w:rsidRPr="00543DEB" w:rsidRDefault="00C3372B" w:rsidP="00F86689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</w:tcPr>
          <w:p w:rsidR="00C3372B" w:rsidRPr="00543DEB" w:rsidRDefault="00C3372B" w:rsidP="00F86689">
            <w:pPr>
              <w:rPr>
                <w:sz w:val="20"/>
                <w:szCs w:val="20"/>
              </w:rPr>
            </w:pPr>
          </w:p>
        </w:tc>
      </w:tr>
      <w:tr w:rsidR="00C3372B" w:rsidRPr="00543DEB" w:rsidTr="00B56187">
        <w:trPr>
          <w:gridAfter w:val="1"/>
          <w:wAfter w:w="2273" w:type="dxa"/>
          <w:trHeight w:hRule="exact" w:val="567"/>
        </w:trPr>
        <w:tc>
          <w:tcPr>
            <w:tcW w:w="2107" w:type="dxa"/>
          </w:tcPr>
          <w:p w:rsidR="00C3372B" w:rsidRPr="00543DEB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</w:p>
        </w:tc>
        <w:tc>
          <w:tcPr>
            <w:tcW w:w="30" w:type="dxa"/>
          </w:tcPr>
          <w:p w:rsidR="00C3372B" w:rsidRPr="00543DEB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</w:p>
        </w:tc>
        <w:tc>
          <w:tcPr>
            <w:tcW w:w="2399" w:type="dxa"/>
          </w:tcPr>
          <w:p w:rsidR="00C3372B" w:rsidRPr="00C474F8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</w:p>
        </w:tc>
        <w:tc>
          <w:tcPr>
            <w:tcW w:w="30" w:type="dxa"/>
          </w:tcPr>
          <w:p w:rsidR="00C3372B" w:rsidRPr="00C474F8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</w:p>
        </w:tc>
        <w:tc>
          <w:tcPr>
            <w:tcW w:w="2380" w:type="dxa"/>
          </w:tcPr>
          <w:p w:rsidR="00C3372B" w:rsidRPr="00543DEB" w:rsidRDefault="00C3372B" w:rsidP="00543DEB">
            <w:pPr>
              <w:numPr>
                <w:ilvl w:val="1"/>
                <w:numId w:val="0"/>
              </w:numPr>
              <w:spacing w:after="260"/>
              <w:rPr>
                <w:rFonts w:eastAsia="SimHei" w:cs="HelveticaNeue LT 65 Medium"/>
                <w:iCs/>
                <w:sz w:val="20"/>
                <w:szCs w:val="20"/>
              </w:rPr>
            </w:pPr>
          </w:p>
        </w:tc>
      </w:tr>
    </w:tbl>
    <w:p w:rsidR="00C3372B" w:rsidRPr="004477C0" w:rsidRDefault="00C3372B" w:rsidP="00E52663"/>
    <w:p w:rsidR="00C3372B" w:rsidRPr="004477C0" w:rsidRDefault="00C3372B" w:rsidP="006B1265"/>
    <w:p w:rsidR="007A03A8" w:rsidRPr="007A03A8" w:rsidRDefault="007A03A8" w:rsidP="007A03A8">
      <w:pPr>
        <w:rPr>
          <w:szCs w:val="18"/>
        </w:rPr>
      </w:pPr>
      <w:r w:rsidRPr="007A03A8">
        <w:rPr>
          <w:szCs w:val="18"/>
        </w:rPr>
        <w:t>Leverans:</w:t>
      </w:r>
      <w:r w:rsidR="00440494">
        <w:rPr>
          <w:szCs w:val="18"/>
        </w:rPr>
        <w:t xml:space="preserve"> v 1, 2013</w:t>
      </w:r>
    </w:p>
    <w:p w:rsidR="007A03A8" w:rsidRPr="007A03A8" w:rsidRDefault="007A03A8" w:rsidP="007A03A8">
      <w:pPr>
        <w:rPr>
          <w:szCs w:val="18"/>
        </w:rPr>
      </w:pPr>
    </w:p>
    <w:p w:rsidR="007A03A8" w:rsidRPr="007A03A8" w:rsidRDefault="007A03A8" w:rsidP="007A03A8">
      <w:pPr>
        <w:rPr>
          <w:rFonts w:ascii="Arial" w:hAnsi="Arial" w:cs="Arial"/>
          <w:b/>
          <w:bCs/>
          <w:szCs w:val="18"/>
        </w:rPr>
      </w:pPr>
    </w:p>
    <w:p w:rsidR="007A03A8" w:rsidRPr="007A03A8" w:rsidRDefault="007A03A8" w:rsidP="007A03A8">
      <w:pPr>
        <w:rPr>
          <w:rFonts w:ascii="Arial" w:hAnsi="Arial" w:cs="Arial"/>
          <w:szCs w:val="18"/>
        </w:rPr>
      </w:pPr>
    </w:p>
    <w:p w:rsidR="007A03A8" w:rsidRPr="007A03A8" w:rsidRDefault="007A03A8" w:rsidP="007A03A8">
      <w:pPr>
        <w:rPr>
          <w:rFonts w:ascii="Arial" w:hAnsi="Arial" w:cs="Arial"/>
          <w:b/>
          <w:bCs/>
          <w:szCs w:val="18"/>
        </w:rPr>
      </w:pPr>
      <w:bookmarkStart w:id="0" w:name="OLE_LINK1"/>
      <w:bookmarkStart w:id="1" w:name="OLE_LINK2"/>
      <w:r w:rsidRPr="007A03A8">
        <w:rPr>
          <w:rFonts w:ascii="Arial" w:hAnsi="Arial" w:cs="Arial"/>
          <w:b/>
          <w:bCs/>
          <w:szCs w:val="18"/>
        </w:rPr>
        <w:t>För ytterligare information:</w:t>
      </w:r>
    </w:p>
    <w:p w:rsidR="007A03A8" w:rsidRPr="007A03A8" w:rsidRDefault="007A03A8" w:rsidP="007A03A8">
      <w:pPr>
        <w:rPr>
          <w:rFonts w:ascii="Arial" w:hAnsi="Arial" w:cs="Arial"/>
          <w:b/>
          <w:bCs/>
          <w:szCs w:val="18"/>
        </w:rPr>
      </w:pPr>
    </w:p>
    <w:p w:rsidR="007A03A8" w:rsidRPr="007A03A8" w:rsidRDefault="00B00C78" w:rsidP="007A03A8">
      <w:pPr>
        <w:rPr>
          <w:rFonts w:ascii="Arial" w:hAnsi="Arial" w:cs="Arial"/>
          <w:b/>
          <w:bCs/>
          <w:szCs w:val="18"/>
        </w:rPr>
      </w:pPr>
      <w:hyperlink r:id="rId37" w:history="1">
        <w:r w:rsidR="007A03A8" w:rsidRPr="007A03A8">
          <w:rPr>
            <w:rStyle w:val="Hyperlink"/>
            <w:rFonts w:ascii="Arial" w:hAnsi="Arial" w:cs="Arial"/>
            <w:szCs w:val="18"/>
          </w:rPr>
          <w:t>www.iittala.com</w:t>
        </w:r>
      </w:hyperlink>
    </w:p>
    <w:p w:rsidR="007A03A8" w:rsidRPr="007A03A8" w:rsidRDefault="007A03A8" w:rsidP="007A03A8">
      <w:pPr>
        <w:rPr>
          <w:rFonts w:ascii="Arial" w:hAnsi="Arial" w:cs="Arial"/>
          <w:szCs w:val="18"/>
        </w:rPr>
      </w:pPr>
    </w:p>
    <w:p w:rsidR="007A03A8" w:rsidRPr="007A03A8" w:rsidRDefault="007A03A8" w:rsidP="007A03A8">
      <w:pPr>
        <w:rPr>
          <w:rFonts w:ascii="Arial" w:hAnsi="Arial" w:cs="Arial"/>
          <w:b/>
          <w:bCs/>
          <w:szCs w:val="18"/>
        </w:rPr>
      </w:pPr>
      <w:r w:rsidRPr="007A03A8">
        <w:rPr>
          <w:rFonts w:ascii="Arial" w:hAnsi="Arial" w:cs="Arial"/>
          <w:b/>
          <w:bCs/>
          <w:szCs w:val="18"/>
        </w:rPr>
        <w:t>Bilderna kan laddas ner från:</w:t>
      </w:r>
    </w:p>
    <w:p w:rsidR="007A03A8" w:rsidRDefault="00764B95" w:rsidP="007A03A8">
      <w:pPr>
        <w:rPr>
          <w:rFonts w:ascii="Arial" w:hAnsi="Arial" w:cs="Arial"/>
          <w:bCs/>
          <w:szCs w:val="18"/>
        </w:rPr>
      </w:pPr>
      <w:hyperlink r:id="rId38" w:history="1">
        <w:r w:rsidRPr="001A6C0C">
          <w:rPr>
            <w:rStyle w:val="Hyperlink"/>
            <w:rFonts w:ascii="Arial" w:hAnsi="Arial" w:cs="Arial"/>
            <w:bCs/>
            <w:szCs w:val="18"/>
          </w:rPr>
          <w:t>http://fiskars.digtator.fi:80/Landing.aspx?exid=46fd6736244F</w:t>
        </w:r>
      </w:hyperlink>
    </w:p>
    <w:p w:rsidR="00764B95" w:rsidRPr="007A03A8" w:rsidRDefault="00764B95" w:rsidP="007A03A8">
      <w:pPr>
        <w:rPr>
          <w:rFonts w:ascii="Arial" w:hAnsi="Arial" w:cs="Arial"/>
          <w:bCs/>
          <w:szCs w:val="18"/>
        </w:rPr>
      </w:pPr>
    </w:p>
    <w:p w:rsidR="007A03A8" w:rsidRPr="007A03A8" w:rsidRDefault="007A03A8" w:rsidP="007A03A8">
      <w:pPr>
        <w:rPr>
          <w:rFonts w:ascii="Arial" w:hAnsi="Arial" w:cs="Arial"/>
          <w:b/>
          <w:bCs/>
          <w:szCs w:val="18"/>
        </w:rPr>
      </w:pPr>
    </w:p>
    <w:p w:rsidR="007A03A8" w:rsidRPr="007A03A8" w:rsidRDefault="007A03A8" w:rsidP="007A03A8">
      <w:pPr>
        <w:rPr>
          <w:szCs w:val="18"/>
        </w:rPr>
      </w:pPr>
      <w:r w:rsidRPr="007A03A8">
        <w:rPr>
          <w:rFonts w:ascii="Arial" w:hAnsi="Arial" w:cs="Arial"/>
          <w:bCs/>
          <w:szCs w:val="18"/>
        </w:rPr>
        <w:t xml:space="preserve">Besök oss gärna på bloggen </w:t>
      </w:r>
      <w:hyperlink r:id="rId39" w:history="1">
        <w:r w:rsidRPr="007A03A8">
          <w:rPr>
            <w:rStyle w:val="Hyperlink"/>
            <w:rFonts w:ascii="Arial" w:hAnsi="Arial" w:cs="Arial"/>
            <w:bCs/>
            <w:szCs w:val="18"/>
          </w:rPr>
          <w:t>www.designdaybyday.se</w:t>
        </w:r>
      </w:hyperlink>
    </w:p>
    <w:p w:rsidR="007A03A8" w:rsidRPr="007A03A8" w:rsidRDefault="007A03A8" w:rsidP="007A03A8">
      <w:pPr>
        <w:rPr>
          <w:rFonts w:ascii="Arial" w:hAnsi="Arial" w:cs="Arial"/>
          <w:bCs/>
          <w:szCs w:val="18"/>
        </w:rPr>
      </w:pPr>
    </w:p>
    <w:p w:rsidR="007A03A8" w:rsidRPr="007A03A8" w:rsidRDefault="007A03A8" w:rsidP="007A03A8">
      <w:pPr>
        <w:rPr>
          <w:rFonts w:ascii="Arial" w:hAnsi="Arial" w:cs="Arial"/>
          <w:b/>
          <w:bCs/>
          <w:szCs w:val="18"/>
        </w:rPr>
      </w:pPr>
      <w:r w:rsidRPr="007A03A8">
        <w:rPr>
          <w:rFonts w:ascii="Arial" w:hAnsi="Arial" w:cs="Arial"/>
          <w:b/>
          <w:bCs/>
          <w:szCs w:val="18"/>
        </w:rPr>
        <w:t>Presskontakt:</w:t>
      </w:r>
    </w:p>
    <w:p w:rsidR="007A03A8" w:rsidRPr="007A03A8" w:rsidRDefault="007A03A8" w:rsidP="007A03A8">
      <w:pPr>
        <w:rPr>
          <w:rFonts w:ascii="Arial" w:hAnsi="Arial" w:cs="Arial"/>
          <w:bCs/>
          <w:szCs w:val="18"/>
        </w:rPr>
      </w:pPr>
      <w:r w:rsidRPr="007A03A8">
        <w:rPr>
          <w:rFonts w:ascii="Arial" w:hAnsi="Arial" w:cs="Arial"/>
          <w:bCs/>
          <w:szCs w:val="18"/>
        </w:rPr>
        <w:t>Martina Hansson PR-manager</w:t>
      </w:r>
    </w:p>
    <w:p w:rsidR="007A03A8" w:rsidRPr="007A03A8" w:rsidRDefault="007A03A8" w:rsidP="007A03A8">
      <w:pPr>
        <w:rPr>
          <w:rFonts w:ascii="Arial" w:hAnsi="Arial" w:cs="Arial"/>
          <w:bCs/>
          <w:szCs w:val="18"/>
          <w:lang w:val="de-DE"/>
        </w:rPr>
      </w:pPr>
      <w:r w:rsidRPr="007A03A8">
        <w:rPr>
          <w:rFonts w:ascii="Arial" w:hAnsi="Arial" w:cs="Arial"/>
          <w:bCs/>
          <w:szCs w:val="18"/>
          <w:lang w:val="de-DE"/>
        </w:rPr>
        <w:t xml:space="preserve">e-post: </w:t>
      </w:r>
      <w:hyperlink r:id="rId40" w:history="1">
        <w:r w:rsidRPr="007A03A8">
          <w:rPr>
            <w:rStyle w:val="Hyperlink"/>
            <w:rFonts w:ascii="Arial" w:hAnsi="Arial" w:cs="Arial"/>
            <w:bCs/>
            <w:szCs w:val="18"/>
            <w:lang w:val="de-DE"/>
          </w:rPr>
          <w:t>martina.hansson@fiskars.com</w:t>
        </w:r>
      </w:hyperlink>
    </w:p>
    <w:p w:rsidR="007A03A8" w:rsidRPr="007A03A8" w:rsidRDefault="007A03A8" w:rsidP="007A03A8">
      <w:pPr>
        <w:rPr>
          <w:rFonts w:ascii="Arial" w:hAnsi="Arial" w:cs="Arial"/>
          <w:bCs/>
          <w:szCs w:val="18"/>
        </w:rPr>
      </w:pPr>
      <w:r w:rsidRPr="007A03A8">
        <w:rPr>
          <w:rFonts w:ascii="Arial" w:hAnsi="Arial" w:cs="Arial"/>
          <w:bCs/>
          <w:szCs w:val="18"/>
        </w:rPr>
        <w:t>eller mobil 076-721 76 29</w:t>
      </w:r>
    </w:p>
    <w:p w:rsidR="00C3372B" w:rsidRPr="007A03A8" w:rsidRDefault="007A03A8" w:rsidP="00764B95">
      <w:pPr>
        <w:pStyle w:val="BodyText"/>
        <w:suppressAutoHyphens/>
        <w:rPr>
          <w:szCs w:val="18"/>
        </w:rPr>
      </w:pPr>
      <w:r w:rsidRPr="007A03A8">
        <w:rPr>
          <w:szCs w:val="18"/>
        </w:rPr>
        <w:br/>
      </w:r>
      <w:bookmarkEnd w:id="0"/>
      <w:bookmarkEnd w:id="1"/>
      <w:r w:rsidRPr="007A03A8">
        <w:rPr>
          <w:rFonts w:ascii="Helvetica" w:hAnsi="Helvetica" w:cs="Helvetica"/>
          <w:color w:val="555555"/>
          <w:szCs w:val="18"/>
        </w:rPr>
        <w:t xml:space="preserve">Fiskars är en ledande global leverantör av konsumentprodukter för hem, trädgård och uteliv. Koncernen har en stark portfölj av ansedda internationella varumärken, inklusive Fiskars, Iittala och </w:t>
      </w:r>
      <w:proofErr w:type="spellStart"/>
      <w:r w:rsidRPr="007A03A8">
        <w:rPr>
          <w:rFonts w:ascii="Helvetica" w:hAnsi="Helvetica" w:cs="Helvetica"/>
          <w:color w:val="555555"/>
          <w:szCs w:val="18"/>
        </w:rPr>
        <w:t>Gerber</w:t>
      </w:r>
      <w:proofErr w:type="spellEnd"/>
      <w:r w:rsidRPr="007A03A8">
        <w:rPr>
          <w:rFonts w:ascii="Helvetica" w:hAnsi="Helvetica" w:cs="Helvetica"/>
          <w:color w:val="555555"/>
          <w:szCs w:val="18"/>
        </w:rPr>
        <w:t>. Fiskars grundades år 1649 och är Finlands äldsta företag. Konce</w:t>
      </w:r>
      <w:r w:rsidRPr="007A03A8">
        <w:rPr>
          <w:rFonts w:ascii="Helvetica" w:hAnsi="Helvetica" w:cs="Helvetica"/>
          <w:color w:val="555555"/>
          <w:szCs w:val="18"/>
        </w:rPr>
        <w:t>r</w:t>
      </w:r>
      <w:r w:rsidRPr="007A03A8">
        <w:rPr>
          <w:rFonts w:ascii="Helvetica" w:hAnsi="Helvetica" w:cs="Helvetica"/>
          <w:color w:val="555555"/>
          <w:szCs w:val="18"/>
        </w:rPr>
        <w:t xml:space="preserve">nens aktier är föremål för handel på NASDAQ OMX </w:t>
      </w:r>
      <w:proofErr w:type="spellStart"/>
      <w:r w:rsidRPr="007A03A8">
        <w:rPr>
          <w:rFonts w:ascii="Helvetica" w:hAnsi="Helvetica" w:cs="Helvetica"/>
          <w:color w:val="555555"/>
          <w:szCs w:val="18"/>
        </w:rPr>
        <w:t>Helsinki</w:t>
      </w:r>
      <w:proofErr w:type="spellEnd"/>
      <w:r w:rsidRPr="007A03A8">
        <w:rPr>
          <w:rFonts w:ascii="Helvetica" w:hAnsi="Helvetica" w:cs="Helvetica"/>
          <w:color w:val="555555"/>
          <w:szCs w:val="18"/>
        </w:rPr>
        <w:t xml:space="preserve">. Fiskars omsättning år 2011 var 743 milj. euro och företaget har cirka 3 400 anställda i över 20 länder. </w:t>
      </w:r>
      <w:hyperlink r:id="rId41" w:history="1">
        <w:r w:rsidRPr="007A03A8">
          <w:rPr>
            <w:rStyle w:val="Hyperlink"/>
            <w:rFonts w:ascii="Helvetica" w:hAnsi="Helvetica" w:cs="Helvetica"/>
            <w:szCs w:val="18"/>
          </w:rPr>
          <w:t>www.fiskarsgroup.com</w:t>
        </w:r>
      </w:hyperlink>
    </w:p>
    <w:p w:rsidR="00C3372B" w:rsidRPr="007A03A8" w:rsidRDefault="00C3372B" w:rsidP="000766CF">
      <w:pPr>
        <w:pStyle w:val="Subtitle"/>
        <w:spacing w:after="0"/>
        <w:rPr>
          <w:sz w:val="18"/>
          <w:szCs w:val="18"/>
        </w:rPr>
      </w:pPr>
    </w:p>
    <w:p w:rsidR="00C3372B" w:rsidRPr="007A03A8" w:rsidRDefault="00C3372B" w:rsidP="000766CF">
      <w:pPr>
        <w:pStyle w:val="Subtitle"/>
        <w:spacing w:after="0"/>
        <w:rPr>
          <w:sz w:val="18"/>
          <w:szCs w:val="18"/>
        </w:rPr>
      </w:pPr>
    </w:p>
    <w:p w:rsidR="00C3372B" w:rsidRPr="007A03A8" w:rsidRDefault="00C3372B" w:rsidP="000766CF">
      <w:pPr>
        <w:pStyle w:val="Subtitle"/>
        <w:spacing w:after="0"/>
        <w:rPr>
          <w:sz w:val="18"/>
          <w:szCs w:val="18"/>
        </w:rPr>
      </w:pPr>
    </w:p>
    <w:p w:rsidR="00C3372B" w:rsidRPr="007A03A8" w:rsidRDefault="00C3372B" w:rsidP="000766CF">
      <w:pPr>
        <w:pStyle w:val="Subtitle"/>
        <w:spacing w:after="0"/>
        <w:rPr>
          <w:sz w:val="18"/>
          <w:szCs w:val="18"/>
        </w:rPr>
      </w:pPr>
    </w:p>
    <w:p w:rsidR="00C3372B" w:rsidRPr="007A03A8" w:rsidRDefault="00C3372B" w:rsidP="000766CF">
      <w:pPr>
        <w:pStyle w:val="Subtitle"/>
        <w:spacing w:after="0"/>
        <w:rPr>
          <w:sz w:val="18"/>
          <w:szCs w:val="18"/>
        </w:rPr>
      </w:pPr>
    </w:p>
    <w:p w:rsidR="00C3372B" w:rsidRPr="007A03A8" w:rsidRDefault="00C3372B" w:rsidP="000766CF">
      <w:pPr>
        <w:pStyle w:val="Subtitle"/>
        <w:spacing w:after="0"/>
        <w:rPr>
          <w:sz w:val="18"/>
          <w:szCs w:val="18"/>
        </w:rPr>
      </w:pPr>
    </w:p>
    <w:p w:rsidR="00C3372B" w:rsidRPr="007A03A8" w:rsidRDefault="00C3372B" w:rsidP="000766CF">
      <w:pPr>
        <w:pStyle w:val="Subtitle"/>
        <w:spacing w:after="0"/>
        <w:rPr>
          <w:sz w:val="18"/>
          <w:szCs w:val="18"/>
        </w:rPr>
      </w:pPr>
    </w:p>
    <w:sectPr w:rsidR="00C3372B" w:rsidRPr="007A03A8" w:rsidSect="00DE2545">
      <w:footerReference w:type="default" r:id="rId42"/>
      <w:pgSz w:w="11906" w:h="16838"/>
      <w:pgMar w:top="2835" w:right="567" w:bottom="567" w:left="567" w:header="737" w:footer="510" w:gutter="0"/>
      <w:cols w:space="33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52" w:rsidRDefault="00CB5B52" w:rsidP="00B50DB1">
      <w:r>
        <w:separator/>
      </w:r>
    </w:p>
  </w:endnote>
  <w:endnote w:type="continuationSeparator" w:id="0">
    <w:p w:rsidR="00CB5B52" w:rsidRDefault="00CB5B52" w:rsidP="00B50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35 Thin">
    <w:altName w:val="HelveticaNeue LT 35 Thi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Neue LT 65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 35 Th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52" w:rsidRDefault="00CB5B52">
    <w:pPr>
      <w:pStyle w:val="Footer"/>
    </w:pPr>
    <w:r w:rsidRPr="00B00C78">
      <w:rPr>
        <w:noProof/>
        <w:lang w:eastAsia="sv-SE"/>
      </w:rPr>
      <w:pict>
        <v:rect id="_x0000_s2050" style="position:absolute;margin-left:-2pt;margin-top:-276.5pt;width:349.1pt;height:296.85pt;z-index:-251658240;v-text-anchor:bottom" wrapcoords="0 0 21600 0 21600 21600 0 21600 0 0" filled="f" fillcolor="#4f81bd" stroked="f">
          <v:textbox style="mso-next-textbox:#_x0000_s2050" inset="0,5mm,0,5mm">
            <w:txbxContent>
              <w:p w:rsidR="00CB5B52" w:rsidRPr="009D36BA" w:rsidRDefault="00CB5B52" w:rsidP="008B5777">
                <w:pPr>
                  <w:rPr>
                    <w:rFonts w:ascii="Times New Roman" w:hAnsi="Times New Roman"/>
                    <w:b/>
                    <w:color w:val="FFFFFF"/>
                    <w:sz w:val="40"/>
                    <w:szCs w:val="40"/>
                  </w:rPr>
                </w:pPr>
                <w:r>
                  <w:rPr>
                    <w:rFonts w:ascii="Times New Roman" w:hAnsi="Times New Roman"/>
                    <w:b/>
                    <w:noProof/>
                    <w:color w:val="FFFFFF"/>
                    <w:sz w:val="40"/>
                    <w:szCs w:val="40"/>
                    <w:lang w:val="en-US"/>
                  </w:rPr>
                  <w:drawing>
                    <wp:inline distT="0" distB="0" distL="0" distR="0">
                      <wp:extent cx="4213860" cy="2969895"/>
                      <wp:effectExtent l="19050" t="0" r="0" b="0"/>
                      <wp:docPr id="3" name="Kuv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uva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13860" cy="29698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ight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52" w:rsidRDefault="00CB5B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52" w:rsidRDefault="00CB5B52" w:rsidP="00B50DB1">
      <w:r>
        <w:separator/>
      </w:r>
    </w:p>
  </w:footnote>
  <w:footnote w:type="continuationSeparator" w:id="0">
    <w:p w:rsidR="00CB5B52" w:rsidRDefault="00CB5B52" w:rsidP="00B50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5" w:type="dxa"/>
      <w:tblLook w:val="00A0"/>
    </w:tblPr>
    <w:tblGrid>
      <w:gridCol w:w="4644"/>
      <w:gridCol w:w="6341"/>
    </w:tblGrid>
    <w:tr w:rsidR="00CB5B52" w:rsidRPr="00543DEB" w:rsidTr="00543DEB">
      <w:tc>
        <w:tcPr>
          <w:tcW w:w="4644" w:type="dxa"/>
        </w:tcPr>
        <w:p w:rsidR="00CB5B52" w:rsidRPr="00543DEB" w:rsidRDefault="00CB5B52" w:rsidP="00F86689"/>
      </w:tc>
      <w:tc>
        <w:tcPr>
          <w:tcW w:w="6341" w:type="dxa"/>
          <w:vMerge w:val="restart"/>
        </w:tcPr>
        <w:p w:rsidR="00CB5B52" w:rsidRPr="00543DEB" w:rsidRDefault="00CB5B52" w:rsidP="00F86689">
          <w:r>
            <w:rPr>
              <w:noProof/>
              <w:lang w:val="en-US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2977515</wp:posOffset>
                </wp:positionH>
                <wp:positionV relativeFrom="page">
                  <wp:posOffset>6985</wp:posOffset>
                </wp:positionV>
                <wp:extent cx="1006475" cy="248920"/>
                <wp:effectExtent l="19050" t="0" r="3175" b="0"/>
                <wp:wrapNone/>
                <wp:docPr id="1" name="Kuva 0" descr="Iittala_logo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0" descr="Iittala_logo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475" cy="248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CB5B52" w:rsidRPr="00543DEB" w:rsidTr="00543DEB">
      <w:tc>
        <w:tcPr>
          <w:tcW w:w="4644" w:type="dxa"/>
        </w:tcPr>
        <w:p w:rsidR="00CB5B52" w:rsidRPr="00543DEB" w:rsidRDefault="00CB5B52" w:rsidP="00F86689"/>
      </w:tc>
      <w:tc>
        <w:tcPr>
          <w:tcW w:w="6341" w:type="dxa"/>
          <w:vMerge/>
        </w:tcPr>
        <w:p w:rsidR="00CB5B52" w:rsidRPr="00543DEB" w:rsidRDefault="00CB5B52" w:rsidP="00F86689"/>
      </w:tc>
    </w:tr>
  </w:tbl>
  <w:p w:rsidR="00CB5B52" w:rsidRDefault="00CB5B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AC6C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A64F4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E87448"/>
    <w:multiLevelType w:val="hybridMultilevel"/>
    <w:tmpl w:val="820698E2"/>
    <w:lvl w:ilvl="0" w:tplc="337A1C36">
      <w:start w:val="1"/>
      <w:numFmt w:val="bullet"/>
      <w:pStyle w:val="Quote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oNotTrackFormatting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7AA4"/>
    <w:rsid w:val="000151FC"/>
    <w:rsid w:val="00033DCB"/>
    <w:rsid w:val="0003416E"/>
    <w:rsid w:val="000766CF"/>
    <w:rsid w:val="00083681"/>
    <w:rsid w:val="000B3693"/>
    <w:rsid w:val="000D0FB0"/>
    <w:rsid w:val="000F653C"/>
    <w:rsid w:val="001050D9"/>
    <w:rsid w:val="00106F91"/>
    <w:rsid w:val="001071FB"/>
    <w:rsid w:val="001101F1"/>
    <w:rsid w:val="0011144F"/>
    <w:rsid w:val="00132B37"/>
    <w:rsid w:val="00184368"/>
    <w:rsid w:val="001F0035"/>
    <w:rsid w:val="00221E9F"/>
    <w:rsid w:val="002622CE"/>
    <w:rsid w:val="00264CED"/>
    <w:rsid w:val="002907BB"/>
    <w:rsid w:val="0029352C"/>
    <w:rsid w:val="002946F5"/>
    <w:rsid w:val="002A58A4"/>
    <w:rsid w:val="003147AB"/>
    <w:rsid w:val="00376E7B"/>
    <w:rsid w:val="003940FE"/>
    <w:rsid w:val="003C08D9"/>
    <w:rsid w:val="003D11A5"/>
    <w:rsid w:val="003D3087"/>
    <w:rsid w:val="00401634"/>
    <w:rsid w:val="00406044"/>
    <w:rsid w:val="00426DCE"/>
    <w:rsid w:val="00437AE8"/>
    <w:rsid w:val="00440494"/>
    <w:rsid w:val="004477C0"/>
    <w:rsid w:val="00456013"/>
    <w:rsid w:val="004C4B08"/>
    <w:rsid w:val="004E3819"/>
    <w:rsid w:val="00501639"/>
    <w:rsid w:val="00543DEB"/>
    <w:rsid w:val="005710DB"/>
    <w:rsid w:val="0057723A"/>
    <w:rsid w:val="00584170"/>
    <w:rsid w:val="00596421"/>
    <w:rsid w:val="005B48C2"/>
    <w:rsid w:val="005D73ED"/>
    <w:rsid w:val="00610497"/>
    <w:rsid w:val="00610969"/>
    <w:rsid w:val="00616168"/>
    <w:rsid w:val="00630A9D"/>
    <w:rsid w:val="0066430B"/>
    <w:rsid w:val="006A7BD2"/>
    <w:rsid w:val="006B1265"/>
    <w:rsid w:val="006B153E"/>
    <w:rsid w:val="006B7C31"/>
    <w:rsid w:val="006E163C"/>
    <w:rsid w:val="006F7C40"/>
    <w:rsid w:val="00750857"/>
    <w:rsid w:val="00762B7C"/>
    <w:rsid w:val="00763A8F"/>
    <w:rsid w:val="00764B95"/>
    <w:rsid w:val="007744F2"/>
    <w:rsid w:val="007915C1"/>
    <w:rsid w:val="00794762"/>
    <w:rsid w:val="007A03A8"/>
    <w:rsid w:val="007B2AD0"/>
    <w:rsid w:val="007C1582"/>
    <w:rsid w:val="007E273E"/>
    <w:rsid w:val="008008FD"/>
    <w:rsid w:val="0081408A"/>
    <w:rsid w:val="008320ED"/>
    <w:rsid w:val="00865D1B"/>
    <w:rsid w:val="008816D3"/>
    <w:rsid w:val="00884CEF"/>
    <w:rsid w:val="008A340D"/>
    <w:rsid w:val="008A3A42"/>
    <w:rsid w:val="008A407E"/>
    <w:rsid w:val="008A6D20"/>
    <w:rsid w:val="008B5777"/>
    <w:rsid w:val="009300BA"/>
    <w:rsid w:val="009B5DA3"/>
    <w:rsid w:val="009D36BA"/>
    <w:rsid w:val="009D682F"/>
    <w:rsid w:val="009E0865"/>
    <w:rsid w:val="009F016F"/>
    <w:rsid w:val="009F30D5"/>
    <w:rsid w:val="009F69AA"/>
    <w:rsid w:val="00A066CA"/>
    <w:rsid w:val="00A1171A"/>
    <w:rsid w:val="00A27824"/>
    <w:rsid w:val="00A46263"/>
    <w:rsid w:val="00A52619"/>
    <w:rsid w:val="00A567A3"/>
    <w:rsid w:val="00A64381"/>
    <w:rsid w:val="00A831FE"/>
    <w:rsid w:val="00A87AA4"/>
    <w:rsid w:val="00AB6C18"/>
    <w:rsid w:val="00B00C78"/>
    <w:rsid w:val="00B00F1B"/>
    <w:rsid w:val="00B17B4F"/>
    <w:rsid w:val="00B36EB1"/>
    <w:rsid w:val="00B50DB1"/>
    <w:rsid w:val="00B56187"/>
    <w:rsid w:val="00B7243B"/>
    <w:rsid w:val="00B7507B"/>
    <w:rsid w:val="00B848AB"/>
    <w:rsid w:val="00B92B12"/>
    <w:rsid w:val="00BA1738"/>
    <w:rsid w:val="00BB7FF1"/>
    <w:rsid w:val="00BD0F4B"/>
    <w:rsid w:val="00BE0F97"/>
    <w:rsid w:val="00BE7BE8"/>
    <w:rsid w:val="00C017A6"/>
    <w:rsid w:val="00C3372B"/>
    <w:rsid w:val="00C45A0E"/>
    <w:rsid w:val="00C474F8"/>
    <w:rsid w:val="00C60218"/>
    <w:rsid w:val="00C65FF6"/>
    <w:rsid w:val="00C92F54"/>
    <w:rsid w:val="00CB5B52"/>
    <w:rsid w:val="00CC01BD"/>
    <w:rsid w:val="00D22FFA"/>
    <w:rsid w:val="00D237BB"/>
    <w:rsid w:val="00D25B97"/>
    <w:rsid w:val="00D2691A"/>
    <w:rsid w:val="00D413DD"/>
    <w:rsid w:val="00D51A5B"/>
    <w:rsid w:val="00D52184"/>
    <w:rsid w:val="00D5419E"/>
    <w:rsid w:val="00D60BD6"/>
    <w:rsid w:val="00D8625C"/>
    <w:rsid w:val="00D93349"/>
    <w:rsid w:val="00DA02C3"/>
    <w:rsid w:val="00DA2537"/>
    <w:rsid w:val="00DD5951"/>
    <w:rsid w:val="00DE15A8"/>
    <w:rsid w:val="00DE2545"/>
    <w:rsid w:val="00E16E09"/>
    <w:rsid w:val="00E505D7"/>
    <w:rsid w:val="00E52663"/>
    <w:rsid w:val="00E571EE"/>
    <w:rsid w:val="00E71036"/>
    <w:rsid w:val="00E90FB2"/>
    <w:rsid w:val="00E92D55"/>
    <w:rsid w:val="00EA0C94"/>
    <w:rsid w:val="00EB5BD1"/>
    <w:rsid w:val="00EE6CBC"/>
    <w:rsid w:val="00EF60D2"/>
    <w:rsid w:val="00F772B2"/>
    <w:rsid w:val="00F81501"/>
    <w:rsid w:val="00F86689"/>
    <w:rsid w:val="00FC795D"/>
    <w:rsid w:val="00FD0DC8"/>
    <w:rsid w:val="00FD4C68"/>
    <w:rsid w:val="00FD6428"/>
    <w:rsid w:val="00FE4BF2"/>
    <w:rsid w:val="00F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Neue LT 35 Thin" w:eastAsia="HelveticaNeue LT 35 Thin" w:hAnsi="HelveticaNeue LT 35 Thin" w:cs="HelveticaNeue LT 35 Thi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40"/>
    <w:rPr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Ingressi Char Char"/>
    <w:basedOn w:val="Normal"/>
    <w:next w:val="Normal"/>
    <w:link w:val="SubtitleChar1"/>
    <w:uiPriority w:val="99"/>
    <w:qFormat/>
    <w:rsid w:val="009D682F"/>
    <w:pPr>
      <w:numPr>
        <w:ilvl w:val="1"/>
      </w:numPr>
      <w:spacing w:after="260"/>
      <w:ind w:right="4139"/>
    </w:pPr>
    <w:rPr>
      <w:rFonts w:eastAsia="SimHei" w:cs="HelveticaNeue LT 65 Medium"/>
      <w:iCs/>
      <w:sz w:val="22"/>
      <w:szCs w:val="24"/>
    </w:rPr>
  </w:style>
  <w:style w:type="character" w:customStyle="1" w:styleId="SubtitleChar">
    <w:name w:val="Subtitle Char"/>
    <w:aliases w:val="Ingressi Char Char Char"/>
    <w:basedOn w:val="DefaultParagraphFont"/>
    <w:link w:val="Subtitle"/>
    <w:uiPriority w:val="99"/>
    <w:locked/>
    <w:rsid w:val="000151FC"/>
    <w:rPr>
      <w:rFonts w:ascii="Cambria" w:hAnsi="Cambria" w:cs="Times New Roman"/>
      <w:sz w:val="24"/>
      <w:szCs w:val="24"/>
      <w:lang w:val="fi-FI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86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2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8625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50DB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0DB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50DB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0DB1"/>
    <w:rPr>
      <w:rFonts w:cs="Times New Roman"/>
    </w:rPr>
  </w:style>
  <w:style w:type="character" w:styleId="PlaceholderText">
    <w:name w:val="Placeholder Text"/>
    <w:basedOn w:val="DefaultParagraphFont"/>
    <w:uiPriority w:val="99"/>
    <w:rsid w:val="00B50DB1"/>
    <w:rPr>
      <w:rFonts w:cs="Times New Roman"/>
      <w:color w:val="auto"/>
    </w:rPr>
  </w:style>
  <w:style w:type="table" w:customStyle="1" w:styleId="Eireunaviivaa">
    <w:name w:val="Ei reunaviivaa"/>
    <w:uiPriority w:val="99"/>
    <w:rsid w:val="00C017A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uiPriority w:val="99"/>
    <w:qFormat/>
    <w:rsid w:val="009D682F"/>
    <w:pPr>
      <w:spacing w:before="1700" w:after="520"/>
      <w:ind w:right="4139"/>
      <w:contextualSpacing/>
    </w:pPr>
    <w:rPr>
      <w:rFonts w:ascii="HelveticaNeue LT 65 Medium" w:eastAsia="SimHei" w:hAnsi="HelveticaNeue LT 65 Medium" w:cs="HelveticaNeue LT 65 Medium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D682F"/>
    <w:rPr>
      <w:rFonts w:ascii="HelveticaNeue LT 65 Medium" w:eastAsia="SimHei" w:hAnsi="HelveticaNeue LT 65 Medium" w:cs="HelveticaNeue LT 65 Medium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FD6428"/>
    <w:rPr>
      <w:rFonts w:cs="Times New Roman"/>
      <w:color w:val="0000FF"/>
      <w:u w:val="single"/>
    </w:rPr>
  </w:style>
  <w:style w:type="character" w:customStyle="1" w:styleId="SubtitleChar1">
    <w:name w:val="Subtitle Char1"/>
    <w:aliases w:val="Ingressi Char Char Char1"/>
    <w:basedOn w:val="DefaultParagraphFont"/>
    <w:link w:val="Subtitle"/>
    <w:uiPriority w:val="99"/>
    <w:locked/>
    <w:rsid w:val="009D682F"/>
    <w:rPr>
      <w:rFonts w:eastAsia="SimHei" w:cs="HelveticaNeue LT 65 Medium"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B5B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B5BD1"/>
    <w:rPr>
      <w:rFonts w:cs="Times New Roman"/>
      <w:sz w:val="18"/>
    </w:rPr>
  </w:style>
  <w:style w:type="paragraph" w:styleId="Quote">
    <w:name w:val="Quote"/>
    <w:basedOn w:val="BodyText"/>
    <w:next w:val="BodyText"/>
    <w:link w:val="QuoteChar"/>
    <w:uiPriority w:val="99"/>
    <w:qFormat/>
    <w:rsid w:val="000B3693"/>
    <w:pPr>
      <w:numPr>
        <w:numId w:val="9"/>
      </w:numPr>
      <w:spacing w:after="200"/>
      <w:ind w:left="357" w:hanging="357"/>
      <w:contextualSpacing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B3693"/>
    <w:rPr>
      <w:i/>
      <w:iCs/>
      <w:sz w:val="18"/>
      <w:lang w:val="fi-FI" w:eastAsia="en-US"/>
    </w:rPr>
  </w:style>
  <w:style w:type="paragraph" w:styleId="ListBullet">
    <w:name w:val="List Bullet"/>
    <w:aliases w:val="List1"/>
    <w:basedOn w:val="BodyText"/>
    <w:uiPriority w:val="99"/>
    <w:rsid w:val="000B3693"/>
    <w:pPr>
      <w:numPr>
        <w:numId w:val="2"/>
      </w:numPr>
      <w:spacing w:after="200"/>
      <w:ind w:left="357" w:hanging="357"/>
      <w:contextualSpacing/>
    </w:pPr>
  </w:style>
  <w:style w:type="paragraph" w:styleId="NoSpacing">
    <w:name w:val="No Spacing"/>
    <w:uiPriority w:val="99"/>
    <w:qFormat/>
    <w:rsid w:val="000B3693"/>
    <w:rPr>
      <w:sz w:val="18"/>
      <w:lang w:val="fi-FI" w:eastAsia="en-US"/>
    </w:rPr>
  </w:style>
  <w:style w:type="paragraph" w:customStyle="1" w:styleId="ingressi">
    <w:name w:val="ingressi"/>
    <w:basedOn w:val="Normal"/>
    <w:uiPriority w:val="99"/>
    <w:rsid w:val="00264CED"/>
    <w:pPr>
      <w:autoSpaceDE w:val="0"/>
      <w:autoSpaceDN w:val="0"/>
      <w:adjustRightInd w:val="0"/>
      <w:spacing w:line="260" w:lineRule="atLeast"/>
      <w:textAlignment w:val="center"/>
    </w:pPr>
    <w:rPr>
      <w:rFonts w:ascii="Helvetica Neue LT Std 35 Thin" w:hAnsi="Helvetica Neue LT Std 35 Thin" w:cs="Helvetica Neue LT Std 35 Thin"/>
      <w:color w:val="000000"/>
      <w:sz w:val="22"/>
    </w:rPr>
  </w:style>
  <w:style w:type="paragraph" w:styleId="NormalWeb">
    <w:name w:val="Normal (Web)"/>
    <w:basedOn w:val="Normal"/>
    <w:uiPriority w:val="99"/>
    <w:rsid w:val="0040163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3372">
              <w:marLeft w:val="0"/>
              <w:marRight w:val="21"/>
              <w:marTop w:val="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0" w:color="FFFFFF"/>
              </w:divBdr>
              <w:divsChild>
                <w:div w:id="1557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hyperlink" Target="http://www.designdaybyday.s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hyperlink" Target="http://fiskars.digtator.fi:80/Landing.aspx?exid=46fd6736244F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hyperlink" Target="http://www.fiskarsgroup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hyperlink" Target="http://www.iittala.com" TargetMode="External"/><Relationship Id="rId40" Type="http://schemas.openxmlformats.org/officeDocument/2006/relationships/hyperlink" Target="file:///\\HOGFILE01.fiskars.com\Shares\Users\mhansson\Pressreleaser\martina.hansson@fiskars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footer" Target="footer1.xml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weger\AppData\Local\Microsoft\Windows\Temporary%20Internet%20Files\Content.Outlook\QZ47AJV1\Iittala%20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Iittala PressRelease</Template>
  <TotalTime>26</TotalTime>
  <Pages>3</Pages>
  <Words>714</Words>
  <Characters>4766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Fiskars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snori</dc:creator>
  <cp:lastModifiedBy>Martina Hansson</cp:lastModifiedBy>
  <cp:revision>5</cp:revision>
  <cp:lastPrinted>2012-08-30T14:18:00Z</cp:lastPrinted>
  <dcterms:created xsi:type="dcterms:W3CDTF">2012-11-01T09:44:00Z</dcterms:created>
  <dcterms:modified xsi:type="dcterms:W3CDTF">2012-11-01T10:10:00Z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0x0101006DEF42D21AE0FE4E8B79A587A845747A</vt:lpwstr>
  </property>
</Properties>
</file>