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09A" w:rsidRPr="00F1109A" w:rsidRDefault="00F1109A" w:rsidP="00F1109A">
      <w:pPr>
        <w:ind w:left="-284"/>
        <w:rPr>
          <w:rFonts w:ascii="Arial" w:hAnsi="Arial" w:cs="Arial"/>
          <w:b/>
          <w:color w:val="FF9933" w:themeColor="accent1"/>
        </w:rPr>
      </w:pP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fldChar w:fldCharType="begin"/>
      </w:r>
      <w:r>
        <w:rPr>
          <w:rFonts w:ascii="Arial" w:hAnsi="Arial" w:cs="Arial"/>
          <w:b/>
          <w:color w:val="FF9933" w:themeColor="accent1"/>
        </w:rPr>
        <w:instrText xml:space="preserve"> TIME \@ "yyyy-MM-dd" </w:instrText>
      </w:r>
      <w:r>
        <w:rPr>
          <w:rFonts w:ascii="Arial" w:hAnsi="Arial" w:cs="Arial"/>
          <w:b/>
          <w:color w:val="FF9933" w:themeColor="accent1"/>
        </w:rPr>
        <w:fldChar w:fldCharType="separate"/>
      </w:r>
      <w:r w:rsidR="004351E6">
        <w:rPr>
          <w:rFonts w:ascii="Arial" w:hAnsi="Arial" w:cs="Arial"/>
          <w:b/>
          <w:noProof/>
          <w:color w:val="FF9933" w:themeColor="accent1"/>
        </w:rPr>
        <w:t>2016-09-12</w:t>
      </w:r>
      <w:r>
        <w:rPr>
          <w:rFonts w:ascii="Arial" w:hAnsi="Arial" w:cs="Arial"/>
          <w:b/>
          <w:color w:val="FF9933" w:themeColor="accent1"/>
        </w:rPr>
        <w:fldChar w:fldCharType="end"/>
      </w:r>
    </w:p>
    <w:p w:rsidR="00AD3EC5" w:rsidRDefault="00F77DCD" w:rsidP="00F1109A">
      <w:pPr>
        <w:ind w:left="-284"/>
        <w:rPr>
          <w:rFonts w:ascii="Arial" w:hAnsi="Arial" w:cs="Arial"/>
          <w:b/>
          <w:color w:val="FF9933" w:themeColor="accent1"/>
          <w:sz w:val="56"/>
        </w:rPr>
      </w:pPr>
      <w:r>
        <w:rPr>
          <w:noProof/>
          <w:sz w:val="18"/>
        </w:rPr>
        <mc:AlternateContent>
          <mc:Choice Requires="wps">
            <w:drawing>
              <wp:anchor distT="0" distB="0" distL="114300" distR="114300" simplePos="0" relativeHeight="251659264" behindDoc="0" locked="0" layoutInCell="1" allowOverlap="1" wp14:anchorId="7990E88B" wp14:editId="7990E88C">
                <wp:simplePos x="0" y="0"/>
                <wp:positionH relativeFrom="column">
                  <wp:posOffset>-252730</wp:posOffset>
                </wp:positionH>
                <wp:positionV relativeFrom="paragraph">
                  <wp:posOffset>510540</wp:posOffset>
                </wp:positionV>
                <wp:extent cx="6219825" cy="0"/>
                <wp:effectExtent l="0" t="0" r="9525" b="19050"/>
                <wp:wrapNone/>
                <wp:docPr id="3" name="Rak 3"/>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ak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pt,40.2pt" to="469.8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" strokecolor="#ff9023 [3044]"/>
            </w:pict>
          </mc:Fallback>
        </mc:AlternateContent>
      </w:r>
      <w:r w:rsidR="00F1109A">
        <w:rPr>
          <w:rFonts w:ascii="Arial" w:hAnsi="Arial" w:cs="Arial"/>
          <w:b/>
          <w:noProof/>
          <w:color w:val="FF9933" w:themeColor="accent1"/>
        </w:rPr>
        <mc:AlternateContent>
          <mc:Choice Requires="wps">
            <w:drawing>
              <wp:anchor distT="0" distB="0" distL="114300" distR="114300" simplePos="0" relativeHeight="251660288" behindDoc="0" locked="0" layoutInCell="1" allowOverlap="1" wp14:anchorId="7990E88D" wp14:editId="7990E88E">
                <wp:simplePos x="0" y="0"/>
                <wp:positionH relativeFrom="column">
                  <wp:posOffset>3852545</wp:posOffset>
                </wp:positionH>
                <wp:positionV relativeFrom="paragraph">
                  <wp:posOffset>5715</wp:posOffset>
                </wp:positionV>
                <wp:extent cx="1943100" cy="447675"/>
                <wp:effectExtent l="0" t="0" r="0" b="9525"/>
                <wp:wrapNone/>
                <wp:docPr id="4" name="Textruta 4"/>
                <wp:cNvGraphicFramePr/>
                <a:graphic xmlns:a="http://schemas.openxmlformats.org/drawingml/2006/main">
                  <a:graphicData uri="http://schemas.microsoft.com/office/word/2010/wordprocessingShape">
                    <wps:wsp>
                      <wps:cNvSpPr txBox="1"/>
                      <wps:spPr>
                        <a:xfrm>
                          <a:off x="0" y="0"/>
                          <a:ext cx="194310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109A" w:rsidRPr="00F1109A" w:rsidRDefault="00F1109A" w:rsidP="00F1109A">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4" o:spid="_x0000_s1026" type="#_x0000_t202" style="position:absolute;left:0;text-align:left;margin-left:303.35pt;margin-top:.45pt;width:153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" fillcolor="white [3201]" stroked="f" strokeweight=".5pt">
                <v:textbox>
                  <w:txbxContent>
                    <w:p w:rsidR="00F1109A" w:rsidRPr="00F1109A" w:rsidRDefault="00F1109A" w:rsidP="00F1109A">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v:textbox>
              </v:shape>
            </w:pict>
          </mc:Fallback>
        </mc:AlternateContent>
      </w:r>
      <w:r w:rsidR="00F1109A" w:rsidRPr="00F1109A">
        <w:rPr>
          <w:noProof/>
          <w:sz w:val="18"/>
        </w:rPr>
        <w:drawing>
          <wp:anchor distT="0" distB="0" distL="114300" distR="114300" simplePos="0" relativeHeight="251658240" behindDoc="0" locked="0" layoutInCell="1" allowOverlap="1" wp14:anchorId="7990E88F" wp14:editId="7990E890">
            <wp:simplePos x="0" y="0"/>
            <wp:positionH relativeFrom="column">
              <wp:posOffset>-252730</wp:posOffset>
            </wp:positionH>
            <wp:positionV relativeFrom="page">
              <wp:posOffset>372745</wp:posOffset>
            </wp:positionV>
            <wp:extent cx="2451100" cy="434975"/>
            <wp:effectExtent l="0" t="0" r="6350" b="317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l_1v_EC.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1100" cy="434975"/>
                    </a:xfrm>
                    <a:prstGeom prst="rect">
                      <a:avLst/>
                    </a:prstGeom>
                  </pic:spPr>
                </pic:pic>
              </a:graphicData>
            </a:graphic>
            <wp14:sizeRelH relativeFrom="page">
              <wp14:pctWidth>0</wp14:pctWidth>
            </wp14:sizeRelH>
            <wp14:sizeRelV relativeFrom="page">
              <wp14:pctHeight>0</wp14:pctHeight>
            </wp14:sizeRelV>
          </wp:anchor>
        </w:drawing>
      </w:r>
      <w:r w:rsidR="00F1109A" w:rsidRPr="00F1109A">
        <w:rPr>
          <w:rFonts w:ascii="Arial" w:hAnsi="Arial" w:cs="Arial"/>
          <w:b/>
          <w:color w:val="FF9933" w:themeColor="accent1"/>
          <w:sz w:val="56"/>
        </w:rPr>
        <w:t>Pressmeddelande</w:t>
      </w:r>
    </w:p>
    <w:p w:rsidR="00F77DCD" w:rsidRDefault="00F77DCD" w:rsidP="00F1109A">
      <w:pPr>
        <w:ind w:left="-284"/>
        <w:rPr>
          <w:rFonts w:ascii="Arial" w:hAnsi="Arial" w:cs="Arial"/>
          <w:b/>
          <w:color w:val="FF9933" w:themeColor="accent1"/>
          <w:sz w:val="56"/>
        </w:rPr>
      </w:pPr>
    </w:p>
    <w:p w:rsidR="004A28E7" w:rsidRPr="00C723C4" w:rsidRDefault="0032508A" w:rsidP="004A28E7">
      <w:pPr>
        <w:autoSpaceDE w:val="0"/>
        <w:autoSpaceDN w:val="0"/>
        <w:adjustRightInd w:val="0"/>
        <w:rPr>
          <w:rFonts w:cstheme="minorHAnsi"/>
          <w:b/>
          <w:bCs/>
          <w:color w:val="CD0003"/>
          <w:sz w:val="40"/>
          <w:szCs w:val="40"/>
        </w:rPr>
      </w:pPr>
      <w:r>
        <w:rPr>
          <w:rFonts w:cstheme="minorHAnsi"/>
          <w:b/>
          <w:bCs/>
          <w:sz w:val="40"/>
          <w:szCs w:val="40"/>
        </w:rPr>
        <w:t xml:space="preserve">Dyrt vatten och avlopp i </w:t>
      </w:r>
      <w:r w:rsidR="00BF20F1">
        <w:rPr>
          <w:rFonts w:cstheme="minorHAnsi"/>
          <w:b/>
          <w:bCs/>
          <w:sz w:val="40"/>
          <w:szCs w:val="40"/>
        </w:rPr>
        <w:t>Lessebo</w:t>
      </w:r>
      <w:r w:rsidR="00C723C4" w:rsidRPr="00C723C4">
        <w:rPr>
          <w:rFonts w:cstheme="minorHAnsi"/>
          <w:b/>
          <w:bCs/>
          <w:sz w:val="40"/>
          <w:szCs w:val="40"/>
        </w:rPr>
        <w:t xml:space="preserve"> </w:t>
      </w:r>
      <w:r w:rsidR="004A28E7" w:rsidRPr="00C723C4">
        <w:rPr>
          <w:rFonts w:cstheme="minorHAnsi"/>
          <w:b/>
          <w:bCs/>
          <w:color w:val="CD0003"/>
          <w:sz w:val="40"/>
          <w:szCs w:val="40"/>
        </w:rPr>
        <w:br/>
      </w:r>
    </w:p>
    <w:p w:rsidR="004A28E7" w:rsidRPr="004A28E7" w:rsidRDefault="007E7BB7" w:rsidP="004A28E7">
      <w:pPr>
        <w:autoSpaceDE w:val="0"/>
        <w:autoSpaceDN w:val="0"/>
        <w:adjustRightInd w:val="0"/>
        <w:rPr>
          <w:rFonts w:cstheme="minorHAnsi"/>
          <w:b/>
          <w:color w:val="000000"/>
          <w:sz w:val="26"/>
          <w:szCs w:val="26"/>
        </w:rPr>
      </w:pPr>
      <w:r>
        <w:rPr>
          <w:rFonts w:cstheme="minorHAnsi"/>
          <w:b/>
          <w:color w:val="000000"/>
          <w:sz w:val="26"/>
          <w:szCs w:val="26"/>
        </w:rPr>
        <w:t xml:space="preserve">Årets Nils Holgersson rapport gällande vatten och avlopp visar att det återigen är </w:t>
      </w:r>
      <w:r w:rsidR="000D7D16">
        <w:rPr>
          <w:rFonts w:cstheme="minorHAnsi"/>
          <w:b/>
          <w:color w:val="000000"/>
          <w:sz w:val="26"/>
          <w:szCs w:val="26"/>
        </w:rPr>
        <w:t>Lessebo</w:t>
      </w:r>
      <w:r>
        <w:rPr>
          <w:rFonts w:cstheme="minorHAnsi"/>
          <w:b/>
          <w:color w:val="000000"/>
          <w:sz w:val="26"/>
          <w:szCs w:val="26"/>
        </w:rPr>
        <w:t xml:space="preserve"> kommun som har dyrast avgift i </w:t>
      </w:r>
      <w:r w:rsidR="00EC773F">
        <w:rPr>
          <w:rFonts w:cstheme="minorHAnsi"/>
          <w:b/>
          <w:color w:val="000000"/>
          <w:sz w:val="26"/>
          <w:szCs w:val="26"/>
        </w:rPr>
        <w:t>Kronobergs län</w:t>
      </w:r>
      <w:r w:rsidR="00171DDE">
        <w:rPr>
          <w:rFonts w:cstheme="minorHAnsi"/>
          <w:b/>
          <w:color w:val="000000"/>
          <w:sz w:val="26"/>
          <w:szCs w:val="26"/>
        </w:rPr>
        <w:t>.</w:t>
      </w:r>
      <w:r w:rsidR="004A28E7">
        <w:rPr>
          <w:rFonts w:cstheme="minorHAnsi"/>
          <w:b/>
          <w:color w:val="000000"/>
          <w:sz w:val="26"/>
          <w:szCs w:val="26"/>
        </w:rPr>
        <w:br/>
      </w:r>
    </w:p>
    <w:p w:rsidR="004A28E7" w:rsidRPr="004A28E7" w:rsidRDefault="00AC07BD" w:rsidP="004A28E7">
      <w:pPr>
        <w:autoSpaceDE w:val="0"/>
        <w:autoSpaceDN w:val="0"/>
        <w:adjustRightInd w:val="0"/>
        <w:rPr>
          <w:rFonts w:cstheme="minorHAnsi"/>
          <w:b/>
          <w:bCs/>
          <w:i/>
          <w:iCs/>
          <w:color w:val="000000"/>
          <w:sz w:val="24"/>
          <w:szCs w:val="24"/>
        </w:rPr>
      </w:pPr>
      <w:r>
        <w:rPr>
          <w:rFonts w:cstheme="minorHAnsi"/>
          <w:color w:val="000000"/>
          <w:sz w:val="24"/>
          <w:szCs w:val="24"/>
        </w:rPr>
        <w:t>Lessebo kommun toppar fortfarande listan som den dyraste kommunen i Kronoberg för vatten och avlopp</w:t>
      </w:r>
      <w:r w:rsidR="00B77BB7">
        <w:rPr>
          <w:rFonts w:cstheme="minorHAnsi"/>
          <w:color w:val="000000"/>
          <w:sz w:val="24"/>
          <w:szCs w:val="24"/>
        </w:rPr>
        <w:t xml:space="preserve">. Bor man i en typlägenhet på 67 kvadratmeter betalar man </w:t>
      </w:r>
      <w:r w:rsidR="00432FC5">
        <w:rPr>
          <w:rFonts w:cstheme="minorHAnsi"/>
          <w:color w:val="000000"/>
          <w:sz w:val="24"/>
          <w:szCs w:val="24"/>
        </w:rPr>
        <w:t>drygt</w:t>
      </w:r>
      <w:r w:rsidR="00B77BB7">
        <w:rPr>
          <w:rFonts w:cstheme="minorHAnsi"/>
          <w:color w:val="000000"/>
          <w:sz w:val="24"/>
          <w:szCs w:val="24"/>
        </w:rPr>
        <w:t xml:space="preserve"> </w:t>
      </w:r>
      <w:r w:rsidR="00432FC5">
        <w:rPr>
          <w:rFonts w:cstheme="minorHAnsi"/>
          <w:color w:val="000000"/>
          <w:sz w:val="24"/>
          <w:szCs w:val="24"/>
        </w:rPr>
        <w:br/>
      </w:r>
      <w:r w:rsidR="00264D2F">
        <w:rPr>
          <w:rFonts w:cstheme="minorHAnsi"/>
          <w:color w:val="000000"/>
          <w:sz w:val="24"/>
          <w:szCs w:val="24"/>
        </w:rPr>
        <w:t xml:space="preserve">6 </w:t>
      </w:r>
      <w:r w:rsidR="00432FC5">
        <w:rPr>
          <w:rFonts w:cstheme="minorHAnsi"/>
          <w:color w:val="000000"/>
          <w:sz w:val="24"/>
          <w:szCs w:val="24"/>
        </w:rPr>
        <w:t>200</w:t>
      </w:r>
      <w:r w:rsidR="00B77BB7">
        <w:rPr>
          <w:rFonts w:cstheme="minorHAnsi"/>
          <w:color w:val="000000"/>
          <w:sz w:val="24"/>
          <w:szCs w:val="24"/>
        </w:rPr>
        <w:t xml:space="preserve"> kronor om året. </w:t>
      </w:r>
      <w:r w:rsidR="004351E6">
        <w:rPr>
          <w:rFonts w:cstheme="minorHAnsi"/>
          <w:color w:val="000000"/>
          <w:sz w:val="24"/>
          <w:szCs w:val="24"/>
        </w:rPr>
        <w:t>Länets</w:t>
      </w:r>
      <w:r w:rsidR="00B77BB7">
        <w:rPr>
          <w:rFonts w:cstheme="minorHAnsi"/>
          <w:color w:val="000000"/>
          <w:sz w:val="24"/>
          <w:szCs w:val="24"/>
        </w:rPr>
        <w:t xml:space="preserve"> billigaste kommun är </w:t>
      </w:r>
      <w:r w:rsidR="00432FC5">
        <w:rPr>
          <w:rFonts w:cstheme="minorHAnsi"/>
          <w:color w:val="000000"/>
          <w:sz w:val="24"/>
          <w:szCs w:val="24"/>
        </w:rPr>
        <w:t>Markaryd</w:t>
      </w:r>
      <w:r w:rsidR="00B77BB7">
        <w:rPr>
          <w:rFonts w:cstheme="minorHAnsi"/>
          <w:color w:val="000000"/>
          <w:sz w:val="24"/>
          <w:szCs w:val="24"/>
        </w:rPr>
        <w:t xml:space="preserve">. Man betalar </w:t>
      </w:r>
      <w:r w:rsidR="00432FC5">
        <w:rPr>
          <w:rFonts w:cstheme="minorHAnsi"/>
          <w:color w:val="000000"/>
          <w:sz w:val="24"/>
          <w:szCs w:val="24"/>
        </w:rPr>
        <w:t>2 659</w:t>
      </w:r>
      <w:r w:rsidR="00B77BB7">
        <w:rPr>
          <w:rFonts w:cstheme="minorHAnsi"/>
          <w:color w:val="000000"/>
          <w:sz w:val="24"/>
          <w:szCs w:val="24"/>
        </w:rPr>
        <w:t xml:space="preserve"> </w:t>
      </w:r>
      <w:r w:rsidR="006113A7">
        <w:rPr>
          <w:rFonts w:cstheme="minorHAnsi"/>
          <w:color w:val="000000"/>
          <w:sz w:val="24"/>
          <w:szCs w:val="24"/>
        </w:rPr>
        <w:t xml:space="preserve">kronor mer om året i </w:t>
      </w:r>
      <w:r w:rsidR="00432FC5">
        <w:rPr>
          <w:rFonts w:cstheme="minorHAnsi"/>
          <w:color w:val="000000"/>
          <w:sz w:val="24"/>
          <w:szCs w:val="24"/>
        </w:rPr>
        <w:t>Lessebo</w:t>
      </w:r>
      <w:r w:rsidR="006113A7">
        <w:rPr>
          <w:rFonts w:cstheme="minorHAnsi"/>
          <w:color w:val="000000"/>
          <w:sz w:val="24"/>
          <w:szCs w:val="24"/>
        </w:rPr>
        <w:t xml:space="preserve">, än i </w:t>
      </w:r>
      <w:r w:rsidR="00432FC5">
        <w:rPr>
          <w:rFonts w:cstheme="minorHAnsi"/>
          <w:color w:val="000000"/>
          <w:sz w:val="24"/>
          <w:szCs w:val="24"/>
        </w:rPr>
        <w:t>Markaryd</w:t>
      </w:r>
      <w:r w:rsidR="006113A7">
        <w:rPr>
          <w:rFonts w:cstheme="minorHAnsi"/>
          <w:color w:val="000000"/>
          <w:sz w:val="24"/>
          <w:szCs w:val="24"/>
        </w:rPr>
        <w:t>.</w:t>
      </w:r>
    </w:p>
    <w:p w:rsidR="00927459" w:rsidRDefault="000725C4" w:rsidP="004A28E7">
      <w:pPr>
        <w:autoSpaceDE w:val="0"/>
        <w:autoSpaceDN w:val="0"/>
        <w:adjustRightInd w:val="0"/>
        <w:rPr>
          <w:rFonts w:cstheme="minorHAnsi"/>
          <w:color w:val="000000"/>
          <w:sz w:val="24"/>
          <w:szCs w:val="24"/>
        </w:rPr>
      </w:pPr>
      <w:r>
        <w:rPr>
          <w:rFonts w:cstheme="minorHAnsi"/>
          <w:color w:val="000000"/>
          <w:sz w:val="24"/>
          <w:szCs w:val="24"/>
        </w:rPr>
        <w:t>–</w:t>
      </w:r>
      <w:r w:rsidR="006F6500">
        <w:rPr>
          <w:rFonts w:cstheme="minorHAnsi"/>
          <w:color w:val="000000"/>
          <w:sz w:val="24"/>
          <w:szCs w:val="24"/>
        </w:rPr>
        <w:t xml:space="preserve"> </w:t>
      </w:r>
      <w:r w:rsidR="007668C4">
        <w:rPr>
          <w:rFonts w:cstheme="minorHAnsi"/>
          <w:color w:val="000000"/>
          <w:sz w:val="24"/>
          <w:szCs w:val="24"/>
        </w:rPr>
        <w:t xml:space="preserve">Här finns det mycket pengar att spara. Blir hyresgästerna mer uppmärksamma på detta så kommer kommuner som </w:t>
      </w:r>
      <w:r w:rsidR="00432FC5">
        <w:rPr>
          <w:rFonts w:cstheme="minorHAnsi"/>
          <w:color w:val="000000"/>
          <w:sz w:val="24"/>
          <w:szCs w:val="24"/>
        </w:rPr>
        <w:t>Lessebo</w:t>
      </w:r>
      <w:r w:rsidR="00AC6481">
        <w:rPr>
          <w:rFonts w:cstheme="minorHAnsi"/>
          <w:color w:val="000000"/>
          <w:sz w:val="24"/>
          <w:szCs w:val="24"/>
        </w:rPr>
        <w:t xml:space="preserve"> att</w:t>
      </w:r>
      <w:r w:rsidR="007668C4">
        <w:rPr>
          <w:rFonts w:cstheme="minorHAnsi"/>
          <w:color w:val="000000"/>
          <w:sz w:val="24"/>
          <w:szCs w:val="24"/>
        </w:rPr>
        <w:t xml:space="preserve"> få problem i längden</w:t>
      </w:r>
      <w:r>
        <w:rPr>
          <w:rFonts w:cstheme="minorHAnsi"/>
          <w:color w:val="000000"/>
          <w:sz w:val="24"/>
          <w:szCs w:val="24"/>
        </w:rPr>
        <w:t xml:space="preserve">, säger </w:t>
      </w:r>
      <w:r w:rsidR="0030750C">
        <w:rPr>
          <w:rFonts w:cstheme="minorHAnsi"/>
          <w:color w:val="000000"/>
          <w:sz w:val="24"/>
          <w:szCs w:val="24"/>
        </w:rPr>
        <w:t xml:space="preserve">Anita A-son </w:t>
      </w:r>
      <w:proofErr w:type="spellStart"/>
      <w:r w:rsidR="0030750C">
        <w:rPr>
          <w:rFonts w:cstheme="minorHAnsi"/>
          <w:color w:val="000000"/>
          <w:sz w:val="24"/>
          <w:szCs w:val="24"/>
        </w:rPr>
        <w:t>Landegren</w:t>
      </w:r>
      <w:proofErr w:type="spellEnd"/>
      <w:r>
        <w:rPr>
          <w:rFonts w:cstheme="minorHAnsi"/>
          <w:color w:val="000000"/>
          <w:sz w:val="24"/>
          <w:szCs w:val="24"/>
        </w:rPr>
        <w:t xml:space="preserve">, </w:t>
      </w:r>
      <w:r w:rsidR="0030750C">
        <w:rPr>
          <w:rFonts w:cstheme="minorHAnsi"/>
          <w:color w:val="000000"/>
          <w:sz w:val="24"/>
          <w:szCs w:val="24"/>
        </w:rPr>
        <w:t xml:space="preserve">vice </w:t>
      </w:r>
      <w:r>
        <w:rPr>
          <w:rFonts w:cstheme="minorHAnsi"/>
          <w:color w:val="000000"/>
          <w:sz w:val="24"/>
          <w:szCs w:val="24"/>
        </w:rPr>
        <w:t>ordförande i Hyresgästföreningen region Sydost.</w:t>
      </w:r>
      <w:r w:rsidR="004A28E7" w:rsidRPr="004A28E7">
        <w:rPr>
          <w:rFonts w:cstheme="minorHAnsi"/>
          <w:color w:val="000000"/>
          <w:sz w:val="24"/>
          <w:szCs w:val="24"/>
        </w:rPr>
        <w:t xml:space="preserve"> </w:t>
      </w:r>
      <w:r w:rsidR="00A27184">
        <w:rPr>
          <w:rFonts w:cstheme="minorHAnsi"/>
          <w:color w:val="000000"/>
          <w:sz w:val="24"/>
          <w:szCs w:val="24"/>
        </w:rPr>
        <w:br/>
      </w:r>
      <w:r w:rsidR="00A27184">
        <w:rPr>
          <w:rFonts w:cstheme="minorHAnsi"/>
          <w:color w:val="000000"/>
          <w:sz w:val="24"/>
          <w:szCs w:val="24"/>
        </w:rPr>
        <w:br/>
        <w:t xml:space="preserve">Avgifterna för vatten och avlopp har, för fjärde året i rad, ökat tre gånger mer än </w:t>
      </w:r>
      <w:r w:rsidR="00A27184">
        <w:rPr>
          <w:rFonts w:cstheme="minorHAnsi"/>
          <w:color w:val="000000"/>
          <w:sz w:val="24"/>
          <w:szCs w:val="24"/>
        </w:rPr>
        <w:br/>
      </w:r>
      <w:r w:rsidR="000C4A5E">
        <w:rPr>
          <w:rFonts w:cstheme="minorHAnsi"/>
          <w:color w:val="000000"/>
          <w:sz w:val="24"/>
          <w:szCs w:val="24"/>
        </w:rPr>
        <w:t>inflationen.</w:t>
      </w:r>
      <w:r w:rsidR="00AC07BD">
        <w:rPr>
          <w:rFonts w:cstheme="minorHAnsi"/>
          <w:color w:val="000000"/>
          <w:sz w:val="24"/>
          <w:szCs w:val="24"/>
        </w:rPr>
        <w:t xml:space="preserve"> Trots att ingen av kommunerna i Kronoberg har höjt avgiften i år</w:t>
      </w:r>
      <w:r w:rsidR="00F462EC">
        <w:rPr>
          <w:rFonts w:cstheme="minorHAnsi"/>
          <w:color w:val="000000"/>
          <w:sz w:val="24"/>
          <w:szCs w:val="24"/>
        </w:rPr>
        <w:t xml:space="preserve"> är det stora summor för människor.</w:t>
      </w:r>
      <w:r w:rsidR="00AC07BD">
        <w:rPr>
          <w:rFonts w:cstheme="minorHAnsi"/>
          <w:color w:val="000000"/>
          <w:sz w:val="24"/>
          <w:szCs w:val="24"/>
        </w:rPr>
        <w:br/>
      </w:r>
      <w:r w:rsidR="00927459">
        <w:rPr>
          <w:rFonts w:cstheme="minorHAnsi"/>
          <w:color w:val="000000"/>
          <w:sz w:val="24"/>
          <w:szCs w:val="24"/>
        </w:rPr>
        <w:t xml:space="preserve">– </w:t>
      </w:r>
      <w:r w:rsidR="000C4A5E">
        <w:rPr>
          <w:rFonts w:cstheme="minorHAnsi"/>
          <w:color w:val="000000"/>
          <w:sz w:val="24"/>
          <w:szCs w:val="24"/>
        </w:rPr>
        <w:t xml:space="preserve">Självklart förstår jag att det kostar kommunerna mycket pengar med vatten och avlopp, men någon rim och reson får det väl ändå vara. 6 </w:t>
      </w:r>
      <w:r w:rsidR="00F462EC">
        <w:rPr>
          <w:rFonts w:cstheme="minorHAnsi"/>
          <w:color w:val="000000"/>
          <w:sz w:val="24"/>
          <w:szCs w:val="24"/>
        </w:rPr>
        <w:t>2</w:t>
      </w:r>
      <w:r w:rsidR="00264D2F">
        <w:rPr>
          <w:rFonts w:cstheme="minorHAnsi"/>
          <w:color w:val="000000"/>
          <w:sz w:val="24"/>
          <w:szCs w:val="24"/>
        </w:rPr>
        <w:t>00</w:t>
      </w:r>
      <w:r w:rsidR="000C4A5E">
        <w:rPr>
          <w:rFonts w:cstheme="minorHAnsi"/>
          <w:color w:val="000000"/>
          <w:sz w:val="24"/>
          <w:szCs w:val="24"/>
        </w:rPr>
        <w:t xml:space="preserve"> kronor om året är</w:t>
      </w:r>
      <w:r w:rsidR="00925909">
        <w:rPr>
          <w:rFonts w:cstheme="minorHAnsi"/>
          <w:color w:val="000000"/>
          <w:sz w:val="24"/>
          <w:szCs w:val="24"/>
        </w:rPr>
        <w:t xml:space="preserve"> väldigt</w:t>
      </w:r>
      <w:r w:rsidR="000C4A5E">
        <w:rPr>
          <w:rFonts w:cstheme="minorHAnsi"/>
          <w:color w:val="000000"/>
          <w:sz w:val="24"/>
          <w:szCs w:val="24"/>
        </w:rPr>
        <w:t xml:space="preserve"> mycket pengar för många hyresgäster</w:t>
      </w:r>
      <w:r w:rsidR="00927459">
        <w:rPr>
          <w:rFonts w:cstheme="minorHAnsi"/>
          <w:color w:val="000000"/>
          <w:sz w:val="24"/>
          <w:szCs w:val="24"/>
        </w:rPr>
        <w:t xml:space="preserve">, säger </w:t>
      </w:r>
      <w:r w:rsidR="0030750C">
        <w:rPr>
          <w:rFonts w:cstheme="minorHAnsi"/>
          <w:color w:val="000000"/>
          <w:sz w:val="24"/>
          <w:szCs w:val="24"/>
        </w:rPr>
        <w:t xml:space="preserve">Anita A-son </w:t>
      </w:r>
      <w:proofErr w:type="spellStart"/>
      <w:r w:rsidR="0030750C">
        <w:rPr>
          <w:rFonts w:cstheme="minorHAnsi"/>
          <w:color w:val="000000"/>
          <w:sz w:val="24"/>
          <w:szCs w:val="24"/>
        </w:rPr>
        <w:t>Landegren</w:t>
      </w:r>
      <w:proofErr w:type="spellEnd"/>
      <w:r w:rsidR="00927459">
        <w:rPr>
          <w:rFonts w:cstheme="minorHAnsi"/>
          <w:color w:val="000000"/>
          <w:sz w:val="24"/>
          <w:szCs w:val="24"/>
        </w:rPr>
        <w:t>.</w:t>
      </w:r>
      <w:r w:rsidR="007920FB">
        <w:rPr>
          <w:rFonts w:cstheme="minorHAnsi"/>
          <w:color w:val="000000"/>
          <w:sz w:val="24"/>
          <w:szCs w:val="24"/>
        </w:rPr>
        <w:br/>
      </w:r>
      <w:r w:rsidR="007920FB">
        <w:rPr>
          <w:rFonts w:cstheme="minorHAnsi"/>
          <w:color w:val="000000"/>
          <w:sz w:val="24"/>
          <w:szCs w:val="24"/>
        </w:rPr>
        <w:br/>
      </w:r>
      <w:r w:rsidR="007920FB">
        <w:rPr>
          <w:rFonts w:cstheme="minorHAnsi"/>
          <w:color w:val="000000"/>
          <w:sz w:val="24"/>
          <w:szCs w:val="24"/>
        </w:rPr>
        <w:br/>
      </w:r>
      <w:r w:rsidR="007920FB">
        <w:rPr>
          <w:rFonts w:cstheme="minorHAnsi"/>
          <w:color w:val="000000"/>
          <w:sz w:val="24"/>
          <w:szCs w:val="24"/>
        </w:rPr>
        <w:br/>
      </w:r>
      <w:r w:rsidR="007920FB">
        <w:rPr>
          <w:rFonts w:cstheme="minorHAnsi"/>
          <w:color w:val="000000"/>
          <w:sz w:val="24"/>
          <w:szCs w:val="24"/>
        </w:rPr>
        <w:br/>
      </w:r>
      <w:r w:rsidR="007920FB">
        <w:rPr>
          <w:rFonts w:cstheme="minorHAnsi"/>
          <w:color w:val="000000"/>
          <w:sz w:val="24"/>
          <w:szCs w:val="24"/>
        </w:rPr>
        <w:br/>
      </w:r>
      <w:r w:rsidR="007920FB">
        <w:rPr>
          <w:rFonts w:cstheme="minorHAnsi"/>
          <w:noProof/>
          <w:color w:val="000000"/>
          <w:sz w:val="24"/>
          <w:szCs w:val="24"/>
        </w:rPr>
        <w:drawing>
          <wp:inline distT="0" distB="0" distL="0" distR="0">
            <wp:extent cx="5759450" cy="2067560"/>
            <wp:effectExtent l="0" t="0" r="0" b="889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eller_nisse_kronoberg.jpg"/>
                    <pic:cNvPicPr/>
                  </pic:nvPicPr>
                  <pic:blipFill>
                    <a:blip r:embed="rId15">
                      <a:extLst>
                        <a:ext uri="{28A0092B-C50C-407E-A947-70E740481C1C}">
                          <a14:useLocalDpi xmlns:a14="http://schemas.microsoft.com/office/drawing/2010/main" val="0"/>
                        </a:ext>
                      </a:extLst>
                    </a:blip>
                    <a:stretch>
                      <a:fillRect/>
                    </a:stretch>
                  </pic:blipFill>
                  <pic:spPr>
                    <a:xfrm>
                      <a:off x="0" y="0"/>
                      <a:ext cx="5759450" cy="2067560"/>
                    </a:xfrm>
                    <a:prstGeom prst="rect">
                      <a:avLst/>
                    </a:prstGeom>
                  </pic:spPr>
                </pic:pic>
              </a:graphicData>
            </a:graphic>
          </wp:inline>
        </w:drawing>
      </w:r>
    </w:p>
    <w:p w:rsidR="00840DF2" w:rsidRDefault="00840DF2" w:rsidP="004A28E7">
      <w:pPr>
        <w:autoSpaceDE w:val="0"/>
        <w:autoSpaceDN w:val="0"/>
        <w:adjustRightInd w:val="0"/>
        <w:rPr>
          <w:rFonts w:cstheme="minorHAnsi"/>
          <w:color w:val="000000"/>
          <w:sz w:val="24"/>
          <w:szCs w:val="24"/>
        </w:rPr>
      </w:pPr>
    </w:p>
    <w:p w:rsidR="00EF7F86" w:rsidRDefault="00EF7F86" w:rsidP="004A28E7">
      <w:pPr>
        <w:autoSpaceDE w:val="0"/>
        <w:autoSpaceDN w:val="0"/>
        <w:adjustRightInd w:val="0"/>
        <w:rPr>
          <w:rFonts w:cstheme="minorHAnsi"/>
          <w:color w:val="000000"/>
          <w:sz w:val="24"/>
          <w:szCs w:val="24"/>
        </w:rPr>
      </w:pPr>
    </w:p>
    <w:tbl>
      <w:tblPr>
        <w:tblW w:w="8916" w:type="dxa"/>
        <w:tblCellMar>
          <w:left w:w="70" w:type="dxa"/>
          <w:right w:w="70" w:type="dxa"/>
        </w:tblCellMar>
        <w:tblLook w:val="04A0" w:firstRow="1" w:lastRow="0" w:firstColumn="1" w:lastColumn="0" w:noHBand="0" w:noVBand="1"/>
      </w:tblPr>
      <w:tblGrid>
        <w:gridCol w:w="623"/>
        <w:gridCol w:w="1009"/>
        <w:gridCol w:w="2523"/>
        <w:gridCol w:w="919"/>
        <w:gridCol w:w="919"/>
        <w:gridCol w:w="1505"/>
        <w:gridCol w:w="1418"/>
      </w:tblGrid>
      <w:tr w:rsidR="0069363A" w:rsidRPr="00F934C8" w:rsidTr="00F15A18">
        <w:trPr>
          <w:trHeight w:val="300"/>
        </w:trPr>
        <w:tc>
          <w:tcPr>
            <w:tcW w:w="595" w:type="dxa"/>
            <w:tcBorders>
              <w:top w:val="nil"/>
              <w:left w:val="nil"/>
              <w:bottom w:val="nil"/>
              <w:right w:val="nil"/>
            </w:tcBorders>
            <w:shd w:val="clear" w:color="auto" w:fill="auto"/>
            <w:noWrap/>
            <w:vAlign w:val="bottom"/>
          </w:tcPr>
          <w:p w:rsidR="0069363A" w:rsidRPr="00F934C8" w:rsidRDefault="0069363A" w:rsidP="004E0C21">
            <w:pPr>
              <w:jc w:val="right"/>
              <w:rPr>
                <w:rFonts w:ascii="Calibri" w:hAnsi="Calibri"/>
                <w:b/>
                <w:bCs/>
                <w:szCs w:val="22"/>
              </w:rPr>
            </w:pPr>
          </w:p>
        </w:tc>
        <w:tc>
          <w:tcPr>
            <w:tcW w:w="966" w:type="dxa"/>
            <w:tcBorders>
              <w:top w:val="nil"/>
              <w:left w:val="nil"/>
              <w:bottom w:val="nil"/>
              <w:right w:val="nil"/>
            </w:tcBorders>
            <w:shd w:val="clear" w:color="auto" w:fill="auto"/>
            <w:noWrap/>
            <w:vAlign w:val="bottom"/>
          </w:tcPr>
          <w:p w:rsidR="0069363A" w:rsidRPr="00F934C8" w:rsidRDefault="0069363A" w:rsidP="004E0C21">
            <w:pPr>
              <w:jc w:val="center"/>
              <w:rPr>
                <w:rFonts w:ascii="Calibri" w:hAnsi="Calibri"/>
                <w:b/>
                <w:bCs/>
                <w:szCs w:val="22"/>
              </w:rPr>
            </w:pPr>
          </w:p>
        </w:tc>
        <w:tc>
          <w:tcPr>
            <w:tcW w:w="2415" w:type="dxa"/>
            <w:tcBorders>
              <w:top w:val="nil"/>
              <w:left w:val="nil"/>
              <w:bottom w:val="nil"/>
              <w:right w:val="nil"/>
            </w:tcBorders>
            <w:shd w:val="clear" w:color="auto" w:fill="auto"/>
            <w:noWrap/>
            <w:vAlign w:val="bottom"/>
          </w:tcPr>
          <w:p w:rsidR="0069363A" w:rsidRPr="00F934C8" w:rsidRDefault="0069363A" w:rsidP="004E0C21">
            <w:pPr>
              <w:rPr>
                <w:rFonts w:ascii="Calibri" w:hAnsi="Calibri"/>
                <w:b/>
                <w:bCs/>
                <w:szCs w:val="22"/>
              </w:rPr>
            </w:pPr>
          </w:p>
        </w:tc>
        <w:tc>
          <w:tcPr>
            <w:tcW w:w="880" w:type="dxa"/>
            <w:tcBorders>
              <w:top w:val="nil"/>
              <w:left w:val="nil"/>
              <w:bottom w:val="nil"/>
              <w:right w:val="nil"/>
            </w:tcBorders>
            <w:shd w:val="clear" w:color="auto" w:fill="auto"/>
            <w:noWrap/>
            <w:vAlign w:val="bottom"/>
          </w:tcPr>
          <w:p w:rsidR="0069363A" w:rsidRPr="00F934C8" w:rsidRDefault="0069363A" w:rsidP="004E0C21">
            <w:pPr>
              <w:jc w:val="right"/>
              <w:rPr>
                <w:rFonts w:ascii="Calibri" w:hAnsi="Calibri"/>
                <w:b/>
                <w:bCs/>
                <w:szCs w:val="22"/>
              </w:rPr>
            </w:pPr>
          </w:p>
        </w:tc>
        <w:tc>
          <w:tcPr>
            <w:tcW w:w="880" w:type="dxa"/>
            <w:tcBorders>
              <w:top w:val="nil"/>
              <w:left w:val="nil"/>
              <w:bottom w:val="nil"/>
              <w:right w:val="nil"/>
            </w:tcBorders>
            <w:shd w:val="clear" w:color="auto" w:fill="auto"/>
            <w:noWrap/>
            <w:vAlign w:val="bottom"/>
          </w:tcPr>
          <w:p w:rsidR="0069363A" w:rsidRPr="00F934C8" w:rsidRDefault="0069363A" w:rsidP="004E0C21">
            <w:pPr>
              <w:jc w:val="right"/>
              <w:rPr>
                <w:rFonts w:ascii="Calibri" w:hAnsi="Calibri"/>
                <w:b/>
                <w:bCs/>
                <w:szCs w:val="22"/>
              </w:rPr>
            </w:pPr>
          </w:p>
        </w:tc>
        <w:tc>
          <w:tcPr>
            <w:tcW w:w="1440" w:type="dxa"/>
            <w:tcBorders>
              <w:top w:val="nil"/>
              <w:left w:val="nil"/>
              <w:bottom w:val="nil"/>
              <w:right w:val="nil"/>
            </w:tcBorders>
            <w:shd w:val="clear" w:color="auto" w:fill="auto"/>
            <w:noWrap/>
            <w:vAlign w:val="bottom"/>
          </w:tcPr>
          <w:p w:rsidR="0069363A" w:rsidRPr="00F934C8" w:rsidRDefault="0069363A" w:rsidP="004E0C21">
            <w:pPr>
              <w:jc w:val="right"/>
              <w:rPr>
                <w:rFonts w:ascii="Calibri" w:hAnsi="Calibri"/>
                <w:b/>
                <w:bCs/>
                <w:szCs w:val="22"/>
              </w:rPr>
            </w:pPr>
          </w:p>
        </w:tc>
        <w:tc>
          <w:tcPr>
            <w:tcW w:w="1357" w:type="dxa"/>
            <w:tcBorders>
              <w:top w:val="nil"/>
              <w:left w:val="nil"/>
              <w:bottom w:val="nil"/>
              <w:right w:val="nil"/>
            </w:tcBorders>
            <w:shd w:val="clear" w:color="auto" w:fill="auto"/>
            <w:noWrap/>
            <w:vAlign w:val="bottom"/>
          </w:tcPr>
          <w:p w:rsidR="0069363A" w:rsidRPr="00F934C8" w:rsidRDefault="0069363A" w:rsidP="004E0C21">
            <w:pPr>
              <w:jc w:val="right"/>
              <w:rPr>
                <w:rFonts w:ascii="Calibri" w:hAnsi="Calibri"/>
                <w:b/>
                <w:bCs/>
                <w:szCs w:val="22"/>
              </w:rPr>
            </w:pPr>
          </w:p>
        </w:tc>
      </w:tr>
      <w:tr w:rsidR="0069363A" w:rsidRPr="00F934C8" w:rsidTr="00F15A18">
        <w:trPr>
          <w:trHeight w:val="300"/>
        </w:trPr>
        <w:tc>
          <w:tcPr>
            <w:tcW w:w="595" w:type="dxa"/>
            <w:tcBorders>
              <w:top w:val="nil"/>
              <w:left w:val="nil"/>
              <w:bottom w:val="nil"/>
              <w:right w:val="nil"/>
            </w:tcBorders>
            <w:shd w:val="clear" w:color="auto" w:fill="auto"/>
            <w:noWrap/>
            <w:vAlign w:val="bottom"/>
          </w:tcPr>
          <w:p w:rsidR="0069363A" w:rsidRPr="00F934C8" w:rsidRDefault="0069363A" w:rsidP="004E0C21">
            <w:pPr>
              <w:jc w:val="right"/>
              <w:rPr>
                <w:rFonts w:ascii="Calibri" w:hAnsi="Calibri"/>
                <w:szCs w:val="22"/>
              </w:rPr>
            </w:pPr>
          </w:p>
        </w:tc>
        <w:tc>
          <w:tcPr>
            <w:tcW w:w="966" w:type="dxa"/>
            <w:tcBorders>
              <w:top w:val="nil"/>
              <w:left w:val="nil"/>
              <w:bottom w:val="nil"/>
              <w:right w:val="nil"/>
            </w:tcBorders>
            <w:shd w:val="clear" w:color="auto" w:fill="auto"/>
            <w:noWrap/>
            <w:vAlign w:val="bottom"/>
          </w:tcPr>
          <w:p w:rsidR="0069363A" w:rsidRPr="00F934C8" w:rsidRDefault="0069363A" w:rsidP="004E0C21">
            <w:pPr>
              <w:jc w:val="center"/>
              <w:rPr>
                <w:rFonts w:ascii="Calibri" w:hAnsi="Calibri"/>
                <w:szCs w:val="22"/>
              </w:rPr>
            </w:pPr>
          </w:p>
        </w:tc>
        <w:tc>
          <w:tcPr>
            <w:tcW w:w="2415" w:type="dxa"/>
            <w:tcBorders>
              <w:top w:val="nil"/>
              <w:left w:val="nil"/>
              <w:bottom w:val="nil"/>
              <w:right w:val="nil"/>
            </w:tcBorders>
            <w:shd w:val="clear" w:color="auto" w:fill="auto"/>
            <w:noWrap/>
            <w:vAlign w:val="bottom"/>
          </w:tcPr>
          <w:p w:rsidR="0069363A" w:rsidRPr="00F934C8" w:rsidRDefault="0069363A" w:rsidP="004E0C21">
            <w:pPr>
              <w:rPr>
                <w:rFonts w:ascii="Calibri" w:hAnsi="Calibri"/>
                <w:szCs w:val="22"/>
              </w:rPr>
            </w:pPr>
          </w:p>
        </w:tc>
        <w:tc>
          <w:tcPr>
            <w:tcW w:w="880" w:type="dxa"/>
            <w:tcBorders>
              <w:top w:val="nil"/>
              <w:left w:val="nil"/>
              <w:bottom w:val="nil"/>
              <w:right w:val="nil"/>
            </w:tcBorders>
            <w:shd w:val="clear" w:color="auto" w:fill="auto"/>
            <w:noWrap/>
            <w:vAlign w:val="bottom"/>
          </w:tcPr>
          <w:p w:rsidR="0069363A" w:rsidRPr="00F934C8" w:rsidRDefault="0069363A" w:rsidP="004E0C21">
            <w:pPr>
              <w:jc w:val="right"/>
              <w:rPr>
                <w:rFonts w:ascii="Calibri" w:hAnsi="Calibri"/>
                <w:szCs w:val="22"/>
              </w:rPr>
            </w:pPr>
          </w:p>
        </w:tc>
        <w:tc>
          <w:tcPr>
            <w:tcW w:w="880" w:type="dxa"/>
            <w:tcBorders>
              <w:top w:val="nil"/>
              <w:left w:val="nil"/>
              <w:bottom w:val="nil"/>
              <w:right w:val="nil"/>
            </w:tcBorders>
            <w:shd w:val="clear" w:color="auto" w:fill="auto"/>
            <w:noWrap/>
            <w:vAlign w:val="bottom"/>
          </w:tcPr>
          <w:p w:rsidR="0069363A" w:rsidRPr="00F934C8" w:rsidRDefault="0069363A" w:rsidP="004E0C21">
            <w:pPr>
              <w:jc w:val="right"/>
              <w:rPr>
                <w:rFonts w:ascii="Calibri" w:hAnsi="Calibri"/>
                <w:szCs w:val="22"/>
              </w:rPr>
            </w:pPr>
          </w:p>
        </w:tc>
        <w:tc>
          <w:tcPr>
            <w:tcW w:w="1440" w:type="dxa"/>
            <w:tcBorders>
              <w:top w:val="nil"/>
              <w:left w:val="nil"/>
              <w:bottom w:val="nil"/>
              <w:right w:val="nil"/>
            </w:tcBorders>
            <w:shd w:val="clear" w:color="auto" w:fill="auto"/>
            <w:noWrap/>
            <w:vAlign w:val="bottom"/>
          </w:tcPr>
          <w:p w:rsidR="0069363A" w:rsidRPr="00F934C8" w:rsidRDefault="0069363A" w:rsidP="004E0C21">
            <w:pPr>
              <w:jc w:val="right"/>
              <w:rPr>
                <w:rFonts w:ascii="Calibri" w:hAnsi="Calibri"/>
                <w:szCs w:val="22"/>
              </w:rPr>
            </w:pPr>
          </w:p>
        </w:tc>
        <w:tc>
          <w:tcPr>
            <w:tcW w:w="1357" w:type="dxa"/>
            <w:tcBorders>
              <w:top w:val="nil"/>
              <w:left w:val="nil"/>
              <w:bottom w:val="nil"/>
              <w:right w:val="nil"/>
            </w:tcBorders>
            <w:shd w:val="clear" w:color="auto" w:fill="auto"/>
            <w:noWrap/>
            <w:vAlign w:val="bottom"/>
          </w:tcPr>
          <w:p w:rsidR="0069363A" w:rsidRPr="00F934C8" w:rsidRDefault="0069363A" w:rsidP="004E0C21">
            <w:pPr>
              <w:jc w:val="right"/>
              <w:rPr>
                <w:rFonts w:ascii="Calibri" w:hAnsi="Calibri"/>
                <w:szCs w:val="22"/>
              </w:rPr>
            </w:pPr>
          </w:p>
        </w:tc>
      </w:tr>
      <w:tr w:rsidR="0069363A" w:rsidRPr="00F934C8" w:rsidTr="00F15A18">
        <w:trPr>
          <w:trHeight w:val="300"/>
        </w:trPr>
        <w:tc>
          <w:tcPr>
            <w:tcW w:w="595" w:type="dxa"/>
            <w:tcBorders>
              <w:top w:val="nil"/>
              <w:left w:val="nil"/>
              <w:bottom w:val="nil"/>
              <w:right w:val="nil"/>
            </w:tcBorders>
            <w:shd w:val="clear" w:color="auto" w:fill="auto"/>
            <w:noWrap/>
            <w:vAlign w:val="bottom"/>
          </w:tcPr>
          <w:p w:rsidR="0069363A" w:rsidRPr="00F934C8" w:rsidRDefault="0069363A" w:rsidP="004E0C21">
            <w:pPr>
              <w:jc w:val="right"/>
              <w:rPr>
                <w:rFonts w:ascii="Calibri" w:hAnsi="Calibri"/>
                <w:szCs w:val="22"/>
              </w:rPr>
            </w:pPr>
          </w:p>
        </w:tc>
        <w:tc>
          <w:tcPr>
            <w:tcW w:w="966" w:type="dxa"/>
            <w:tcBorders>
              <w:top w:val="nil"/>
              <w:left w:val="nil"/>
              <w:bottom w:val="nil"/>
              <w:right w:val="nil"/>
            </w:tcBorders>
            <w:shd w:val="clear" w:color="auto" w:fill="auto"/>
            <w:noWrap/>
            <w:vAlign w:val="bottom"/>
          </w:tcPr>
          <w:p w:rsidR="0069363A" w:rsidRPr="00F934C8" w:rsidRDefault="0069363A" w:rsidP="004E0C21">
            <w:pPr>
              <w:jc w:val="center"/>
              <w:rPr>
                <w:rFonts w:ascii="Calibri" w:hAnsi="Calibri"/>
                <w:szCs w:val="22"/>
              </w:rPr>
            </w:pPr>
          </w:p>
        </w:tc>
        <w:tc>
          <w:tcPr>
            <w:tcW w:w="2415" w:type="dxa"/>
            <w:tcBorders>
              <w:top w:val="nil"/>
              <w:left w:val="nil"/>
              <w:bottom w:val="nil"/>
              <w:right w:val="nil"/>
            </w:tcBorders>
            <w:shd w:val="clear" w:color="auto" w:fill="auto"/>
            <w:noWrap/>
            <w:vAlign w:val="bottom"/>
          </w:tcPr>
          <w:p w:rsidR="0069363A" w:rsidRPr="00F934C8" w:rsidRDefault="0069363A" w:rsidP="004E0C21">
            <w:pPr>
              <w:rPr>
                <w:rFonts w:ascii="Calibri" w:hAnsi="Calibri"/>
                <w:szCs w:val="22"/>
              </w:rPr>
            </w:pPr>
          </w:p>
        </w:tc>
        <w:tc>
          <w:tcPr>
            <w:tcW w:w="880" w:type="dxa"/>
            <w:tcBorders>
              <w:top w:val="nil"/>
              <w:left w:val="nil"/>
              <w:bottom w:val="nil"/>
              <w:right w:val="nil"/>
            </w:tcBorders>
            <w:shd w:val="clear" w:color="auto" w:fill="auto"/>
            <w:noWrap/>
            <w:vAlign w:val="bottom"/>
          </w:tcPr>
          <w:p w:rsidR="0069363A" w:rsidRPr="00F934C8" w:rsidRDefault="0069363A" w:rsidP="004E0C21">
            <w:pPr>
              <w:jc w:val="right"/>
              <w:rPr>
                <w:rFonts w:ascii="Calibri" w:hAnsi="Calibri"/>
                <w:szCs w:val="22"/>
              </w:rPr>
            </w:pPr>
          </w:p>
        </w:tc>
        <w:tc>
          <w:tcPr>
            <w:tcW w:w="880" w:type="dxa"/>
            <w:tcBorders>
              <w:top w:val="nil"/>
              <w:left w:val="nil"/>
              <w:bottom w:val="nil"/>
              <w:right w:val="nil"/>
            </w:tcBorders>
            <w:shd w:val="clear" w:color="auto" w:fill="auto"/>
            <w:noWrap/>
            <w:vAlign w:val="bottom"/>
          </w:tcPr>
          <w:p w:rsidR="0069363A" w:rsidRPr="00F934C8" w:rsidRDefault="0069363A" w:rsidP="004E0C21">
            <w:pPr>
              <w:jc w:val="right"/>
              <w:rPr>
                <w:rFonts w:ascii="Calibri" w:hAnsi="Calibri"/>
                <w:szCs w:val="22"/>
              </w:rPr>
            </w:pPr>
          </w:p>
        </w:tc>
        <w:tc>
          <w:tcPr>
            <w:tcW w:w="1440" w:type="dxa"/>
            <w:tcBorders>
              <w:top w:val="nil"/>
              <w:left w:val="nil"/>
              <w:bottom w:val="nil"/>
              <w:right w:val="nil"/>
            </w:tcBorders>
            <w:shd w:val="clear" w:color="auto" w:fill="auto"/>
            <w:noWrap/>
            <w:vAlign w:val="bottom"/>
          </w:tcPr>
          <w:p w:rsidR="0069363A" w:rsidRPr="00F934C8" w:rsidRDefault="0069363A" w:rsidP="004E0C21">
            <w:pPr>
              <w:jc w:val="right"/>
              <w:rPr>
                <w:rFonts w:ascii="Calibri" w:hAnsi="Calibri"/>
                <w:szCs w:val="22"/>
              </w:rPr>
            </w:pPr>
          </w:p>
        </w:tc>
        <w:tc>
          <w:tcPr>
            <w:tcW w:w="1357" w:type="dxa"/>
            <w:tcBorders>
              <w:top w:val="nil"/>
              <w:left w:val="nil"/>
              <w:bottom w:val="nil"/>
              <w:right w:val="nil"/>
            </w:tcBorders>
            <w:shd w:val="clear" w:color="auto" w:fill="auto"/>
            <w:noWrap/>
            <w:vAlign w:val="bottom"/>
          </w:tcPr>
          <w:p w:rsidR="0069363A" w:rsidRPr="00F934C8" w:rsidRDefault="0069363A" w:rsidP="004E0C21">
            <w:pPr>
              <w:jc w:val="right"/>
              <w:rPr>
                <w:rFonts w:ascii="Calibri" w:hAnsi="Calibri"/>
                <w:szCs w:val="22"/>
              </w:rPr>
            </w:pPr>
          </w:p>
        </w:tc>
      </w:tr>
      <w:tr w:rsidR="0069363A" w:rsidRPr="00F934C8" w:rsidTr="00F15A18">
        <w:trPr>
          <w:trHeight w:val="300"/>
        </w:trPr>
        <w:tc>
          <w:tcPr>
            <w:tcW w:w="595" w:type="dxa"/>
            <w:tcBorders>
              <w:top w:val="nil"/>
              <w:left w:val="nil"/>
              <w:bottom w:val="nil"/>
              <w:right w:val="nil"/>
            </w:tcBorders>
            <w:shd w:val="clear" w:color="auto" w:fill="auto"/>
            <w:noWrap/>
            <w:vAlign w:val="bottom"/>
          </w:tcPr>
          <w:p w:rsidR="0069363A" w:rsidRPr="00F934C8" w:rsidRDefault="0069363A" w:rsidP="004E0C21">
            <w:pPr>
              <w:jc w:val="right"/>
              <w:rPr>
                <w:rFonts w:ascii="Calibri" w:hAnsi="Calibri"/>
                <w:szCs w:val="22"/>
              </w:rPr>
            </w:pPr>
          </w:p>
        </w:tc>
        <w:tc>
          <w:tcPr>
            <w:tcW w:w="966" w:type="dxa"/>
            <w:tcBorders>
              <w:top w:val="nil"/>
              <w:left w:val="nil"/>
              <w:bottom w:val="nil"/>
              <w:right w:val="nil"/>
            </w:tcBorders>
            <w:shd w:val="clear" w:color="auto" w:fill="auto"/>
            <w:noWrap/>
            <w:vAlign w:val="bottom"/>
          </w:tcPr>
          <w:p w:rsidR="0069363A" w:rsidRPr="00F934C8" w:rsidRDefault="0069363A" w:rsidP="004E0C21">
            <w:pPr>
              <w:jc w:val="center"/>
              <w:rPr>
                <w:rFonts w:ascii="Calibri" w:hAnsi="Calibri"/>
                <w:szCs w:val="22"/>
              </w:rPr>
            </w:pPr>
          </w:p>
        </w:tc>
        <w:tc>
          <w:tcPr>
            <w:tcW w:w="2415" w:type="dxa"/>
            <w:tcBorders>
              <w:top w:val="nil"/>
              <w:left w:val="nil"/>
              <w:bottom w:val="nil"/>
              <w:right w:val="nil"/>
            </w:tcBorders>
            <w:shd w:val="clear" w:color="auto" w:fill="auto"/>
            <w:noWrap/>
            <w:vAlign w:val="bottom"/>
          </w:tcPr>
          <w:p w:rsidR="0069363A" w:rsidRPr="00F934C8" w:rsidRDefault="0069363A" w:rsidP="004E0C21">
            <w:pPr>
              <w:rPr>
                <w:rFonts w:ascii="Calibri" w:hAnsi="Calibri"/>
                <w:szCs w:val="22"/>
              </w:rPr>
            </w:pPr>
          </w:p>
        </w:tc>
        <w:tc>
          <w:tcPr>
            <w:tcW w:w="880" w:type="dxa"/>
            <w:tcBorders>
              <w:top w:val="nil"/>
              <w:left w:val="nil"/>
              <w:bottom w:val="nil"/>
              <w:right w:val="nil"/>
            </w:tcBorders>
            <w:shd w:val="clear" w:color="auto" w:fill="auto"/>
            <w:noWrap/>
            <w:vAlign w:val="bottom"/>
          </w:tcPr>
          <w:p w:rsidR="0069363A" w:rsidRPr="00F934C8" w:rsidRDefault="0069363A" w:rsidP="004E0C21">
            <w:pPr>
              <w:jc w:val="right"/>
              <w:rPr>
                <w:rFonts w:ascii="Calibri" w:hAnsi="Calibri"/>
                <w:szCs w:val="22"/>
              </w:rPr>
            </w:pPr>
          </w:p>
        </w:tc>
        <w:tc>
          <w:tcPr>
            <w:tcW w:w="880" w:type="dxa"/>
            <w:tcBorders>
              <w:top w:val="nil"/>
              <w:left w:val="nil"/>
              <w:bottom w:val="nil"/>
              <w:right w:val="nil"/>
            </w:tcBorders>
            <w:shd w:val="clear" w:color="auto" w:fill="auto"/>
            <w:noWrap/>
            <w:vAlign w:val="bottom"/>
          </w:tcPr>
          <w:p w:rsidR="0069363A" w:rsidRPr="00F934C8" w:rsidRDefault="0069363A" w:rsidP="004E0C21">
            <w:pPr>
              <w:jc w:val="right"/>
              <w:rPr>
                <w:rFonts w:ascii="Calibri" w:hAnsi="Calibri"/>
                <w:szCs w:val="22"/>
              </w:rPr>
            </w:pPr>
          </w:p>
        </w:tc>
        <w:tc>
          <w:tcPr>
            <w:tcW w:w="1440" w:type="dxa"/>
            <w:tcBorders>
              <w:top w:val="nil"/>
              <w:left w:val="nil"/>
              <w:bottom w:val="nil"/>
              <w:right w:val="nil"/>
            </w:tcBorders>
            <w:shd w:val="clear" w:color="auto" w:fill="auto"/>
            <w:noWrap/>
            <w:vAlign w:val="bottom"/>
          </w:tcPr>
          <w:p w:rsidR="0069363A" w:rsidRPr="00F934C8" w:rsidRDefault="0069363A" w:rsidP="004E0C21">
            <w:pPr>
              <w:jc w:val="right"/>
              <w:rPr>
                <w:rFonts w:ascii="Calibri" w:hAnsi="Calibri"/>
                <w:szCs w:val="22"/>
              </w:rPr>
            </w:pPr>
          </w:p>
        </w:tc>
        <w:tc>
          <w:tcPr>
            <w:tcW w:w="1357" w:type="dxa"/>
            <w:tcBorders>
              <w:top w:val="nil"/>
              <w:left w:val="nil"/>
              <w:bottom w:val="nil"/>
              <w:right w:val="nil"/>
            </w:tcBorders>
            <w:shd w:val="clear" w:color="auto" w:fill="auto"/>
            <w:noWrap/>
            <w:vAlign w:val="bottom"/>
          </w:tcPr>
          <w:p w:rsidR="0069363A" w:rsidRPr="00F934C8" w:rsidRDefault="0069363A" w:rsidP="004E0C21">
            <w:pPr>
              <w:jc w:val="right"/>
              <w:rPr>
                <w:rFonts w:ascii="Calibri" w:hAnsi="Calibri"/>
                <w:szCs w:val="22"/>
              </w:rPr>
            </w:pPr>
          </w:p>
        </w:tc>
      </w:tr>
      <w:tr w:rsidR="0069363A" w:rsidRPr="00F934C8" w:rsidTr="00F15A18">
        <w:trPr>
          <w:trHeight w:val="300"/>
        </w:trPr>
        <w:tc>
          <w:tcPr>
            <w:tcW w:w="595" w:type="dxa"/>
            <w:tcBorders>
              <w:top w:val="nil"/>
              <w:left w:val="nil"/>
              <w:bottom w:val="nil"/>
              <w:right w:val="nil"/>
            </w:tcBorders>
            <w:shd w:val="clear" w:color="auto" w:fill="auto"/>
            <w:noWrap/>
            <w:vAlign w:val="bottom"/>
          </w:tcPr>
          <w:p w:rsidR="0069363A" w:rsidRPr="00F934C8" w:rsidRDefault="0069363A" w:rsidP="004E0C21">
            <w:pPr>
              <w:jc w:val="right"/>
              <w:rPr>
                <w:rFonts w:ascii="Calibri" w:hAnsi="Calibri"/>
                <w:szCs w:val="22"/>
              </w:rPr>
            </w:pPr>
          </w:p>
        </w:tc>
        <w:tc>
          <w:tcPr>
            <w:tcW w:w="966" w:type="dxa"/>
            <w:tcBorders>
              <w:top w:val="nil"/>
              <w:left w:val="nil"/>
              <w:bottom w:val="nil"/>
              <w:right w:val="nil"/>
            </w:tcBorders>
            <w:shd w:val="clear" w:color="auto" w:fill="auto"/>
            <w:noWrap/>
            <w:vAlign w:val="bottom"/>
          </w:tcPr>
          <w:p w:rsidR="0069363A" w:rsidRPr="00F934C8" w:rsidRDefault="0069363A" w:rsidP="004E0C21">
            <w:pPr>
              <w:jc w:val="center"/>
              <w:rPr>
                <w:rFonts w:ascii="Calibri" w:hAnsi="Calibri"/>
                <w:szCs w:val="22"/>
              </w:rPr>
            </w:pPr>
          </w:p>
        </w:tc>
        <w:tc>
          <w:tcPr>
            <w:tcW w:w="2415" w:type="dxa"/>
            <w:tcBorders>
              <w:top w:val="nil"/>
              <w:left w:val="nil"/>
              <w:bottom w:val="nil"/>
              <w:right w:val="nil"/>
            </w:tcBorders>
            <w:shd w:val="clear" w:color="auto" w:fill="auto"/>
            <w:noWrap/>
            <w:vAlign w:val="bottom"/>
          </w:tcPr>
          <w:p w:rsidR="0069363A" w:rsidRPr="00F934C8" w:rsidRDefault="0069363A" w:rsidP="004E0C21">
            <w:pPr>
              <w:rPr>
                <w:rFonts w:ascii="Calibri" w:hAnsi="Calibri"/>
                <w:szCs w:val="22"/>
              </w:rPr>
            </w:pPr>
          </w:p>
        </w:tc>
        <w:tc>
          <w:tcPr>
            <w:tcW w:w="880" w:type="dxa"/>
            <w:tcBorders>
              <w:top w:val="nil"/>
              <w:left w:val="nil"/>
              <w:bottom w:val="nil"/>
              <w:right w:val="nil"/>
            </w:tcBorders>
            <w:shd w:val="clear" w:color="auto" w:fill="auto"/>
            <w:noWrap/>
            <w:vAlign w:val="bottom"/>
          </w:tcPr>
          <w:p w:rsidR="0069363A" w:rsidRPr="00F934C8" w:rsidRDefault="0069363A" w:rsidP="004E0C21">
            <w:pPr>
              <w:jc w:val="right"/>
              <w:rPr>
                <w:rFonts w:ascii="Calibri" w:hAnsi="Calibri"/>
                <w:szCs w:val="22"/>
              </w:rPr>
            </w:pPr>
          </w:p>
        </w:tc>
        <w:tc>
          <w:tcPr>
            <w:tcW w:w="880" w:type="dxa"/>
            <w:tcBorders>
              <w:top w:val="nil"/>
              <w:left w:val="nil"/>
              <w:bottom w:val="nil"/>
              <w:right w:val="nil"/>
            </w:tcBorders>
            <w:shd w:val="clear" w:color="auto" w:fill="auto"/>
            <w:noWrap/>
            <w:vAlign w:val="bottom"/>
          </w:tcPr>
          <w:p w:rsidR="0069363A" w:rsidRPr="00F934C8" w:rsidRDefault="0069363A" w:rsidP="004E0C21">
            <w:pPr>
              <w:jc w:val="right"/>
              <w:rPr>
                <w:rFonts w:ascii="Calibri" w:hAnsi="Calibri"/>
                <w:szCs w:val="22"/>
              </w:rPr>
            </w:pPr>
          </w:p>
        </w:tc>
        <w:tc>
          <w:tcPr>
            <w:tcW w:w="1440" w:type="dxa"/>
            <w:tcBorders>
              <w:top w:val="nil"/>
              <w:left w:val="nil"/>
              <w:bottom w:val="nil"/>
              <w:right w:val="nil"/>
            </w:tcBorders>
            <w:shd w:val="clear" w:color="auto" w:fill="auto"/>
            <w:noWrap/>
            <w:vAlign w:val="bottom"/>
          </w:tcPr>
          <w:p w:rsidR="0069363A" w:rsidRPr="00F934C8" w:rsidRDefault="0069363A" w:rsidP="004E0C21">
            <w:pPr>
              <w:jc w:val="right"/>
              <w:rPr>
                <w:rFonts w:ascii="Calibri" w:hAnsi="Calibri"/>
                <w:szCs w:val="22"/>
              </w:rPr>
            </w:pPr>
          </w:p>
        </w:tc>
        <w:tc>
          <w:tcPr>
            <w:tcW w:w="1357" w:type="dxa"/>
            <w:tcBorders>
              <w:top w:val="nil"/>
              <w:left w:val="nil"/>
              <w:bottom w:val="nil"/>
              <w:right w:val="nil"/>
            </w:tcBorders>
            <w:shd w:val="clear" w:color="auto" w:fill="auto"/>
            <w:noWrap/>
            <w:vAlign w:val="bottom"/>
          </w:tcPr>
          <w:p w:rsidR="0069363A" w:rsidRPr="00F934C8" w:rsidRDefault="0069363A" w:rsidP="004E0C21">
            <w:pPr>
              <w:jc w:val="right"/>
              <w:rPr>
                <w:rFonts w:ascii="Calibri" w:hAnsi="Calibri"/>
                <w:szCs w:val="22"/>
              </w:rPr>
            </w:pPr>
          </w:p>
        </w:tc>
      </w:tr>
      <w:tr w:rsidR="0069363A" w:rsidRPr="00F934C8" w:rsidTr="00F15A18">
        <w:trPr>
          <w:trHeight w:val="300"/>
        </w:trPr>
        <w:tc>
          <w:tcPr>
            <w:tcW w:w="595" w:type="dxa"/>
            <w:tcBorders>
              <w:top w:val="nil"/>
              <w:left w:val="nil"/>
              <w:bottom w:val="nil"/>
              <w:right w:val="nil"/>
            </w:tcBorders>
            <w:shd w:val="clear" w:color="auto" w:fill="auto"/>
            <w:noWrap/>
            <w:vAlign w:val="bottom"/>
          </w:tcPr>
          <w:p w:rsidR="0069363A" w:rsidRPr="00F934C8" w:rsidRDefault="0069363A" w:rsidP="004E0C21">
            <w:pPr>
              <w:jc w:val="right"/>
              <w:rPr>
                <w:rFonts w:ascii="Calibri" w:hAnsi="Calibri"/>
                <w:szCs w:val="22"/>
              </w:rPr>
            </w:pPr>
          </w:p>
        </w:tc>
        <w:tc>
          <w:tcPr>
            <w:tcW w:w="966" w:type="dxa"/>
            <w:tcBorders>
              <w:top w:val="nil"/>
              <w:left w:val="nil"/>
              <w:bottom w:val="nil"/>
              <w:right w:val="nil"/>
            </w:tcBorders>
            <w:shd w:val="clear" w:color="auto" w:fill="auto"/>
            <w:noWrap/>
            <w:vAlign w:val="bottom"/>
          </w:tcPr>
          <w:p w:rsidR="0069363A" w:rsidRPr="00F934C8" w:rsidRDefault="0069363A" w:rsidP="004E0C21">
            <w:pPr>
              <w:jc w:val="center"/>
              <w:rPr>
                <w:rFonts w:ascii="Calibri" w:hAnsi="Calibri"/>
                <w:szCs w:val="22"/>
              </w:rPr>
            </w:pPr>
          </w:p>
        </w:tc>
        <w:tc>
          <w:tcPr>
            <w:tcW w:w="2415" w:type="dxa"/>
            <w:tcBorders>
              <w:top w:val="nil"/>
              <w:left w:val="nil"/>
              <w:bottom w:val="nil"/>
              <w:right w:val="nil"/>
            </w:tcBorders>
            <w:shd w:val="clear" w:color="auto" w:fill="auto"/>
            <w:noWrap/>
            <w:vAlign w:val="bottom"/>
          </w:tcPr>
          <w:p w:rsidR="0069363A" w:rsidRPr="00F934C8" w:rsidRDefault="0069363A" w:rsidP="004E0C21">
            <w:pPr>
              <w:rPr>
                <w:rFonts w:ascii="Calibri" w:hAnsi="Calibri"/>
                <w:szCs w:val="22"/>
              </w:rPr>
            </w:pPr>
          </w:p>
        </w:tc>
        <w:tc>
          <w:tcPr>
            <w:tcW w:w="880" w:type="dxa"/>
            <w:tcBorders>
              <w:top w:val="nil"/>
              <w:left w:val="nil"/>
              <w:bottom w:val="nil"/>
              <w:right w:val="nil"/>
            </w:tcBorders>
            <w:shd w:val="clear" w:color="auto" w:fill="auto"/>
            <w:noWrap/>
            <w:vAlign w:val="bottom"/>
          </w:tcPr>
          <w:p w:rsidR="0069363A" w:rsidRPr="00F934C8" w:rsidRDefault="0069363A" w:rsidP="004E0C21">
            <w:pPr>
              <w:jc w:val="right"/>
              <w:rPr>
                <w:rFonts w:ascii="Calibri" w:hAnsi="Calibri"/>
                <w:szCs w:val="22"/>
              </w:rPr>
            </w:pPr>
          </w:p>
        </w:tc>
        <w:tc>
          <w:tcPr>
            <w:tcW w:w="880" w:type="dxa"/>
            <w:tcBorders>
              <w:top w:val="nil"/>
              <w:left w:val="nil"/>
              <w:bottom w:val="nil"/>
              <w:right w:val="nil"/>
            </w:tcBorders>
            <w:shd w:val="clear" w:color="auto" w:fill="auto"/>
            <w:noWrap/>
            <w:vAlign w:val="bottom"/>
          </w:tcPr>
          <w:p w:rsidR="0069363A" w:rsidRPr="00F934C8" w:rsidRDefault="0069363A" w:rsidP="004E0C21">
            <w:pPr>
              <w:jc w:val="right"/>
              <w:rPr>
                <w:rFonts w:ascii="Calibri" w:hAnsi="Calibri"/>
                <w:szCs w:val="22"/>
              </w:rPr>
            </w:pPr>
          </w:p>
        </w:tc>
        <w:tc>
          <w:tcPr>
            <w:tcW w:w="1440" w:type="dxa"/>
            <w:tcBorders>
              <w:top w:val="nil"/>
              <w:left w:val="nil"/>
              <w:bottom w:val="nil"/>
              <w:right w:val="nil"/>
            </w:tcBorders>
            <w:shd w:val="clear" w:color="auto" w:fill="auto"/>
            <w:noWrap/>
            <w:vAlign w:val="bottom"/>
          </w:tcPr>
          <w:p w:rsidR="0069363A" w:rsidRPr="00F934C8" w:rsidRDefault="0069363A" w:rsidP="004E0C21">
            <w:pPr>
              <w:jc w:val="right"/>
              <w:rPr>
                <w:rFonts w:ascii="Calibri" w:hAnsi="Calibri"/>
                <w:szCs w:val="22"/>
              </w:rPr>
            </w:pPr>
          </w:p>
        </w:tc>
        <w:tc>
          <w:tcPr>
            <w:tcW w:w="1357" w:type="dxa"/>
            <w:tcBorders>
              <w:top w:val="nil"/>
              <w:left w:val="nil"/>
              <w:bottom w:val="nil"/>
              <w:right w:val="nil"/>
            </w:tcBorders>
            <w:shd w:val="clear" w:color="auto" w:fill="auto"/>
            <w:noWrap/>
            <w:vAlign w:val="bottom"/>
          </w:tcPr>
          <w:p w:rsidR="0069363A" w:rsidRPr="00F934C8" w:rsidRDefault="0069363A" w:rsidP="004E0C21">
            <w:pPr>
              <w:jc w:val="right"/>
              <w:rPr>
                <w:rFonts w:ascii="Calibri" w:hAnsi="Calibri"/>
                <w:szCs w:val="22"/>
              </w:rPr>
            </w:pPr>
          </w:p>
        </w:tc>
      </w:tr>
    </w:tbl>
    <w:p w:rsidR="00A90F8C" w:rsidRPr="00840DF2" w:rsidRDefault="00A90F8C" w:rsidP="00840DF2">
      <w:pPr>
        <w:autoSpaceDE w:val="0"/>
        <w:autoSpaceDN w:val="0"/>
        <w:adjustRightInd w:val="0"/>
        <w:rPr>
          <w:rFonts w:cstheme="minorHAnsi"/>
          <w:color w:val="000000"/>
          <w:sz w:val="24"/>
          <w:szCs w:val="24"/>
        </w:rPr>
      </w:pPr>
      <w:bookmarkStart w:id="0" w:name="_GoBack"/>
      <w:bookmarkEnd w:id="0"/>
      <w:r w:rsidRPr="00FC19F3">
        <w:rPr>
          <w:rFonts w:cstheme="minorHAnsi"/>
          <w:b/>
          <w:sz w:val="24"/>
          <w:szCs w:val="24"/>
        </w:rPr>
        <w:t>För mer information kontakta:</w:t>
      </w:r>
    </w:p>
    <w:p w:rsidR="00A90F8C" w:rsidRPr="007146D7" w:rsidRDefault="00A90F8C" w:rsidP="00A90F8C">
      <w:pPr>
        <w:rPr>
          <w:rFonts w:ascii="Calibri" w:hAnsi="Calibri"/>
          <w:szCs w:val="22"/>
        </w:rPr>
      </w:pPr>
    </w:p>
    <w:p w:rsidR="00A90F8C" w:rsidRPr="00F26956" w:rsidRDefault="00160DD7" w:rsidP="00A90F8C">
      <w:pPr>
        <w:rPr>
          <w:rFonts w:cstheme="minorHAnsi"/>
          <w:sz w:val="24"/>
          <w:szCs w:val="24"/>
        </w:rPr>
      </w:pPr>
      <w:r>
        <w:rPr>
          <w:rFonts w:cstheme="minorHAnsi"/>
          <w:color w:val="000000"/>
          <w:sz w:val="24"/>
          <w:szCs w:val="24"/>
        </w:rPr>
        <w:t xml:space="preserve">Anita A-son </w:t>
      </w:r>
      <w:proofErr w:type="spellStart"/>
      <w:r>
        <w:rPr>
          <w:rFonts w:cstheme="minorHAnsi"/>
          <w:color w:val="000000"/>
          <w:sz w:val="24"/>
          <w:szCs w:val="24"/>
        </w:rPr>
        <w:t>Landegren</w:t>
      </w:r>
      <w:proofErr w:type="spellEnd"/>
      <w:r w:rsidR="007449EE" w:rsidRPr="00F26956">
        <w:rPr>
          <w:rFonts w:cstheme="minorHAnsi"/>
          <w:sz w:val="24"/>
          <w:szCs w:val="24"/>
        </w:rPr>
        <w:t xml:space="preserve">, </w:t>
      </w:r>
      <w:r>
        <w:rPr>
          <w:rFonts w:cstheme="minorHAnsi"/>
          <w:sz w:val="24"/>
          <w:szCs w:val="24"/>
        </w:rPr>
        <w:t xml:space="preserve">vice </w:t>
      </w:r>
      <w:r w:rsidR="00071773" w:rsidRPr="00F26956">
        <w:rPr>
          <w:rFonts w:cstheme="minorHAnsi"/>
          <w:sz w:val="24"/>
          <w:szCs w:val="24"/>
        </w:rPr>
        <w:t>ordförande</w:t>
      </w:r>
      <w:r w:rsidR="00A90F8C" w:rsidRPr="00F26956">
        <w:rPr>
          <w:rFonts w:cstheme="minorHAnsi"/>
          <w:sz w:val="24"/>
          <w:szCs w:val="24"/>
        </w:rPr>
        <w:t xml:space="preserve"> Hyresgästföreningen</w:t>
      </w:r>
      <w:r w:rsidR="007449EE" w:rsidRPr="00F26956">
        <w:rPr>
          <w:rFonts w:cstheme="minorHAnsi"/>
          <w:sz w:val="24"/>
          <w:szCs w:val="24"/>
        </w:rPr>
        <w:t xml:space="preserve"> </w:t>
      </w:r>
      <w:r w:rsidR="00840DF2">
        <w:rPr>
          <w:rFonts w:cstheme="minorHAnsi"/>
          <w:sz w:val="24"/>
          <w:szCs w:val="24"/>
        </w:rPr>
        <w:t>Sydost</w:t>
      </w:r>
    </w:p>
    <w:p w:rsidR="00A90F8C" w:rsidRDefault="00A90F8C" w:rsidP="00A90F8C">
      <w:pPr>
        <w:rPr>
          <w:sz w:val="24"/>
          <w:szCs w:val="24"/>
        </w:rPr>
      </w:pPr>
      <w:r w:rsidRPr="00F26956">
        <w:rPr>
          <w:rFonts w:cstheme="minorHAnsi"/>
          <w:sz w:val="24"/>
          <w:szCs w:val="24"/>
        </w:rPr>
        <w:t>Telefon</w:t>
      </w:r>
      <w:r w:rsidR="00E91E83" w:rsidRPr="00F26956">
        <w:rPr>
          <w:rFonts w:cstheme="minorHAnsi"/>
          <w:sz w:val="24"/>
          <w:szCs w:val="24"/>
        </w:rPr>
        <w:t>:</w:t>
      </w:r>
      <w:r w:rsidR="00FB623F" w:rsidRPr="00F26956">
        <w:rPr>
          <w:rFonts w:cstheme="minorHAnsi"/>
          <w:sz w:val="24"/>
          <w:szCs w:val="24"/>
        </w:rPr>
        <w:t xml:space="preserve"> </w:t>
      </w:r>
      <w:r w:rsidR="00A444FA" w:rsidRPr="00701AAB">
        <w:rPr>
          <w:bCs/>
          <w:sz w:val="24"/>
          <w:szCs w:val="24"/>
        </w:rPr>
        <w:t>0733-49 64 52</w:t>
      </w:r>
    </w:p>
    <w:p w:rsidR="00AD6350" w:rsidRDefault="00AD6350" w:rsidP="00A90F8C">
      <w:pPr>
        <w:rPr>
          <w:sz w:val="24"/>
          <w:szCs w:val="24"/>
        </w:rPr>
      </w:pPr>
    </w:p>
    <w:p w:rsidR="00AD6350" w:rsidRPr="00AD6350" w:rsidRDefault="00AD6350" w:rsidP="00A90F8C">
      <w:pPr>
        <w:rPr>
          <w:b/>
          <w:sz w:val="24"/>
          <w:szCs w:val="24"/>
        </w:rPr>
      </w:pPr>
      <w:r w:rsidRPr="00AD6350">
        <w:rPr>
          <w:b/>
          <w:sz w:val="24"/>
          <w:szCs w:val="24"/>
        </w:rPr>
        <w:t>Fakta om undersökningen:</w:t>
      </w:r>
    </w:p>
    <w:p w:rsidR="00AD6350" w:rsidRPr="00AD6350" w:rsidRDefault="00AD6350" w:rsidP="00AD6350">
      <w:pPr>
        <w:rPr>
          <w:i/>
        </w:rPr>
      </w:pPr>
      <w:r w:rsidRPr="00AD6350">
        <w:rPr>
          <w:i/>
        </w:rPr>
        <w:t xml:space="preserve">I Nils Holgerssongruppens undersökningar ”förflyttas” en bostadsfastighet genom landets samtliga 290 kommuner för att jämföra kostnader för sophämtning, vatten och avlopp, el och uppvärmning. Rapportens syfte är att redovisa de prisskillnader som finns mellan olika kommuner och målet är att skapa debatt som kan leda till sänkta priser för kunderna. </w:t>
      </w:r>
      <w:r>
        <w:rPr>
          <w:i/>
        </w:rPr>
        <w:t xml:space="preserve">Hela undersökningen finns på </w:t>
      </w:r>
      <w:hyperlink r:id="rId16" w:history="1">
        <w:r w:rsidRPr="002D683C">
          <w:rPr>
            <w:rStyle w:val="Hyperlnk"/>
            <w:i/>
          </w:rPr>
          <w:t>www.nilsholgersson.nu</w:t>
        </w:r>
      </w:hyperlink>
      <w:r>
        <w:rPr>
          <w:i/>
        </w:rPr>
        <w:t xml:space="preserve"> </w:t>
      </w:r>
      <w:r w:rsidR="00B14DC5">
        <w:rPr>
          <w:i/>
        </w:rPr>
        <w:br/>
        <w:t>Undersökningen bygger på Svenskt Vattens taxestatistik för 2016.</w:t>
      </w:r>
    </w:p>
    <w:sectPr w:rsidR="00AD6350" w:rsidRPr="00AD6350" w:rsidSect="00DE5246">
      <w:headerReference w:type="default" r:id="rId17"/>
      <w:type w:val="continuous"/>
      <w:pgSz w:w="11906" w:h="16838" w:code="9"/>
      <w:pgMar w:top="1418" w:right="1418" w:bottom="1418" w:left="1418" w:header="510" w:footer="5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4E5" w:rsidRDefault="005C34E5">
      <w:r>
        <w:separator/>
      </w:r>
    </w:p>
  </w:endnote>
  <w:endnote w:type="continuationSeparator" w:id="0">
    <w:p w:rsidR="005C34E5" w:rsidRDefault="005C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4E5" w:rsidRDefault="005C34E5">
      <w:r>
        <w:separator/>
      </w:r>
    </w:p>
  </w:footnote>
  <w:footnote w:type="continuationSeparator" w:id="0">
    <w:p w:rsidR="005C34E5" w:rsidRDefault="005C3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105" w:rsidRPr="00F029F8" w:rsidRDefault="00F55105" w:rsidP="00F029F8">
    <w:pPr>
      <w:pStyle w:val="Sidhuvud"/>
      <w:tabs>
        <w:tab w:val="clear" w:pos="4536"/>
        <w:tab w:val="center" w:pos="6663"/>
      </w:tabs>
      <w:ind w:left="-2534"/>
      <w:jc w:val="right"/>
      <w:rPr>
        <w:rStyle w:val="Sidnummer"/>
        <w:noProof/>
      </w:rPr>
    </w:pPr>
    <w:r>
      <w:rPr>
        <w:rStyle w:val="Sidnumm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D0DA10"/>
    <w:lvl w:ilvl="0">
      <w:start w:val="1"/>
      <w:numFmt w:val="decimal"/>
      <w:lvlText w:val="%1."/>
      <w:lvlJc w:val="left"/>
      <w:pPr>
        <w:tabs>
          <w:tab w:val="num" w:pos="1492"/>
        </w:tabs>
        <w:ind w:left="1492" w:hanging="360"/>
      </w:pPr>
    </w:lvl>
  </w:abstractNum>
  <w:abstractNum w:abstractNumId="1">
    <w:nsid w:val="FFFFFF7F"/>
    <w:multiLevelType w:val="singleLevel"/>
    <w:tmpl w:val="72660C36"/>
    <w:lvl w:ilvl="0">
      <w:start w:val="1"/>
      <w:numFmt w:val="decimal"/>
      <w:lvlText w:val="%1."/>
      <w:lvlJc w:val="left"/>
      <w:pPr>
        <w:tabs>
          <w:tab w:val="num" w:pos="643"/>
        </w:tabs>
        <w:ind w:left="643" w:hanging="360"/>
      </w:pPr>
    </w:lvl>
  </w:abstractNum>
  <w:abstractNum w:abstractNumId="2">
    <w:nsid w:val="FFFFFF83"/>
    <w:multiLevelType w:val="singleLevel"/>
    <w:tmpl w:val="879CEC56"/>
    <w:lvl w:ilvl="0">
      <w:start w:val="1"/>
      <w:numFmt w:val="bullet"/>
      <w:lvlText w:val=""/>
      <w:lvlJc w:val="left"/>
      <w:pPr>
        <w:tabs>
          <w:tab w:val="num" w:pos="700"/>
        </w:tabs>
        <w:ind w:left="510" w:hanging="170"/>
      </w:pPr>
      <w:rPr>
        <w:rFonts w:ascii="Symbol" w:hAnsi="Symbol" w:hint="default"/>
      </w:rPr>
    </w:lvl>
  </w:abstractNum>
  <w:abstractNum w:abstractNumId="3">
    <w:nsid w:val="FFFFFF89"/>
    <w:multiLevelType w:val="singleLevel"/>
    <w:tmpl w:val="808AD720"/>
    <w:lvl w:ilvl="0">
      <w:start w:val="1"/>
      <w:numFmt w:val="bullet"/>
      <w:lvlText w:val=""/>
      <w:lvlJc w:val="left"/>
      <w:pPr>
        <w:tabs>
          <w:tab w:val="num" w:pos="360"/>
        </w:tabs>
        <w:ind w:left="284" w:hanging="284"/>
      </w:pPr>
      <w:rPr>
        <w:rFonts w:ascii="Symbol" w:hAnsi="Symbol" w:hint="default"/>
      </w:rPr>
    </w:lvl>
  </w:abstractNum>
  <w:abstractNum w:abstractNumId="4">
    <w:nsid w:val="07561B07"/>
    <w:multiLevelType w:val="hybridMultilevel"/>
    <w:tmpl w:val="0EE4B5B2"/>
    <w:lvl w:ilvl="0" w:tplc="C22CB108">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1BF7A7E"/>
    <w:multiLevelType w:val="multilevel"/>
    <w:tmpl w:val="DCCC1CB2"/>
    <w:styleLink w:val="ListaHyresgstfreningen"/>
    <w:lvl w:ilvl="0">
      <w:start w:val="1"/>
      <w:numFmt w:val="bullet"/>
      <w:lvlText w:val=""/>
      <w:lvlJc w:val="left"/>
      <w:pPr>
        <w:ind w:left="720" w:hanging="360"/>
      </w:pPr>
      <w:rPr>
        <w:rFonts w:ascii="Symbol" w:hAnsi="Symbol" w:hint="default"/>
        <w:color w:val="auto"/>
      </w:rPr>
    </w:lvl>
    <w:lvl w:ilvl="1">
      <w:start w:val="1"/>
      <w:numFmt w:val="bullet"/>
      <w:pStyle w:val="Lista2"/>
      <w:lvlText w:val=""/>
      <w:lvlJc w:val="left"/>
      <w:pPr>
        <w:ind w:left="1080" w:hanging="360"/>
      </w:pPr>
      <w:rPr>
        <w:rFonts w:ascii="Symbol" w:hAnsi="Symbol" w:hint="default"/>
        <w:color w:val="auto"/>
      </w:rPr>
    </w:lvl>
    <w:lvl w:ilvl="2">
      <w:start w:val="1"/>
      <w:numFmt w:val="bullet"/>
      <w:pStyle w:val="Lista3"/>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nsid w:val="12E8769E"/>
    <w:multiLevelType w:val="multilevel"/>
    <w:tmpl w:val="5A34FF70"/>
    <w:lvl w:ilvl="0">
      <w:start w:val="1"/>
      <w:numFmt w:val="decimal"/>
      <w:pStyle w:val="Numreradrubrikniv1"/>
      <w:lvlText w:val="%1"/>
      <w:lvlJc w:val="left"/>
      <w:pPr>
        <w:tabs>
          <w:tab w:val="num" w:pos="-31680"/>
        </w:tabs>
        <w:ind w:left="1021" w:hanging="1021"/>
      </w:pPr>
      <w:rPr>
        <w:rFonts w:hint="default"/>
      </w:rPr>
    </w:lvl>
    <w:lvl w:ilvl="1">
      <w:start w:val="1"/>
      <w:numFmt w:val="decimal"/>
      <w:pStyle w:val="Numreradrubrikniv2"/>
      <w:lvlText w:val="%1.%2"/>
      <w:lvlJc w:val="left"/>
      <w:pPr>
        <w:tabs>
          <w:tab w:val="num" w:pos="-31680"/>
        </w:tabs>
        <w:ind w:left="1021" w:hanging="1021"/>
      </w:pPr>
      <w:rPr>
        <w:rFonts w:hint="default"/>
      </w:rPr>
    </w:lvl>
    <w:lvl w:ilvl="2">
      <w:start w:val="1"/>
      <w:numFmt w:val="decimal"/>
      <w:pStyle w:val="Numreradrubrikniv3"/>
      <w:lvlText w:val="%1.%2.%3"/>
      <w:lvlJc w:val="left"/>
      <w:pPr>
        <w:tabs>
          <w:tab w:val="num" w:pos="-31680"/>
        </w:tabs>
        <w:ind w:left="1021" w:hanging="1021"/>
      </w:pPr>
      <w:rPr>
        <w:rFonts w:hint="default"/>
      </w:rPr>
    </w:lvl>
    <w:lvl w:ilvl="3">
      <w:start w:val="1"/>
      <w:numFmt w:val="decimal"/>
      <w:pStyle w:val="Numreradrubrikniv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76250E9"/>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8">
    <w:nsid w:val="21CA6F03"/>
    <w:multiLevelType w:val="multilevel"/>
    <w:tmpl w:val="DCCC1CB2"/>
    <w:numStyleLink w:val="ListaHyresgstfreningen"/>
  </w:abstractNum>
  <w:abstractNum w:abstractNumId="9">
    <w:nsid w:val="2406259E"/>
    <w:multiLevelType w:val="singleLevel"/>
    <w:tmpl w:val="FB26659A"/>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A652994"/>
    <w:multiLevelType w:val="multilevel"/>
    <w:tmpl w:val="9D542A98"/>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680"/>
        </w:tabs>
        <w:ind w:left="680" w:hanging="283"/>
      </w:pPr>
      <w:rPr>
        <w:rFonts w:ascii="Symbol" w:hAnsi="Symbol"/>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DBB271C"/>
    <w:multiLevelType w:val="multilevel"/>
    <w:tmpl w:val="DCCC1CB2"/>
    <w:numStyleLink w:val="ListaHyresgstfreningen"/>
  </w:abstractNum>
  <w:abstractNum w:abstractNumId="12">
    <w:nsid w:val="30D22122"/>
    <w:multiLevelType w:val="multilevel"/>
    <w:tmpl w:val="DCCC1CB2"/>
    <w:numStyleLink w:val="ListaHyresgstfreningen"/>
  </w:abstractNum>
  <w:abstractNum w:abstractNumId="13">
    <w:nsid w:val="3F3466F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0B06DF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A4B2E55"/>
    <w:multiLevelType w:val="hybridMultilevel"/>
    <w:tmpl w:val="CD28F698"/>
    <w:lvl w:ilvl="0" w:tplc="32D6A49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5FE22D7F"/>
    <w:multiLevelType w:val="multilevel"/>
    <w:tmpl w:val="DCCC1CB2"/>
    <w:numStyleLink w:val="ListaHyresgstfreningen"/>
  </w:abstractNum>
  <w:abstractNum w:abstractNumId="17">
    <w:nsid w:val="628D0639"/>
    <w:multiLevelType w:val="multilevel"/>
    <w:tmpl w:val="93242E62"/>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57"/>
        </w:tabs>
        <w:ind w:left="680" w:hanging="283"/>
      </w:pPr>
      <w:rPr>
        <w:rFonts w:ascii="Symbol" w:hAnsi="Symbol" w:hint="default"/>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6760E4A"/>
    <w:multiLevelType w:val="hybridMultilevel"/>
    <w:tmpl w:val="C3D080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74582BE7"/>
    <w:multiLevelType w:val="singleLevel"/>
    <w:tmpl w:val="86D4D58C"/>
    <w:lvl w:ilvl="0">
      <w:start w:val="1"/>
      <w:numFmt w:val="bullet"/>
      <w:pStyle w:val="Punktlista2"/>
      <w:lvlText w:val=""/>
      <w:lvlJc w:val="left"/>
      <w:pPr>
        <w:tabs>
          <w:tab w:val="num" w:pos="700"/>
        </w:tabs>
        <w:ind w:left="510" w:hanging="170"/>
      </w:pPr>
      <w:rPr>
        <w:rFonts w:ascii="Symbol" w:hAnsi="Symbol" w:hint="default"/>
        <w:sz w:val="16"/>
      </w:rPr>
    </w:lvl>
  </w:abstractNum>
  <w:abstractNum w:abstractNumId="20">
    <w:nsid w:val="78BD2FCD"/>
    <w:multiLevelType w:val="hybridMultilevel"/>
    <w:tmpl w:val="EAE88F7C"/>
    <w:lvl w:ilvl="0" w:tplc="1E68EC26">
      <w:start w:val="5"/>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B954F6E"/>
    <w:multiLevelType w:val="hybridMultilevel"/>
    <w:tmpl w:val="25801B68"/>
    <w:lvl w:ilvl="0" w:tplc="9BC6711E">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2"/>
  </w:num>
  <w:num w:numId="4">
    <w:abstractNumId w:val="2"/>
  </w:num>
  <w:num w:numId="5">
    <w:abstractNumId w:val="3"/>
  </w:num>
  <w:num w:numId="6">
    <w:abstractNumId w:val="10"/>
  </w:num>
  <w:num w:numId="7">
    <w:abstractNumId w:val="17"/>
  </w:num>
  <w:num w:numId="8">
    <w:abstractNumId w:val="9"/>
  </w:num>
  <w:num w:numId="9">
    <w:abstractNumId w:val="19"/>
  </w:num>
  <w:num w:numId="10">
    <w:abstractNumId w:val="14"/>
  </w:num>
  <w:num w:numId="11">
    <w:abstractNumId w:val="5"/>
  </w:num>
  <w:num w:numId="12">
    <w:abstractNumId w:val="12"/>
  </w:num>
  <w:num w:numId="13">
    <w:abstractNumId w:val="0"/>
  </w:num>
  <w:num w:numId="14">
    <w:abstractNumId w:val="8"/>
  </w:num>
  <w:num w:numId="15">
    <w:abstractNumId w:val="16"/>
  </w:num>
  <w:num w:numId="16">
    <w:abstractNumId w:val="13"/>
  </w:num>
  <w:num w:numId="17">
    <w:abstractNumId w:val="11"/>
  </w:num>
  <w:num w:numId="18">
    <w:abstractNumId w:val="9"/>
  </w:num>
  <w:num w:numId="19">
    <w:abstractNumId w:val="19"/>
  </w:num>
  <w:num w:numId="20">
    <w:abstractNumId w:val="9"/>
  </w:num>
  <w:num w:numId="21">
    <w:abstractNumId w:val="19"/>
  </w:num>
  <w:num w:numId="22">
    <w:abstractNumId w:val="1"/>
  </w:num>
  <w:num w:numId="23">
    <w:abstractNumId w:val="7"/>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15"/>
  </w:num>
  <w:num w:numId="33">
    <w:abstractNumId w:val="18"/>
  </w:num>
  <w:num w:numId="34">
    <w:abstractNumId w:val="4"/>
  </w:num>
  <w:num w:numId="35">
    <w:abstractNumId w:val="2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09A"/>
    <w:rsid w:val="00001381"/>
    <w:rsid w:val="000116C3"/>
    <w:rsid w:val="00021DE2"/>
    <w:rsid w:val="00023F98"/>
    <w:rsid w:val="00026AA8"/>
    <w:rsid w:val="00026EEB"/>
    <w:rsid w:val="000525A6"/>
    <w:rsid w:val="00071773"/>
    <w:rsid w:val="00071F90"/>
    <w:rsid w:val="000725C4"/>
    <w:rsid w:val="00072CBC"/>
    <w:rsid w:val="0008297F"/>
    <w:rsid w:val="00087E92"/>
    <w:rsid w:val="000C022D"/>
    <w:rsid w:val="000C3BCA"/>
    <w:rsid w:val="000C4A5E"/>
    <w:rsid w:val="000D0962"/>
    <w:rsid w:val="000D7D16"/>
    <w:rsid w:val="000F21FA"/>
    <w:rsid w:val="000F386B"/>
    <w:rsid w:val="00114B58"/>
    <w:rsid w:val="00117F7D"/>
    <w:rsid w:val="00140952"/>
    <w:rsid w:val="00150203"/>
    <w:rsid w:val="0015335F"/>
    <w:rsid w:val="00160DD7"/>
    <w:rsid w:val="00163B8D"/>
    <w:rsid w:val="00165DA9"/>
    <w:rsid w:val="00171DDE"/>
    <w:rsid w:val="0018456A"/>
    <w:rsid w:val="00195A7B"/>
    <w:rsid w:val="001B74A6"/>
    <w:rsid w:val="001E3F27"/>
    <w:rsid w:val="001F0410"/>
    <w:rsid w:val="001F0B68"/>
    <w:rsid w:val="001F7D80"/>
    <w:rsid w:val="00205DDE"/>
    <w:rsid w:val="00213AA4"/>
    <w:rsid w:val="00216828"/>
    <w:rsid w:val="00223162"/>
    <w:rsid w:val="00241974"/>
    <w:rsid w:val="00245072"/>
    <w:rsid w:val="00247185"/>
    <w:rsid w:val="00255CF5"/>
    <w:rsid w:val="00264D2F"/>
    <w:rsid w:val="00274E85"/>
    <w:rsid w:val="00280B6F"/>
    <w:rsid w:val="00293CEC"/>
    <w:rsid w:val="002B230A"/>
    <w:rsid w:val="002C7F3F"/>
    <w:rsid w:val="002D1A1D"/>
    <w:rsid w:val="002E1B14"/>
    <w:rsid w:val="002F15CF"/>
    <w:rsid w:val="00305BB2"/>
    <w:rsid w:val="0030750C"/>
    <w:rsid w:val="00317D8A"/>
    <w:rsid w:val="0032508A"/>
    <w:rsid w:val="00330BE7"/>
    <w:rsid w:val="00332AEC"/>
    <w:rsid w:val="00336D6B"/>
    <w:rsid w:val="003456F0"/>
    <w:rsid w:val="00350A53"/>
    <w:rsid w:val="00353D5A"/>
    <w:rsid w:val="003710C9"/>
    <w:rsid w:val="003C106A"/>
    <w:rsid w:val="003C5B3B"/>
    <w:rsid w:val="003D5D04"/>
    <w:rsid w:val="0040196E"/>
    <w:rsid w:val="00401C43"/>
    <w:rsid w:val="00401F5A"/>
    <w:rsid w:val="004103DA"/>
    <w:rsid w:val="00414A5E"/>
    <w:rsid w:val="00422C73"/>
    <w:rsid w:val="00432FC5"/>
    <w:rsid w:val="004351E6"/>
    <w:rsid w:val="00437837"/>
    <w:rsid w:val="004472CE"/>
    <w:rsid w:val="0045269C"/>
    <w:rsid w:val="00453490"/>
    <w:rsid w:val="00467A62"/>
    <w:rsid w:val="00481459"/>
    <w:rsid w:val="0048383D"/>
    <w:rsid w:val="004A28E7"/>
    <w:rsid w:val="004B2C0B"/>
    <w:rsid w:val="004C57E7"/>
    <w:rsid w:val="004E1C01"/>
    <w:rsid w:val="004E382D"/>
    <w:rsid w:val="004E5C0B"/>
    <w:rsid w:val="0052735A"/>
    <w:rsid w:val="00527FB5"/>
    <w:rsid w:val="00533FC1"/>
    <w:rsid w:val="00555C2F"/>
    <w:rsid w:val="00556233"/>
    <w:rsid w:val="00560176"/>
    <w:rsid w:val="00573CE2"/>
    <w:rsid w:val="005B6ACD"/>
    <w:rsid w:val="005C347E"/>
    <w:rsid w:val="005C34E5"/>
    <w:rsid w:val="005D0EF5"/>
    <w:rsid w:val="005D5226"/>
    <w:rsid w:val="005F1265"/>
    <w:rsid w:val="00600EA3"/>
    <w:rsid w:val="00604F14"/>
    <w:rsid w:val="006113A7"/>
    <w:rsid w:val="00627251"/>
    <w:rsid w:val="006641E8"/>
    <w:rsid w:val="00665F03"/>
    <w:rsid w:val="00672A04"/>
    <w:rsid w:val="0068289C"/>
    <w:rsid w:val="00687B4E"/>
    <w:rsid w:val="0069363A"/>
    <w:rsid w:val="006940B1"/>
    <w:rsid w:val="006A168E"/>
    <w:rsid w:val="006A310C"/>
    <w:rsid w:val="006A488D"/>
    <w:rsid w:val="006B06DE"/>
    <w:rsid w:val="006C0BFF"/>
    <w:rsid w:val="006D68C6"/>
    <w:rsid w:val="006F145C"/>
    <w:rsid w:val="006F6500"/>
    <w:rsid w:val="007146D7"/>
    <w:rsid w:val="00714F71"/>
    <w:rsid w:val="007266AC"/>
    <w:rsid w:val="00742523"/>
    <w:rsid w:val="007449EE"/>
    <w:rsid w:val="0075743E"/>
    <w:rsid w:val="00764E6E"/>
    <w:rsid w:val="007668C4"/>
    <w:rsid w:val="0078758F"/>
    <w:rsid w:val="007920FB"/>
    <w:rsid w:val="0079416B"/>
    <w:rsid w:val="007A3DA8"/>
    <w:rsid w:val="007D4060"/>
    <w:rsid w:val="007E3D12"/>
    <w:rsid w:val="007E7BB7"/>
    <w:rsid w:val="007F3023"/>
    <w:rsid w:val="0080450E"/>
    <w:rsid w:val="008065A8"/>
    <w:rsid w:val="00810B3D"/>
    <w:rsid w:val="00823098"/>
    <w:rsid w:val="00826AEA"/>
    <w:rsid w:val="00840DF2"/>
    <w:rsid w:val="008645C2"/>
    <w:rsid w:val="00865EDE"/>
    <w:rsid w:val="00873F4D"/>
    <w:rsid w:val="008839C9"/>
    <w:rsid w:val="00891FF2"/>
    <w:rsid w:val="008A1B98"/>
    <w:rsid w:val="008C11F3"/>
    <w:rsid w:val="008D53B3"/>
    <w:rsid w:val="008E7B15"/>
    <w:rsid w:val="008F1D0A"/>
    <w:rsid w:val="00900FA6"/>
    <w:rsid w:val="0090344A"/>
    <w:rsid w:val="00906B73"/>
    <w:rsid w:val="00907EF8"/>
    <w:rsid w:val="009108E7"/>
    <w:rsid w:val="00916203"/>
    <w:rsid w:val="00925909"/>
    <w:rsid w:val="00927459"/>
    <w:rsid w:val="00931760"/>
    <w:rsid w:val="00943012"/>
    <w:rsid w:val="009647EE"/>
    <w:rsid w:val="00970B21"/>
    <w:rsid w:val="00985774"/>
    <w:rsid w:val="009879E9"/>
    <w:rsid w:val="009978E3"/>
    <w:rsid w:val="009C3147"/>
    <w:rsid w:val="009C6B85"/>
    <w:rsid w:val="009D72BE"/>
    <w:rsid w:val="009E1284"/>
    <w:rsid w:val="009F5BA8"/>
    <w:rsid w:val="009F639F"/>
    <w:rsid w:val="00A04076"/>
    <w:rsid w:val="00A1206F"/>
    <w:rsid w:val="00A27184"/>
    <w:rsid w:val="00A31DA6"/>
    <w:rsid w:val="00A347D8"/>
    <w:rsid w:val="00A42A1F"/>
    <w:rsid w:val="00A444FA"/>
    <w:rsid w:val="00A45142"/>
    <w:rsid w:val="00A72A37"/>
    <w:rsid w:val="00A80ADD"/>
    <w:rsid w:val="00A8289D"/>
    <w:rsid w:val="00A872D6"/>
    <w:rsid w:val="00A90F8C"/>
    <w:rsid w:val="00AA6770"/>
    <w:rsid w:val="00AB0FB4"/>
    <w:rsid w:val="00AC0248"/>
    <w:rsid w:val="00AC07BD"/>
    <w:rsid w:val="00AC6481"/>
    <w:rsid w:val="00AD0C6C"/>
    <w:rsid w:val="00AD3EC5"/>
    <w:rsid w:val="00AD6350"/>
    <w:rsid w:val="00AF3F22"/>
    <w:rsid w:val="00B10FD7"/>
    <w:rsid w:val="00B14DC5"/>
    <w:rsid w:val="00B26D5A"/>
    <w:rsid w:val="00B35470"/>
    <w:rsid w:val="00B4387E"/>
    <w:rsid w:val="00B60524"/>
    <w:rsid w:val="00B704C3"/>
    <w:rsid w:val="00B77BB7"/>
    <w:rsid w:val="00B874C9"/>
    <w:rsid w:val="00B9066E"/>
    <w:rsid w:val="00BA17DC"/>
    <w:rsid w:val="00BA4E18"/>
    <w:rsid w:val="00BB5289"/>
    <w:rsid w:val="00BC615C"/>
    <w:rsid w:val="00BD37A2"/>
    <w:rsid w:val="00BE1F17"/>
    <w:rsid w:val="00BF20F1"/>
    <w:rsid w:val="00BF4F29"/>
    <w:rsid w:val="00C01438"/>
    <w:rsid w:val="00C061F8"/>
    <w:rsid w:val="00C2416D"/>
    <w:rsid w:val="00C36BAF"/>
    <w:rsid w:val="00C47D60"/>
    <w:rsid w:val="00C62C02"/>
    <w:rsid w:val="00C63D50"/>
    <w:rsid w:val="00C70940"/>
    <w:rsid w:val="00C723C4"/>
    <w:rsid w:val="00C932B5"/>
    <w:rsid w:val="00CA4670"/>
    <w:rsid w:val="00CD0C1F"/>
    <w:rsid w:val="00CD7D03"/>
    <w:rsid w:val="00CE1597"/>
    <w:rsid w:val="00CE478C"/>
    <w:rsid w:val="00CF7A18"/>
    <w:rsid w:val="00D03B1F"/>
    <w:rsid w:val="00D1561A"/>
    <w:rsid w:val="00D43DF4"/>
    <w:rsid w:val="00D44A75"/>
    <w:rsid w:val="00D51F21"/>
    <w:rsid w:val="00D53E59"/>
    <w:rsid w:val="00D54CB8"/>
    <w:rsid w:val="00D61A67"/>
    <w:rsid w:val="00D65ACC"/>
    <w:rsid w:val="00D67581"/>
    <w:rsid w:val="00D72C79"/>
    <w:rsid w:val="00D76A81"/>
    <w:rsid w:val="00D77C89"/>
    <w:rsid w:val="00D82AF9"/>
    <w:rsid w:val="00D8618D"/>
    <w:rsid w:val="00D90EBD"/>
    <w:rsid w:val="00D96869"/>
    <w:rsid w:val="00DB709E"/>
    <w:rsid w:val="00DC0B63"/>
    <w:rsid w:val="00DC23B6"/>
    <w:rsid w:val="00DE5246"/>
    <w:rsid w:val="00E00612"/>
    <w:rsid w:val="00E03019"/>
    <w:rsid w:val="00E03CC2"/>
    <w:rsid w:val="00E1285D"/>
    <w:rsid w:val="00E173BE"/>
    <w:rsid w:val="00E23975"/>
    <w:rsid w:val="00E37711"/>
    <w:rsid w:val="00E429AE"/>
    <w:rsid w:val="00E60D48"/>
    <w:rsid w:val="00E60E7F"/>
    <w:rsid w:val="00E61A63"/>
    <w:rsid w:val="00E63AE0"/>
    <w:rsid w:val="00E65D1C"/>
    <w:rsid w:val="00E77680"/>
    <w:rsid w:val="00E81AC0"/>
    <w:rsid w:val="00E85DD9"/>
    <w:rsid w:val="00E8743E"/>
    <w:rsid w:val="00E91E83"/>
    <w:rsid w:val="00E93B4D"/>
    <w:rsid w:val="00E969DD"/>
    <w:rsid w:val="00EA43E1"/>
    <w:rsid w:val="00EB2F10"/>
    <w:rsid w:val="00EB58E7"/>
    <w:rsid w:val="00EC3555"/>
    <w:rsid w:val="00EC773F"/>
    <w:rsid w:val="00ED5095"/>
    <w:rsid w:val="00ED6FA9"/>
    <w:rsid w:val="00EF013A"/>
    <w:rsid w:val="00EF3F6C"/>
    <w:rsid w:val="00EF7489"/>
    <w:rsid w:val="00EF7F86"/>
    <w:rsid w:val="00F0057B"/>
    <w:rsid w:val="00F00873"/>
    <w:rsid w:val="00F029F8"/>
    <w:rsid w:val="00F1109A"/>
    <w:rsid w:val="00F15A18"/>
    <w:rsid w:val="00F2428E"/>
    <w:rsid w:val="00F26956"/>
    <w:rsid w:val="00F3234C"/>
    <w:rsid w:val="00F44FCF"/>
    <w:rsid w:val="00F462EC"/>
    <w:rsid w:val="00F55105"/>
    <w:rsid w:val="00F72A0A"/>
    <w:rsid w:val="00F77DCD"/>
    <w:rsid w:val="00F8593C"/>
    <w:rsid w:val="00FA4CF6"/>
    <w:rsid w:val="00FB0B87"/>
    <w:rsid w:val="00FB623F"/>
    <w:rsid w:val="00FC14EC"/>
    <w:rsid w:val="00FC19F3"/>
    <w:rsid w:val="00FD3486"/>
    <w:rsid w:val="00FF240C"/>
    <w:rsid w:val="00FF51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semiHidden="1"/>
    <w:lsdException w:name="List 2" w:semiHidden="1"/>
    <w:lsdException w:name="List 3" w:semiHidden="1"/>
    <w:lsdException w:name="List 4" w:semiHidden="1"/>
    <w:lsdException w:name="List 5" w:semiHidden="1"/>
    <w:lsdException w:name="List Bullet 2"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22"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atentStyles>
  <w:style w:type="paragraph" w:default="1" w:styleId="Normal">
    <w:name w:val="Normal"/>
    <w:qFormat/>
    <w:rsid w:val="00D76A81"/>
    <w:rPr>
      <w:rFonts w:asciiTheme="minorHAnsi" w:hAnsiTheme="minorHAnsi"/>
      <w:sz w:val="22"/>
    </w:rPr>
  </w:style>
  <w:style w:type="paragraph" w:styleId="Rubrik1">
    <w:name w:val="heading 1"/>
    <w:next w:val="Normal"/>
    <w:qFormat/>
    <w:rsid w:val="00D76A81"/>
    <w:pPr>
      <w:keepNext/>
      <w:spacing w:before="240" w:after="120" w:line="276" w:lineRule="auto"/>
      <w:outlineLvl w:val="0"/>
    </w:pPr>
    <w:rPr>
      <w:rFonts w:ascii="Arial" w:hAnsi="Arial"/>
      <w:b/>
      <w:sz w:val="30"/>
    </w:rPr>
  </w:style>
  <w:style w:type="paragraph" w:styleId="Rubrik2">
    <w:name w:val="heading 2"/>
    <w:next w:val="Normal"/>
    <w:qFormat/>
    <w:rsid w:val="00D76A81"/>
    <w:pPr>
      <w:spacing w:before="240" w:after="60" w:line="290" w:lineRule="exact"/>
      <w:outlineLvl w:val="1"/>
    </w:pPr>
    <w:rPr>
      <w:rFonts w:asciiTheme="majorHAnsi" w:hAnsiTheme="majorHAnsi"/>
      <w:b/>
      <w:noProof/>
      <w:sz w:val="23"/>
    </w:rPr>
  </w:style>
  <w:style w:type="paragraph" w:styleId="Rubrik3">
    <w:name w:val="heading 3"/>
    <w:next w:val="Normal"/>
    <w:qFormat/>
    <w:rsid w:val="00D76A81"/>
    <w:pPr>
      <w:keepNext/>
      <w:spacing w:before="240" w:after="60" w:line="290" w:lineRule="exact"/>
      <w:outlineLvl w:val="2"/>
    </w:pPr>
    <w:rPr>
      <w:rFonts w:ascii="Arial" w:hAnsi="Arial"/>
      <w:b/>
      <w:i/>
      <w:sz w:val="23"/>
    </w:rPr>
  </w:style>
  <w:style w:type="paragraph" w:styleId="Rubrik4">
    <w:name w:val="heading 4"/>
    <w:next w:val="Normal"/>
    <w:link w:val="Rubrik4Char"/>
    <w:qFormat/>
    <w:rsid w:val="00D76A81"/>
    <w:pPr>
      <w:keepNext/>
      <w:spacing w:before="240" w:after="60" w:line="290" w:lineRule="exact"/>
      <w:outlineLvl w:val="3"/>
    </w:pPr>
    <w:rPr>
      <w:rFonts w:asciiTheme="minorHAnsi" w:hAnsiTheme="minorHAnsi"/>
      <w:b/>
      <w:sz w:val="23"/>
    </w:rPr>
  </w:style>
  <w:style w:type="paragraph" w:styleId="Rubrik5">
    <w:name w:val="heading 5"/>
    <w:basedOn w:val="Normal"/>
    <w:next w:val="Normal"/>
    <w:link w:val="Rubrik5Char"/>
    <w:semiHidden/>
    <w:qFormat/>
    <w:rsid w:val="00F55105"/>
    <w:pPr>
      <w:keepNext/>
      <w:keepLines/>
      <w:numPr>
        <w:ilvl w:val="4"/>
        <w:numId w:val="23"/>
      </w:numPr>
      <w:spacing w:before="200"/>
      <w:outlineLvl w:val="4"/>
    </w:pPr>
    <w:rPr>
      <w:rFonts w:asciiTheme="majorHAnsi" w:eastAsiaTheme="majorEastAsia" w:hAnsiTheme="majorHAnsi" w:cstheme="majorBidi"/>
      <w:color w:val="984B00" w:themeColor="accent1" w:themeShade="7F"/>
    </w:rPr>
  </w:style>
  <w:style w:type="paragraph" w:styleId="Rubrik6">
    <w:name w:val="heading 6"/>
    <w:basedOn w:val="Normal"/>
    <w:next w:val="Normal"/>
    <w:link w:val="Rubrik6Char"/>
    <w:semiHidden/>
    <w:qFormat/>
    <w:rsid w:val="00F55105"/>
    <w:pPr>
      <w:keepNext/>
      <w:keepLines/>
      <w:numPr>
        <w:ilvl w:val="5"/>
        <w:numId w:val="23"/>
      </w:numPr>
      <w:spacing w:before="200"/>
      <w:outlineLvl w:val="5"/>
    </w:pPr>
    <w:rPr>
      <w:rFonts w:asciiTheme="majorHAnsi" w:eastAsiaTheme="majorEastAsia" w:hAnsiTheme="majorHAnsi" w:cstheme="majorBidi"/>
      <w:i/>
      <w:iCs/>
      <w:color w:val="984B00" w:themeColor="accent1" w:themeShade="7F"/>
    </w:rPr>
  </w:style>
  <w:style w:type="paragraph" w:styleId="Rubrik7">
    <w:name w:val="heading 7"/>
    <w:basedOn w:val="Normal"/>
    <w:next w:val="Normal"/>
    <w:link w:val="Rubrik7Char"/>
    <w:semiHidden/>
    <w:qFormat/>
    <w:rsid w:val="00F55105"/>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F55105"/>
    <w:pPr>
      <w:keepNext/>
      <w:keepLines/>
      <w:numPr>
        <w:ilvl w:val="7"/>
        <w:numId w:val="23"/>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F55105"/>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90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semiHidden/>
    <w:rsid w:val="00A8289D"/>
    <w:pPr>
      <w:tabs>
        <w:tab w:val="center" w:pos="4536"/>
        <w:tab w:val="right" w:pos="9072"/>
      </w:tabs>
    </w:pPr>
  </w:style>
  <w:style w:type="paragraph" w:styleId="Sidfot">
    <w:name w:val="footer"/>
    <w:semiHidden/>
    <w:rsid w:val="00A8289D"/>
    <w:pPr>
      <w:tabs>
        <w:tab w:val="center" w:pos="4536"/>
        <w:tab w:val="right" w:pos="9072"/>
      </w:tabs>
      <w:spacing w:line="290" w:lineRule="atLeast"/>
    </w:pPr>
    <w:rPr>
      <w:sz w:val="16"/>
    </w:rPr>
  </w:style>
  <w:style w:type="character" w:styleId="Sidnummer">
    <w:name w:val="page number"/>
    <w:basedOn w:val="Standardstycketeckensnitt"/>
    <w:semiHidden/>
    <w:rsid w:val="00A8289D"/>
    <w:rPr>
      <w:rFonts w:ascii="Times New Roman" w:hAnsi="Times New Roman"/>
      <w:noProof w:val="0"/>
      <w:sz w:val="16"/>
      <w:lang w:val="sv-SE"/>
    </w:rPr>
  </w:style>
  <w:style w:type="paragraph" w:styleId="Kommentarer">
    <w:name w:val="annotation text"/>
    <w:semiHidden/>
    <w:rsid w:val="00A8289D"/>
    <w:pPr>
      <w:spacing w:line="290" w:lineRule="atLeast"/>
    </w:pPr>
    <w:rPr>
      <w:sz w:val="16"/>
    </w:rPr>
  </w:style>
  <w:style w:type="paragraph" w:styleId="Punktlista">
    <w:name w:val="List Bullet"/>
    <w:qFormat/>
    <w:rsid w:val="001F7D80"/>
    <w:pPr>
      <w:numPr>
        <w:numId w:val="20"/>
      </w:numPr>
      <w:spacing w:line="290" w:lineRule="atLeast"/>
    </w:pPr>
    <w:rPr>
      <w:sz w:val="23"/>
    </w:rPr>
  </w:style>
  <w:style w:type="paragraph" w:styleId="Punktlista2">
    <w:name w:val="List Bullet 2"/>
    <w:qFormat/>
    <w:rsid w:val="001F7D80"/>
    <w:pPr>
      <w:numPr>
        <w:numId w:val="21"/>
      </w:numPr>
      <w:tabs>
        <w:tab w:val="left" w:pos="510"/>
      </w:tabs>
      <w:spacing w:line="290" w:lineRule="atLeast"/>
    </w:pPr>
    <w:rPr>
      <w:sz w:val="23"/>
    </w:rPr>
  </w:style>
  <w:style w:type="paragraph" w:styleId="Ballongtext">
    <w:name w:val="Balloon Text"/>
    <w:basedOn w:val="Normal"/>
    <w:semiHidden/>
    <w:rsid w:val="00213AA4"/>
    <w:rPr>
      <w:rFonts w:ascii="Tahoma" w:hAnsi="Tahoma" w:cs="Tahoma"/>
      <w:sz w:val="16"/>
      <w:szCs w:val="16"/>
    </w:rPr>
  </w:style>
  <w:style w:type="numbering" w:customStyle="1" w:styleId="ListaHyresgstfreningen">
    <w:name w:val="Lista_Hyresgästföreningen"/>
    <w:uiPriority w:val="99"/>
    <w:rsid w:val="00573CE2"/>
    <w:pPr>
      <w:numPr>
        <w:numId w:val="11"/>
      </w:numPr>
    </w:pPr>
  </w:style>
  <w:style w:type="paragraph" w:styleId="Liststycke">
    <w:name w:val="List Paragraph"/>
    <w:basedOn w:val="Normal"/>
    <w:uiPriority w:val="34"/>
    <w:semiHidden/>
    <w:qFormat/>
    <w:rsid w:val="001F7D80"/>
    <w:pPr>
      <w:ind w:left="720"/>
      <w:contextualSpacing/>
    </w:pPr>
  </w:style>
  <w:style w:type="paragraph" w:styleId="Lista2">
    <w:name w:val="List 2"/>
    <w:basedOn w:val="Normal"/>
    <w:semiHidden/>
    <w:rsid w:val="00573CE2"/>
    <w:pPr>
      <w:numPr>
        <w:ilvl w:val="1"/>
        <w:numId w:val="17"/>
      </w:numPr>
      <w:contextualSpacing/>
    </w:pPr>
  </w:style>
  <w:style w:type="paragraph" w:styleId="Lista3">
    <w:name w:val="List 3"/>
    <w:basedOn w:val="Normal"/>
    <w:semiHidden/>
    <w:rsid w:val="00573CE2"/>
    <w:pPr>
      <w:numPr>
        <w:ilvl w:val="2"/>
        <w:numId w:val="17"/>
      </w:numPr>
      <w:contextualSpacing/>
    </w:pPr>
  </w:style>
  <w:style w:type="paragraph" w:styleId="Fotnotstext">
    <w:name w:val="footnote text"/>
    <w:basedOn w:val="Normal"/>
    <w:link w:val="FotnotstextChar"/>
    <w:semiHidden/>
    <w:rsid w:val="00FB0B87"/>
    <w:rPr>
      <w:sz w:val="18"/>
    </w:rPr>
  </w:style>
  <w:style w:type="character" w:customStyle="1" w:styleId="FotnotstextChar">
    <w:name w:val="Fotnotstext Char"/>
    <w:basedOn w:val="Standardstycketeckensnitt"/>
    <w:link w:val="Fotnotstext"/>
    <w:semiHidden/>
    <w:rsid w:val="00FB0B87"/>
    <w:rPr>
      <w:rFonts w:asciiTheme="minorHAnsi" w:hAnsiTheme="minorHAnsi"/>
      <w:sz w:val="18"/>
    </w:rPr>
  </w:style>
  <w:style w:type="character" w:styleId="Fotnotsreferens">
    <w:name w:val="footnote reference"/>
    <w:basedOn w:val="Standardstycketeckensnitt"/>
    <w:semiHidden/>
    <w:rsid w:val="00FB0B87"/>
    <w:rPr>
      <w:vertAlign w:val="superscript"/>
    </w:rPr>
  </w:style>
  <w:style w:type="paragraph" w:styleId="Innehll1">
    <w:name w:val="toc 1"/>
    <w:basedOn w:val="Normal"/>
    <w:next w:val="Normal"/>
    <w:uiPriority w:val="39"/>
    <w:qFormat/>
    <w:rsid w:val="00D76A81"/>
    <w:pPr>
      <w:tabs>
        <w:tab w:val="left" w:pos="851"/>
        <w:tab w:val="right" w:leader="dot" w:pos="6679"/>
      </w:tabs>
      <w:spacing w:before="120" w:after="20"/>
    </w:pPr>
    <w:rPr>
      <w:b/>
      <w:noProof/>
      <w:sz w:val="23"/>
    </w:rPr>
  </w:style>
  <w:style w:type="paragraph" w:styleId="Innehll2">
    <w:name w:val="toc 2"/>
    <w:basedOn w:val="Normal"/>
    <w:next w:val="Normal"/>
    <w:uiPriority w:val="39"/>
    <w:qFormat/>
    <w:rsid w:val="00D76A81"/>
    <w:pPr>
      <w:tabs>
        <w:tab w:val="left" w:pos="851"/>
        <w:tab w:val="right" w:leader="dot" w:pos="6679"/>
      </w:tabs>
      <w:spacing w:before="20" w:after="20"/>
    </w:pPr>
    <w:rPr>
      <w:noProof/>
      <w:sz w:val="23"/>
    </w:rPr>
  </w:style>
  <w:style w:type="paragraph" w:styleId="Innehll3">
    <w:name w:val="toc 3"/>
    <w:basedOn w:val="Normal"/>
    <w:next w:val="Normal"/>
    <w:uiPriority w:val="39"/>
    <w:qFormat/>
    <w:rsid w:val="00D76A81"/>
    <w:pPr>
      <w:tabs>
        <w:tab w:val="left" w:pos="851"/>
        <w:tab w:val="right" w:leader="dot" w:pos="6679"/>
      </w:tabs>
      <w:spacing w:before="20" w:after="20"/>
    </w:pPr>
    <w:rPr>
      <w:i/>
      <w:noProof/>
      <w:sz w:val="23"/>
    </w:rPr>
  </w:style>
  <w:style w:type="paragraph" w:styleId="Innehll5">
    <w:name w:val="toc 5"/>
    <w:basedOn w:val="Innehll2"/>
    <w:next w:val="Normal"/>
    <w:semiHidden/>
    <w:rsid w:val="00AF3F22"/>
    <w:pPr>
      <w:tabs>
        <w:tab w:val="clear" w:pos="851"/>
      </w:tabs>
    </w:pPr>
  </w:style>
  <w:style w:type="paragraph" w:styleId="Innehll6">
    <w:name w:val="toc 6"/>
    <w:basedOn w:val="Innehll2"/>
    <w:next w:val="Normal"/>
    <w:semiHidden/>
    <w:rsid w:val="00AF3F22"/>
    <w:pPr>
      <w:tabs>
        <w:tab w:val="clear" w:pos="851"/>
      </w:tabs>
    </w:pPr>
  </w:style>
  <w:style w:type="paragraph" w:styleId="Innehll7">
    <w:name w:val="toc 7"/>
    <w:basedOn w:val="Innehll3"/>
    <w:next w:val="Normal"/>
    <w:semiHidden/>
    <w:rsid w:val="00AF3F22"/>
    <w:pPr>
      <w:tabs>
        <w:tab w:val="clear" w:pos="851"/>
      </w:tabs>
    </w:pPr>
  </w:style>
  <w:style w:type="paragraph" w:styleId="Innehll8">
    <w:name w:val="toc 8"/>
    <w:basedOn w:val="Innehll4"/>
    <w:next w:val="Normal"/>
    <w:semiHidden/>
    <w:rsid w:val="00AF3F22"/>
  </w:style>
  <w:style w:type="paragraph" w:styleId="Innehll4">
    <w:name w:val="toc 4"/>
    <w:basedOn w:val="Normal"/>
    <w:next w:val="Normal"/>
    <w:uiPriority w:val="39"/>
    <w:semiHidden/>
    <w:rsid w:val="005B6ACD"/>
    <w:pPr>
      <w:tabs>
        <w:tab w:val="left" w:pos="851"/>
        <w:tab w:val="right" w:leader="dot" w:pos="6679"/>
      </w:tabs>
      <w:spacing w:before="20" w:after="20" w:line="276" w:lineRule="auto"/>
    </w:pPr>
    <w:rPr>
      <w:noProof/>
      <w:sz w:val="20"/>
    </w:rPr>
  </w:style>
  <w:style w:type="table" w:styleId="Diskrettabell1">
    <w:name w:val="Table Subtle 1"/>
    <w:basedOn w:val="Normaltabell"/>
    <w:semiHidden/>
    <w:rsid w:val="00E969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E969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E969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E969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E969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E969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E969D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E969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E969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E969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E969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E969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E969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E969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E969D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E969D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E969D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E969D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E969D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E969D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E969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E969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E969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E969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E969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E969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E969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E969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E969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E969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E969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E969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E969D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E969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E969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E969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E969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ubrik4Char">
    <w:name w:val="Rubrik 4 Char"/>
    <w:basedOn w:val="Standardstycketeckensnitt"/>
    <w:link w:val="Rubrik4"/>
    <w:rsid w:val="00F55105"/>
    <w:rPr>
      <w:rFonts w:asciiTheme="minorHAnsi" w:hAnsiTheme="minorHAnsi"/>
      <w:b/>
      <w:sz w:val="23"/>
    </w:rPr>
  </w:style>
  <w:style w:type="character" w:styleId="Platshllartext">
    <w:name w:val="Placeholder Text"/>
    <w:basedOn w:val="Standardstycketeckensnitt"/>
    <w:uiPriority w:val="99"/>
    <w:semiHidden/>
    <w:rsid w:val="00F55105"/>
    <w:rPr>
      <w:color w:val="808080"/>
    </w:rPr>
  </w:style>
  <w:style w:type="character" w:customStyle="1" w:styleId="Rubrik5Char">
    <w:name w:val="Rubrik 5 Char"/>
    <w:basedOn w:val="Standardstycketeckensnitt"/>
    <w:link w:val="Rubrik5"/>
    <w:semiHidden/>
    <w:rsid w:val="00F55105"/>
    <w:rPr>
      <w:rFonts w:asciiTheme="majorHAnsi" w:eastAsiaTheme="majorEastAsia" w:hAnsiTheme="majorHAnsi" w:cstheme="majorBidi"/>
      <w:color w:val="984B00" w:themeColor="accent1" w:themeShade="7F"/>
      <w:sz w:val="22"/>
    </w:rPr>
  </w:style>
  <w:style w:type="character" w:customStyle="1" w:styleId="Rubrik6Char">
    <w:name w:val="Rubrik 6 Char"/>
    <w:basedOn w:val="Standardstycketeckensnitt"/>
    <w:link w:val="Rubrik6"/>
    <w:semiHidden/>
    <w:rsid w:val="00F55105"/>
    <w:rPr>
      <w:rFonts w:asciiTheme="majorHAnsi" w:eastAsiaTheme="majorEastAsia" w:hAnsiTheme="majorHAnsi" w:cstheme="majorBidi"/>
      <w:i/>
      <w:iCs/>
      <w:color w:val="984B00" w:themeColor="accent1" w:themeShade="7F"/>
      <w:sz w:val="22"/>
    </w:rPr>
  </w:style>
  <w:style w:type="character" w:customStyle="1" w:styleId="Rubrik7Char">
    <w:name w:val="Rubrik 7 Char"/>
    <w:basedOn w:val="Standardstycketeckensnitt"/>
    <w:link w:val="Rubrik7"/>
    <w:semiHidden/>
    <w:rsid w:val="00F55105"/>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F55105"/>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F55105"/>
    <w:rPr>
      <w:rFonts w:asciiTheme="majorHAnsi" w:eastAsiaTheme="majorEastAsia" w:hAnsiTheme="majorHAnsi" w:cstheme="majorBidi"/>
      <w:i/>
      <w:iCs/>
      <w:color w:val="404040" w:themeColor="text1" w:themeTint="BF"/>
    </w:rPr>
  </w:style>
  <w:style w:type="paragraph" w:customStyle="1" w:styleId="Numreradrubrikniv1">
    <w:name w:val="Numrerad rubrik nivå 1"/>
    <w:basedOn w:val="Rubrik1"/>
    <w:next w:val="Normal"/>
    <w:uiPriority w:val="2"/>
    <w:qFormat/>
    <w:rsid w:val="00F55105"/>
    <w:pPr>
      <w:numPr>
        <w:numId w:val="31"/>
      </w:numPr>
    </w:pPr>
  </w:style>
  <w:style w:type="paragraph" w:customStyle="1" w:styleId="Numreradrubrikniv2">
    <w:name w:val="Numrerad rubrik nivå 2"/>
    <w:basedOn w:val="Rubrik2"/>
    <w:next w:val="Normal"/>
    <w:uiPriority w:val="2"/>
    <w:qFormat/>
    <w:rsid w:val="00F55105"/>
    <w:pPr>
      <w:numPr>
        <w:ilvl w:val="1"/>
        <w:numId w:val="31"/>
      </w:numPr>
    </w:pPr>
  </w:style>
  <w:style w:type="paragraph" w:customStyle="1" w:styleId="Numreradrubrikniv3">
    <w:name w:val="Numrerad rubrik nivå 3"/>
    <w:basedOn w:val="Rubrik3"/>
    <w:next w:val="Normal"/>
    <w:uiPriority w:val="2"/>
    <w:qFormat/>
    <w:rsid w:val="00F55105"/>
    <w:pPr>
      <w:numPr>
        <w:ilvl w:val="2"/>
        <w:numId w:val="31"/>
      </w:numPr>
    </w:pPr>
  </w:style>
  <w:style w:type="paragraph" w:customStyle="1" w:styleId="Numreradrubrikniv4">
    <w:name w:val="Numrerad rubrik nivå 4"/>
    <w:next w:val="Normal"/>
    <w:uiPriority w:val="2"/>
    <w:qFormat/>
    <w:rsid w:val="00F55105"/>
    <w:pPr>
      <w:numPr>
        <w:ilvl w:val="3"/>
        <w:numId w:val="31"/>
      </w:numPr>
      <w:spacing w:before="240" w:after="60"/>
    </w:pPr>
    <w:rPr>
      <w:rFonts w:asciiTheme="minorHAnsi" w:hAnsiTheme="minorHAnsi"/>
      <w:b/>
      <w:sz w:val="23"/>
    </w:rPr>
  </w:style>
  <w:style w:type="character" w:styleId="Hyperlnk">
    <w:name w:val="Hyperlink"/>
    <w:basedOn w:val="Standardstycketeckensnitt"/>
    <w:uiPriority w:val="99"/>
    <w:unhideWhenUsed/>
    <w:rsid w:val="00F55105"/>
    <w:rPr>
      <w:color w:val="0000FF" w:themeColor="hyperlink"/>
      <w:u w:val="single"/>
    </w:rPr>
  </w:style>
  <w:style w:type="paragraph" w:styleId="Innehllsfrteckningsrubrik">
    <w:name w:val="TOC Heading"/>
    <w:basedOn w:val="Rubrik1"/>
    <w:next w:val="Normal"/>
    <w:uiPriority w:val="39"/>
    <w:qFormat/>
    <w:rsid w:val="00F55105"/>
    <w:pPr>
      <w:keepLines/>
      <w:spacing w:before="480" w:after="0" w:line="240" w:lineRule="auto"/>
      <w:outlineLvl w:val="9"/>
    </w:pPr>
    <w:rPr>
      <w:rFonts w:asciiTheme="majorHAnsi" w:eastAsiaTheme="majorEastAsia" w:hAnsiTheme="majorHAnsi" w:cstheme="majorBidi"/>
      <w:bCs/>
      <w:sz w:val="23"/>
      <w:szCs w:val="28"/>
    </w:rPr>
  </w:style>
  <w:style w:type="paragraph" w:styleId="Normalwebb">
    <w:name w:val="Normal (Web)"/>
    <w:basedOn w:val="Normal"/>
    <w:uiPriority w:val="99"/>
    <w:unhideWhenUsed/>
    <w:rsid w:val="00E03CC2"/>
    <w:pPr>
      <w:spacing w:before="100" w:beforeAutospacing="1" w:after="100" w:afterAutospacing="1"/>
    </w:pPr>
    <w:rPr>
      <w:rFonts w:ascii="Times New Roman" w:eastAsiaTheme="minorHAnsi" w:hAnsi="Times New Roman"/>
      <w:sz w:val="24"/>
      <w:szCs w:val="24"/>
    </w:rPr>
  </w:style>
  <w:style w:type="character" w:styleId="Stark">
    <w:name w:val="Strong"/>
    <w:basedOn w:val="Standardstycketeckensnitt"/>
    <w:uiPriority w:val="22"/>
    <w:qFormat/>
    <w:rsid w:val="00E03CC2"/>
    <w:rPr>
      <w:b/>
      <w:bCs/>
    </w:rPr>
  </w:style>
  <w:style w:type="character" w:styleId="AnvndHyperlnk">
    <w:name w:val="FollowedHyperlink"/>
    <w:basedOn w:val="Standardstycketeckensnitt"/>
    <w:semiHidden/>
    <w:rsid w:val="00AD63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semiHidden="1"/>
    <w:lsdException w:name="List 2" w:semiHidden="1"/>
    <w:lsdException w:name="List 3" w:semiHidden="1"/>
    <w:lsdException w:name="List 4" w:semiHidden="1"/>
    <w:lsdException w:name="List 5" w:semiHidden="1"/>
    <w:lsdException w:name="List Bullet 2"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22"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atentStyles>
  <w:style w:type="paragraph" w:default="1" w:styleId="Normal">
    <w:name w:val="Normal"/>
    <w:qFormat/>
    <w:rsid w:val="00D76A81"/>
    <w:rPr>
      <w:rFonts w:asciiTheme="minorHAnsi" w:hAnsiTheme="minorHAnsi"/>
      <w:sz w:val="22"/>
    </w:rPr>
  </w:style>
  <w:style w:type="paragraph" w:styleId="Rubrik1">
    <w:name w:val="heading 1"/>
    <w:next w:val="Normal"/>
    <w:qFormat/>
    <w:rsid w:val="00D76A81"/>
    <w:pPr>
      <w:keepNext/>
      <w:spacing w:before="240" w:after="120" w:line="276" w:lineRule="auto"/>
      <w:outlineLvl w:val="0"/>
    </w:pPr>
    <w:rPr>
      <w:rFonts w:ascii="Arial" w:hAnsi="Arial"/>
      <w:b/>
      <w:sz w:val="30"/>
    </w:rPr>
  </w:style>
  <w:style w:type="paragraph" w:styleId="Rubrik2">
    <w:name w:val="heading 2"/>
    <w:next w:val="Normal"/>
    <w:qFormat/>
    <w:rsid w:val="00D76A81"/>
    <w:pPr>
      <w:spacing w:before="240" w:after="60" w:line="290" w:lineRule="exact"/>
      <w:outlineLvl w:val="1"/>
    </w:pPr>
    <w:rPr>
      <w:rFonts w:asciiTheme="majorHAnsi" w:hAnsiTheme="majorHAnsi"/>
      <w:b/>
      <w:noProof/>
      <w:sz w:val="23"/>
    </w:rPr>
  </w:style>
  <w:style w:type="paragraph" w:styleId="Rubrik3">
    <w:name w:val="heading 3"/>
    <w:next w:val="Normal"/>
    <w:qFormat/>
    <w:rsid w:val="00D76A81"/>
    <w:pPr>
      <w:keepNext/>
      <w:spacing w:before="240" w:after="60" w:line="290" w:lineRule="exact"/>
      <w:outlineLvl w:val="2"/>
    </w:pPr>
    <w:rPr>
      <w:rFonts w:ascii="Arial" w:hAnsi="Arial"/>
      <w:b/>
      <w:i/>
      <w:sz w:val="23"/>
    </w:rPr>
  </w:style>
  <w:style w:type="paragraph" w:styleId="Rubrik4">
    <w:name w:val="heading 4"/>
    <w:next w:val="Normal"/>
    <w:link w:val="Rubrik4Char"/>
    <w:qFormat/>
    <w:rsid w:val="00D76A81"/>
    <w:pPr>
      <w:keepNext/>
      <w:spacing w:before="240" w:after="60" w:line="290" w:lineRule="exact"/>
      <w:outlineLvl w:val="3"/>
    </w:pPr>
    <w:rPr>
      <w:rFonts w:asciiTheme="minorHAnsi" w:hAnsiTheme="minorHAnsi"/>
      <w:b/>
      <w:sz w:val="23"/>
    </w:rPr>
  </w:style>
  <w:style w:type="paragraph" w:styleId="Rubrik5">
    <w:name w:val="heading 5"/>
    <w:basedOn w:val="Normal"/>
    <w:next w:val="Normal"/>
    <w:link w:val="Rubrik5Char"/>
    <w:semiHidden/>
    <w:qFormat/>
    <w:rsid w:val="00F55105"/>
    <w:pPr>
      <w:keepNext/>
      <w:keepLines/>
      <w:numPr>
        <w:ilvl w:val="4"/>
        <w:numId w:val="23"/>
      </w:numPr>
      <w:spacing w:before="200"/>
      <w:outlineLvl w:val="4"/>
    </w:pPr>
    <w:rPr>
      <w:rFonts w:asciiTheme="majorHAnsi" w:eastAsiaTheme="majorEastAsia" w:hAnsiTheme="majorHAnsi" w:cstheme="majorBidi"/>
      <w:color w:val="984B00" w:themeColor="accent1" w:themeShade="7F"/>
    </w:rPr>
  </w:style>
  <w:style w:type="paragraph" w:styleId="Rubrik6">
    <w:name w:val="heading 6"/>
    <w:basedOn w:val="Normal"/>
    <w:next w:val="Normal"/>
    <w:link w:val="Rubrik6Char"/>
    <w:semiHidden/>
    <w:qFormat/>
    <w:rsid w:val="00F55105"/>
    <w:pPr>
      <w:keepNext/>
      <w:keepLines/>
      <w:numPr>
        <w:ilvl w:val="5"/>
        <w:numId w:val="23"/>
      </w:numPr>
      <w:spacing w:before="200"/>
      <w:outlineLvl w:val="5"/>
    </w:pPr>
    <w:rPr>
      <w:rFonts w:asciiTheme="majorHAnsi" w:eastAsiaTheme="majorEastAsia" w:hAnsiTheme="majorHAnsi" w:cstheme="majorBidi"/>
      <w:i/>
      <w:iCs/>
      <w:color w:val="984B00" w:themeColor="accent1" w:themeShade="7F"/>
    </w:rPr>
  </w:style>
  <w:style w:type="paragraph" w:styleId="Rubrik7">
    <w:name w:val="heading 7"/>
    <w:basedOn w:val="Normal"/>
    <w:next w:val="Normal"/>
    <w:link w:val="Rubrik7Char"/>
    <w:semiHidden/>
    <w:qFormat/>
    <w:rsid w:val="00F55105"/>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F55105"/>
    <w:pPr>
      <w:keepNext/>
      <w:keepLines/>
      <w:numPr>
        <w:ilvl w:val="7"/>
        <w:numId w:val="23"/>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F55105"/>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90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semiHidden/>
    <w:rsid w:val="00A8289D"/>
    <w:pPr>
      <w:tabs>
        <w:tab w:val="center" w:pos="4536"/>
        <w:tab w:val="right" w:pos="9072"/>
      </w:tabs>
    </w:pPr>
  </w:style>
  <w:style w:type="paragraph" w:styleId="Sidfot">
    <w:name w:val="footer"/>
    <w:semiHidden/>
    <w:rsid w:val="00A8289D"/>
    <w:pPr>
      <w:tabs>
        <w:tab w:val="center" w:pos="4536"/>
        <w:tab w:val="right" w:pos="9072"/>
      </w:tabs>
      <w:spacing w:line="290" w:lineRule="atLeast"/>
    </w:pPr>
    <w:rPr>
      <w:sz w:val="16"/>
    </w:rPr>
  </w:style>
  <w:style w:type="character" w:styleId="Sidnummer">
    <w:name w:val="page number"/>
    <w:basedOn w:val="Standardstycketeckensnitt"/>
    <w:semiHidden/>
    <w:rsid w:val="00A8289D"/>
    <w:rPr>
      <w:rFonts w:ascii="Times New Roman" w:hAnsi="Times New Roman"/>
      <w:noProof w:val="0"/>
      <w:sz w:val="16"/>
      <w:lang w:val="sv-SE"/>
    </w:rPr>
  </w:style>
  <w:style w:type="paragraph" w:styleId="Kommentarer">
    <w:name w:val="annotation text"/>
    <w:semiHidden/>
    <w:rsid w:val="00A8289D"/>
    <w:pPr>
      <w:spacing w:line="290" w:lineRule="atLeast"/>
    </w:pPr>
    <w:rPr>
      <w:sz w:val="16"/>
    </w:rPr>
  </w:style>
  <w:style w:type="paragraph" w:styleId="Punktlista">
    <w:name w:val="List Bullet"/>
    <w:qFormat/>
    <w:rsid w:val="001F7D80"/>
    <w:pPr>
      <w:numPr>
        <w:numId w:val="20"/>
      </w:numPr>
      <w:spacing w:line="290" w:lineRule="atLeast"/>
    </w:pPr>
    <w:rPr>
      <w:sz w:val="23"/>
    </w:rPr>
  </w:style>
  <w:style w:type="paragraph" w:styleId="Punktlista2">
    <w:name w:val="List Bullet 2"/>
    <w:qFormat/>
    <w:rsid w:val="001F7D80"/>
    <w:pPr>
      <w:numPr>
        <w:numId w:val="21"/>
      </w:numPr>
      <w:tabs>
        <w:tab w:val="left" w:pos="510"/>
      </w:tabs>
      <w:spacing w:line="290" w:lineRule="atLeast"/>
    </w:pPr>
    <w:rPr>
      <w:sz w:val="23"/>
    </w:rPr>
  </w:style>
  <w:style w:type="paragraph" w:styleId="Ballongtext">
    <w:name w:val="Balloon Text"/>
    <w:basedOn w:val="Normal"/>
    <w:semiHidden/>
    <w:rsid w:val="00213AA4"/>
    <w:rPr>
      <w:rFonts w:ascii="Tahoma" w:hAnsi="Tahoma" w:cs="Tahoma"/>
      <w:sz w:val="16"/>
      <w:szCs w:val="16"/>
    </w:rPr>
  </w:style>
  <w:style w:type="numbering" w:customStyle="1" w:styleId="ListaHyresgstfreningen">
    <w:name w:val="Lista_Hyresgästföreningen"/>
    <w:uiPriority w:val="99"/>
    <w:rsid w:val="00573CE2"/>
    <w:pPr>
      <w:numPr>
        <w:numId w:val="11"/>
      </w:numPr>
    </w:pPr>
  </w:style>
  <w:style w:type="paragraph" w:styleId="Liststycke">
    <w:name w:val="List Paragraph"/>
    <w:basedOn w:val="Normal"/>
    <w:uiPriority w:val="34"/>
    <w:semiHidden/>
    <w:qFormat/>
    <w:rsid w:val="001F7D80"/>
    <w:pPr>
      <w:ind w:left="720"/>
      <w:contextualSpacing/>
    </w:pPr>
  </w:style>
  <w:style w:type="paragraph" w:styleId="Lista2">
    <w:name w:val="List 2"/>
    <w:basedOn w:val="Normal"/>
    <w:semiHidden/>
    <w:rsid w:val="00573CE2"/>
    <w:pPr>
      <w:numPr>
        <w:ilvl w:val="1"/>
        <w:numId w:val="17"/>
      </w:numPr>
      <w:contextualSpacing/>
    </w:pPr>
  </w:style>
  <w:style w:type="paragraph" w:styleId="Lista3">
    <w:name w:val="List 3"/>
    <w:basedOn w:val="Normal"/>
    <w:semiHidden/>
    <w:rsid w:val="00573CE2"/>
    <w:pPr>
      <w:numPr>
        <w:ilvl w:val="2"/>
        <w:numId w:val="17"/>
      </w:numPr>
      <w:contextualSpacing/>
    </w:pPr>
  </w:style>
  <w:style w:type="paragraph" w:styleId="Fotnotstext">
    <w:name w:val="footnote text"/>
    <w:basedOn w:val="Normal"/>
    <w:link w:val="FotnotstextChar"/>
    <w:semiHidden/>
    <w:rsid w:val="00FB0B87"/>
    <w:rPr>
      <w:sz w:val="18"/>
    </w:rPr>
  </w:style>
  <w:style w:type="character" w:customStyle="1" w:styleId="FotnotstextChar">
    <w:name w:val="Fotnotstext Char"/>
    <w:basedOn w:val="Standardstycketeckensnitt"/>
    <w:link w:val="Fotnotstext"/>
    <w:semiHidden/>
    <w:rsid w:val="00FB0B87"/>
    <w:rPr>
      <w:rFonts w:asciiTheme="minorHAnsi" w:hAnsiTheme="minorHAnsi"/>
      <w:sz w:val="18"/>
    </w:rPr>
  </w:style>
  <w:style w:type="character" w:styleId="Fotnotsreferens">
    <w:name w:val="footnote reference"/>
    <w:basedOn w:val="Standardstycketeckensnitt"/>
    <w:semiHidden/>
    <w:rsid w:val="00FB0B87"/>
    <w:rPr>
      <w:vertAlign w:val="superscript"/>
    </w:rPr>
  </w:style>
  <w:style w:type="paragraph" w:styleId="Innehll1">
    <w:name w:val="toc 1"/>
    <w:basedOn w:val="Normal"/>
    <w:next w:val="Normal"/>
    <w:uiPriority w:val="39"/>
    <w:qFormat/>
    <w:rsid w:val="00D76A81"/>
    <w:pPr>
      <w:tabs>
        <w:tab w:val="left" w:pos="851"/>
        <w:tab w:val="right" w:leader="dot" w:pos="6679"/>
      </w:tabs>
      <w:spacing w:before="120" w:after="20"/>
    </w:pPr>
    <w:rPr>
      <w:b/>
      <w:noProof/>
      <w:sz w:val="23"/>
    </w:rPr>
  </w:style>
  <w:style w:type="paragraph" w:styleId="Innehll2">
    <w:name w:val="toc 2"/>
    <w:basedOn w:val="Normal"/>
    <w:next w:val="Normal"/>
    <w:uiPriority w:val="39"/>
    <w:qFormat/>
    <w:rsid w:val="00D76A81"/>
    <w:pPr>
      <w:tabs>
        <w:tab w:val="left" w:pos="851"/>
        <w:tab w:val="right" w:leader="dot" w:pos="6679"/>
      </w:tabs>
      <w:spacing w:before="20" w:after="20"/>
    </w:pPr>
    <w:rPr>
      <w:noProof/>
      <w:sz w:val="23"/>
    </w:rPr>
  </w:style>
  <w:style w:type="paragraph" w:styleId="Innehll3">
    <w:name w:val="toc 3"/>
    <w:basedOn w:val="Normal"/>
    <w:next w:val="Normal"/>
    <w:uiPriority w:val="39"/>
    <w:qFormat/>
    <w:rsid w:val="00D76A81"/>
    <w:pPr>
      <w:tabs>
        <w:tab w:val="left" w:pos="851"/>
        <w:tab w:val="right" w:leader="dot" w:pos="6679"/>
      </w:tabs>
      <w:spacing w:before="20" w:after="20"/>
    </w:pPr>
    <w:rPr>
      <w:i/>
      <w:noProof/>
      <w:sz w:val="23"/>
    </w:rPr>
  </w:style>
  <w:style w:type="paragraph" w:styleId="Innehll5">
    <w:name w:val="toc 5"/>
    <w:basedOn w:val="Innehll2"/>
    <w:next w:val="Normal"/>
    <w:semiHidden/>
    <w:rsid w:val="00AF3F22"/>
    <w:pPr>
      <w:tabs>
        <w:tab w:val="clear" w:pos="851"/>
      </w:tabs>
    </w:pPr>
  </w:style>
  <w:style w:type="paragraph" w:styleId="Innehll6">
    <w:name w:val="toc 6"/>
    <w:basedOn w:val="Innehll2"/>
    <w:next w:val="Normal"/>
    <w:semiHidden/>
    <w:rsid w:val="00AF3F22"/>
    <w:pPr>
      <w:tabs>
        <w:tab w:val="clear" w:pos="851"/>
      </w:tabs>
    </w:pPr>
  </w:style>
  <w:style w:type="paragraph" w:styleId="Innehll7">
    <w:name w:val="toc 7"/>
    <w:basedOn w:val="Innehll3"/>
    <w:next w:val="Normal"/>
    <w:semiHidden/>
    <w:rsid w:val="00AF3F22"/>
    <w:pPr>
      <w:tabs>
        <w:tab w:val="clear" w:pos="851"/>
      </w:tabs>
    </w:pPr>
  </w:style>
  <w:style w:type="paragraph" w:styleId="Innehll8">
    <w:name w:val="toc 8"/>
    <w:basedOn w:val="Innehll4"/>
    <w:next w:val="Normal"/>
    <w:semiHidden/>
    <w:rsid w:val="00AF3F22"/>
  </w:style>
  <w:style w:type="paragraph" w:styleId="Innehll4">
    <w:name w:val="toc 4"/>
    <w:basedOn w:val="Normal"/>
    <w:next w:val="Normal"/>
    <w:uiPriority w:val="39"/>
    <w:semiHidden/>
    <w:rsid w:val="005B6ACD"/>
    <w:pPr>
      <w:tabs>
        <w:tab w:val="left" w:pos="851"/>
        <w:tab w:val="right" w:leader="dot" w:pos="6679"/>
      </w:tabs>
      <w:spacing w:before="20" w:after="20" w:line="276" w:lineRule="auto"/>
    </w:pPr>
    <w:rPr>
      <w:noProof/>
      <w:sz w:val="20"/>
    </w:rPr>
  </w:style>
  <w:style w:type="table" w:styleId="Diskrettabell1">
    <w:name w:val="Table Subtle 1"/>
    <w:basedOn w:val="Normaltabell"/>
    <w:semiHidden/>
    <w:rsid w:val="00E969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E969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E969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E969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E969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E969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E969D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E969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E969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E969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E969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E969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E969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E969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E969D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E969D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E969D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E969D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E969D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E969D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E969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E969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E969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E969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E969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E969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E969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E969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E969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E969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E969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E969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E969D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E969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E969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E969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E969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ubrik4Char">
    <w:name w:val="Rubrik 4 Char"/>
    <w:basedOn w:val="Standardstycketeckensnitt"/>
    <w:link w:val="Rubrik4"/>
    <w:rsid w:val="00F55105"/>
    <w:rPr>
      <w:rFonts w:asciiTheme="minorHAnsi" w:hAnsiTheme="minorHAnsi"/>
      <w:b/>
      <w:sz w:val="23"/>
    </w:rPr>
  </w:style>
  <w:style w:type="character" w:styleId="Platshllartext">
    <w:name w:val="Placeholder Text"/>
    <w:basedOn w:val="Standardstycketeckensnitt"/>
    <w:uiPriority w:val="99"/>
    <w:semiHidden/>
    <w:rsid w:val="00F55105"/>
    <w:rPr>
      <w:color w:val="808080"/>
    </w:rPr>
  </w:style>
  <w:style w:type="character" w:customStyle="1" w:styleId="Rubrik5Char">
    <w:name w:val="Rubrik 5 Char"/>
    <w:basedOn w:val="Standardstycketeckensnitt"/>
    <w:link w:val="Rubrik5"/>
    <w:semiHidden/>
    <w:rsid w:val="00F55105"/>
    <w:rPr>
      <w:rFonts w:asciiTheme="majorHAnsi" w:eastAsiaTheme="majorEastAsia" w:hAnsiTheme="majorHAnsi" w:cstheme="majorBidi"/>
      <w:color w:val="984B00" w:themeColor="accent1" w:themeShade="7F"/>
      <w:sz w:val="22"/>
    </w:rPr>
  </w:style>
  <w:style w:type="character" w:customStyle="1" w:styleId="Rubrik6Char">
    <w:name w:val="Rubrik 6 Char"/>
    <w:basedOn w:val="Standardstycketeckensnitt"/>
    <w:link w:val="Rubrik6"/>
    <w:semiHidden/>
    <w:rsid w:val="00F55105"/>
    <w:rPr>
      <w:rFonts w:asciiTheme="majorHAnsi" w:eastAsiaTheme="majorEastAsia" w:hAnsiTheme="majorHAnsi" w:cstheme="majorBidi"/>
      <w:i/>
      <w:iCs/>
      <w:color w:val="984B00" w:themeColor="accent1" w:themeShade="7F"/>
      <w:sz w:val="22"/>
    </w:rPr>
  </w:style>
  <w:style w:type="character" w:customStyle="1" w:styleId="Rubrik7Char">
    <w:name w:val="Rubrik 7 Char"/>
    <w:basedOn w:val="Standardstycketeckensnitt"/>
    <w:link w:val="Rubrik7"/>
    <w:semiHidden/>
    <w:rsid w:val="00F55105"/>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F55105"/>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F55105"/>
    <w:rPr>
      <w:rFonts w:asciiTheme="majorHAnsi" w:eastAsiaTheme="majorEastAsia" w:hAnsiTheme="majorHAnsi" w:cstheme="majorBidi"/>
      <w:i/>
      <w:iCs/>
      <w:color w:val="404040" w:themeColor="text1" w:themeTint="BF"/>
    </w:rPr>
  </w:style>
  <w:style w:type="paragraph" w:customStyle="1" w:styleId="Numreradrubrikniv1">
    <w:name w:val="Numrerad rubrik nivå 1"/>
    <w:basedOn w:val="Rubrik1"/>
    <w:next w:val="Normal"/>
    <w:uiPriority w:val="2"/>
    <w:qFormat/>
    <w:rsid w:val="00F55105"/>
    <w:pPr>
      <w:numPr>
        <w:numId w:val="31"/>
      </w:numPr>
    </w:pPr>
  </w:style>
  <w:style w:type="paragraph" w:customStyle="1" w:styleId="Numreradrubrikniv2">
    <w:name w:val="Numrerad rubrik nivå 2"/>
    <w:basedOn w:val="Rubrik2"/>
    <w:next w:val="Normal"/>
    <w:uiPriority w:val="2"/>
    <w:qFormat/>
    <w:rsid w:val="00F55105"/>
    <w:pPr>
      <w:numPr>
        <w:ilvl w:val="1"/>
        <w:numId w:val="31"/>
      </w:numPr>
    </w:pPr>
  </w:style>
  <w:style w:type="paragraph" w:customStyle="1" w:styleId="Numreradrubrikniv3">
    <w:name w:val="Numrerad rubrik nivå 3"/>
    <w:basedOn w:val="Rubrik3"/>
    <w:next w:val="Normal"/>
    <w:uiPriority w:val="2"/>
    <w:qFormat/>
    <w:rsid w:val="00F55105"/>
    <w:pPr>
      <w:numPr>
        <w:ilvl w:val="2"/>
        <w:numId w:val="31"/>
      </w:numPr>
    </w:pPr>
  </w:style>
  <w:style w:type="paragraph" w:customStyle="1" w:styleId="Numreradrubrikniv4">
    <w:name w:val="Numrerad rubrik nivå 4"/>
    <w:next w:val="Normal"/>
    <w:uiPriority w:val="2"/>
    <w:qFormat/>
    <w:rsid w:val="00F55105"/>
    <w:pPr>
      <w:numPr>
        <w:ilvl w:val="3"/>
        <w:numId w:val="31"/>
      </w:numPr>
      <w:spacing w:before="240" w:after="60"/>
    </w:pPr>
    <w:rPr>
      <w:rFonts w:asciiTheme="minorHAnsi" w:hAnsiTheme="minorHAnsi"/>
      <w:b/>
      <w:sz w:val="23"/>
    </w:rPr>
  </w:style>
  <w:style w:type="character" w:styleId="Hyperlnk">
    <w:name w:val="Hyperlink"/>
    <w:basedOn w:val="Standardstycketeckensnitt"/>
    <w:uiPriority w:val="99"/>
    <w:unhideWhenUsed/>
    <w:rsid w:val="00F55105"/>
    <w:rPr>
      <w:color w:val="0000FF" w:themeColor="hyperlink"/>
      <w:u w:val="single"/>
    </w:rPr>
  </w:style>
  <w:style w:type="paragraph" w:styleId="Innehllsfrteckningsrubrik">
    <w:name w:val="TOC Heading"/>
    <w:basedOn w:val="Rubrik1"/>
    <w:next w:val="Normal"/>
    <w:uiPriority w:val="39"/>
    <w:qFormat/>
    <w:rsid w:val="00F55105"/>
    <w:pPr>
      <w:keepLines/>
      <w:spacing w:before="480" w:after="0" w:line="240" w:lineRule="auto"/>
      <w:outlineLvl w:val="9"/>
    </w:pPr>
    <w:rPr>
      <w:rFonts w:asciiTheme="majorHAnsi" w:eastAsiaTheme="majorEastAsia" w:hAnsiTheme="majorHAnsi" w:cstheme="majorBidi"/>
      <w:bCs/>
      <w:sz w:val="23"/>
      <w:szCs w:val="28"/>
    </w:rPr>
  </w:style>
  <w:style w:type="paragraph" w:styleId="Normalwebb">
    <w:name w:val="Normal (Web)"/>
    <w:basedOn w:val="Normal"/>
    <w:uiPriority w:val="99"/>
    <w:unhideWhenUsed/>
    <w:rsid w:val="00E03CC2"/>
    <w:pPr>
      <w:spacing w:before="100" w:beforeAutospacing="1" w:after="100" w:afterAutospacing="1"/>
    </w:pPr>
    <w:rPr>
      <w:rFonts w:ascii="Times New Roman" w:eastAsiaTheme="minorHAnsi" w:hAnsi="Times New Roman"/>
      <w:sz w:val="24"/>
      <w:szCs w:val="24"/>
    </w:rPr>
  </w:style>
  <w:style w:type="character" w:styleId="Stark">
    <w:name w:val="Strong"/>
    <w:basedOn w:val="Standardstycketeckensnitt"/>
    <w:uiPriority w:val="22"/>
    <w:qFormat/>
    <w:rsid w:val="00E03CC2"/>
    <w:rPr>
      <w:b/>
      <w:bCs/>
    </w:rPr>
  </w:style>
  <w:style w:type="character" w:styleId="AnvndHyperlnk">
    <w:name w:val="FollowedHyperlink"/>
    <w:basedOn w:val="Standardstycketeckensnitt"/>
    <w:semiHidden/>
    <w:rsid w:val="00AD63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ilsholgersson.n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tif"/></Relationships>
</file>

<file path=word/theme/theme1.xml><?xml version="1.0" encoding="utf-8"?>
<a:theme xmlns:a="http://schemas.openxmlformats.org/drawingml/2006/main" name="Hyresgästföreningen word_ny">
  <a:themeElements>
    <a:clrScheme name="Hyresgästföreningen">
      <a:dk1>
        <a:sysClr val="windowText" lastClr="000000"/>
      </a:dk1>
      <a:lt1>
        <a:sysClr val="window" lastClr="FFFFFF"/>
      </a:lt1>
      <a:dk2>
        <a:srgbClr val="1F497D"/>
      </a:dk2>
      <a:lt2>
        <a:srgbClr val="EEECE1"/>
      </a:lt2>
      <a:accent1>
        <a:srgbClr val="FF9933"/>
      </a:accent1>
      <a:accent2>
        <a:srgbClr val="FFCC33"/>
      </a:accent2>
      <a:accent3>
        <a:srgbClr val="99CC33"/>
      </a:accent3>
      <a:accent4>
        <a:srgbClr val="6699CC"/>
      </a:accent4>
      <a:accent5>
        <a:srgbClr val="999999"/>
      </a:accent5>
      <a:accent6>
        <a:srgbClr val="CC0033"/>
      </a:accent6>
      <a:hlink>
        <a:srgbClr val="0000FF"/>
      </a:hlink>
      <a:folHlink>
        <a:srgbClr val="800080"/>
      </a:folHlink>
    </a:clrScheme>
    <a:fontScheme name="Hyresgästföreningen_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GFKeywordsTaxHTField0 xmlns="3a1603d7-f19e-4bd4-a70f-51c0f26e2e8f" xsi:nil="true"/>
    <HGFDocOwner xmlns="3a1603d7-f19e-4bd4-a70f-51c0f26e2e8f">
      <UserInfo>
        <DisplayName>Monica Karlsson</DisplayName>
        <AccountId>40</AccountId>
        <AccountType/>
      </UserInfo>
    </HGFDocOwner>
    <TaxCatchAll xmlns="efce7ec9-519a-4d77-bfc0-142881c25f18">
      <Value>8</Value>
      <Value>2</Value>
      <Value>562</Value>
    </TaxCatchAll>
    <HGFRegionTaxHTField0 xmlns="3a1603d7-f19e-4bd4-a70f-51c0f26e2e8f">
      <Terms xmlns="http://schemas.microsoft.com/office/infopath/2007/PartnerControls">
        <TermInfo xmlns="http://schemas.microsoft.com/office/infopath/2007/PartnerControls">
          <TermName xmlns="http://schemas.microsoft.com/office/infopath/2007/PartnerControls">Region Sydost</TermName>
          <TermId xmlns="http://schemas.microsoft.com/office/infopath/2007/PartnerControls">9498c21c-d7b5-4eec-991e-03234fefb006</TermId>
        </TermInfo>
      </Terms>
    </HGFRegionTaxHTField0>
    <TaxKeywordTaxHTField xmlns="efce7ec9-519a-4d77-bfc0-142881c25f18">
      <Terms xmlns="http://schemas.microsoft.com/office/infopath/2007/PartnerControls"/>
    </TaxKeywordTaxHTField>
    <HGFDocTypeTaxHTField0 xmlns="3a1603d7-f19e-4bd4-a70f-51c0f26e2e8f">
      <Terms xmlns="http://schemas.microsoft.com/office/infopath/2007/PartnerControls">
        <TermInfo xmlns="http://schemas.microsoft.com/office/infopath/2007/PartnerControls">
          <TermName xmlns="http://schemas.microsoft.com/office/infopath/2007/PartnerControls">Pressmeddelande</TermName>
          <TermId xmlns="http://schemas.microsoft.com/office/infopath/2007/PartnerControls">7bbba9a5-2f02-48b7-a0ef-050e1ea6f935</TermId>
        </TermInfo>
      </Terms>
    </HGFDocTypeTaxHTField0>
    <HGFDocDate xmlns="3a1603d7-f19e-4bd4-a70f-51c0f26e2e8f">2014-10-08T22:00:00+00:00</HGFDocDate>
    <HGFBusinessTaxHTField0 xmlns="3a1603d7-f19e-4bd4-a70f-51c0f26e2e8f">
      <Terms xmlns="http://schemas.microsoft.com/office/infopath/2007/PartnerControls">
        <TermInfo xmlns="http://schemas.microsoft.com/office/infopath/2007/PartnerControls">
          <TermName xmlns="http://schemas.microsoft.com/office/infopath/2007/PartnerControls">Kommunikation</TermName>
          <TermId xmlns="http://schemas.microsoft.com/office/infopath/2007/PartnerControls">d6a30504-0cb6-4ea2-84bc-9095caf36273</TermId>
        </TermInfo>
      </Terms>
    </HGFBusinessTaxHTField0>
    <_dlc_DocId xmlns="efce7ec9-519a-4d77-bfc0-142881c25f18">ZWNSPHDDRYKD-14-404</_dlc_DocId>
    <_dlc_DocIdUrl xmlns="efce7ec9-519a-4d77-bfc0-142881c25f18">
      <Url>https://bosse.hyresgastforeningen.se/collab/41/region-sydost-kommunikation/_layouts/DocIdRedir.aspx?ID=ZWNSPHDDRYKD-14-404</Url>
      <Description>ZWNSPHDDRYKD-14-404</Description>
    </_dlc_DocIdUrl>
    <HGFFileTypeTaxHTField0 xmlns="3a1603d7-f19e-4bd4-a70f-51c0f26e2e8f">
      <Terms xmlns="http://schemas.microsoft.com/office/infopath/2007/PartnerControls"/>
    </HGFFileTypeTaxHTField0>
  </documentManagement>
</p:properties>
</file>

<file path=customXml/item4.xml><?xml version="1.0" encoding="utf-8"?>
<?mso-contentType ?>
<FormUrls xmlns="http://schemas.microsoft.com/sharepoint/v3/contenttype/forms/url">
  <Display>~site/_layouts/HGF.Intranet.UI/ViewMetadataOnDocuments.aspx</Display>
  <Edit>~site/_layouts/HGF.Intranet.UI/UpdataMetadataOnDocuments.aspx</Edit>
</FormUrls>
</file>

<file path=customXml/item5.xml><?xml version="1.0" encoding="utf-8"?>
<ct:contentTypeSchema xmlns:ct="http://schemas.microsoft.com/office/2006/metadata/contentType" xmlns:ma="http://schemas.microsoft.com/office/2006/metadata/properties/metaAttributes" ct:_="" ma:_="" ma:contentTypeName="Worddokument PM" ma:contentTypeID="0x010100C22C9A619773441A8D703190DAA3143300591CFE58D6E64528804B05BD9DCDEDE900B755B5EBF837B64298C6E2AD90430871" ma:contentTypeVersion="58" ma:contentTypeDescription="Skapa ett nytt dokument." ma:contentTypeScope="" ma:versionID="b3e615c3a400b9e80c7bc71ebb655c85">
  <xsd:schema xmlns:xsd="http://www.w3.org/2001/XMLSchema" xmlns:xs="http://www.w3.org/2001/XMLSchema" xmlns:p="http://schemas.microsoft.com/office/2006/metadata/properties" xmlns:ns2="3a1603d7-f19e-4bd4-a70f-51c0f26e2e8f" xmlns:ns3="efce7ec9-519a-4d77-bfc0-142881c25f18" targetNamespace="http://schemas.microsoft.com/office/2006/metadata/properties" ma:root="true" ma:fieldsID="cef87b6cb9b399e3be21fbdbe60e906c" ns2:_="" ns3:_="">
    <xsd:import namespace="3a1603d7-f19e-4bd4-a70f-51c0f26e2e8f"/>
    <xsd:import namespace="efce7ec9-519a-4d77-bfc0-142881c25f18"/>
    <xsd:element name="properties">
      <xsd:complexType>
        <xsd:sequence>
          <xsd:element name="documentManagement">
            <xsd:complexType>
              <xsd:all>
                <xsd:element ref="ns2:HGFDocTypeTaxHTField0" minOccurs="0"/>
                <xsd:element ref="ns3:TaxCatchAll" minOccurs="0"/>
                <xsd:element ref="ns3:TaxCatchAllLabel" minOccurs="0"/>
                <xsd:element ref="ns2:HGFDocOwner"/>
                <xsd:element ref="ns2:HGFDocDate"/>
                <xsd:element ref="ns2:HGFRegionTaxHTField0" minOccurs="0"/>
                <xsd:element ref="ns2:HGFBusinessTaxHTField0" minOccurs="0"/>
                <xsd:element ref="ns3:TaxKeywordTaxHTField" minOccurs="0"/>
                <xsd:element ref="ns2:HGFKeywordsTaxHTField0" minOccurs="0"/>
                <xsd:element ref="ns3:_dlc_DocId" minOccurs="0"/>
                <xsd:element ref="ns3:_dlc_DocIdUrl" minOccurs="0"/>
                <xsd:element ref="ns3:_dlc_DocIdPersistId" minOccurs="0"/>
                <xsd:element ref="ns2:HGFFile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603d7-f19e-4bd4-a70f-51c0f26e2e8f" elementFormDefault="qualified">
    <xsd:import namespace="http://schemas.microsoft.com/office/2006/documentManagement/types"/>
    <xsd:import namespace="http://schemas.microsoft.com/office/infopath/2007/PartnerControls"/>
    <xsd:element name="HGFDocTypeTaxHTField0" ma:index="8" ma:taxonomy="true" ma:internalName="HGFDocTypeTaxHTField0" ma:taxonomyFieldName="HGFDocType" ma:displayName="Dokumenttyp" ma:indexed="true" ma:readOnly="false" ma:fieldId="{9cdd89cc-d391-4e3a-bb0e-970e3525a0e8}" ma:sspId="4ef2b413-49fc-4ba4-b398-b3941563424c" ma:termSetId="bf9a03e0-6887-472a-98aa-5bdb9015f911" ma:anchorId="00000000-0000-0000-0000-000000000000" ma:open="true" ma:isKeyword="false">
      <xsd:complexType>
        <xsd:sequence>
          <xsd:element ref="pc:Terms" minOccurs="0" maxOccurs="1"/>
        </xsd:sequence>
      </xsd:complexType>
    </xsd:element>
    <xsd:element name="HGFDocOwner" ma:index="12" ma:displayName="Dokumentägare" ma:internalName="HGFDocOwn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HGFDocDate" ma:index="13" ma:displayName="Dokumentdatum" ma:default="[today]" ma:format="DateOnly" ma:internalName="HGFDocDate" ma:readOnly="false">
      <xsd:simpleType>
        <xsd:restriction base="dms:DateTime"/>
      </xsd:simpleType>
    </xsd:element>
    <xsd:element name="HGFRegionTaxHTField0" ma:index="14" ma:taxonomy="true" ma:internalName="HGFRegionTaxHTField0" ma:taxonomyFieldName="HGFRegion" ma:displayName="Region" ma:readOnly="false" ma:fieldId="{96d25e2c-a876-41d2-ad9f-082f2ff51ead}" ma:taxonomyMulti="true" ma:sspId="4ef2b413-49fc-4ba4-b398-b3941563424c" ma:termSetId="3b625798-dd2a-4ca8-85e4-46ffca00711b" ma:anchorId="00000000-0000-0000-0000-000000000000" ma:open="false" ma:isKeyword="false">
      <xsd:complexType>
        <xsd:sequence>
          <xsd:element ref="pc:Terms" minOccurs="0" maxOccurs="1"/>
        </xsd:sequence>
      </xsd:complexType>
    </xsd:element>
    <xsd:element name="HGFBusinessTaxHTField0" ma:index="16" ma:taxonomy="true" ma:internalName="HGFBusinessTaxHTField0" ma:taxonomyFieldName="HGFBusiness" ma:displayName="Verksamhetsområde" ma:readOnly="false" ma:fieldId="{a7c74025-145f-4f87-87c5-50b7e5adff5e}" ma:taxonomyMulti="true" ma:sspId="4ef2b413-49fc-4ba4-b398-b3941563424c" ma:termSetId="a2b08af4-5fc8-4a15-bf21-24461f2113d7" ma:anchorId="00000000-0000-0000-0000-000000000000" ma:open="true" ma:isKeyword="false">
      <xsd:complexType>
        <xsd:sequence>
          <xsd:element ref="pc:Terms" minOccurs="0" maxOccurs="1"/>
        </xsd:sequence>
      </xsd:complexType>
    </xsd:element>
    <xsd:element name="HGFKeywordsTaxHTField0" ma:index="20" nillable="true" ma:displayName="HGFKeywordsTaxHTField0" ma:hidden="true" ma:internalName="HGFKeywordsTaxHTField0">
      <xsd:simpleType>
        <xsd:restriction base="dms:Note"/>
      </xsd:simpleType>
    </xsd:element>
    <xsd:element name="HGFFileTypeTaxHTField0" ma:index="24" nillable="true" ma:taxonomy="true" ma:internalName="HGFFileTypeTaxHTField0" ma:taxonomyFieldName="HGFFileType" ma:displayName="Filtyp" ma:fieldId="{2f4f126a-2066-4fd2-bc12-43e11d1a32c0}" ma:sspId="4ef2b413-49fc-4ba4-b398-b3941563424c" ma:termSetId="595a9d78-66bd-49d2-aa56-d1d21e2e300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ce7ec9-519a-4d77-bfc0-142881c25f18"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87bb3100-eb04-4f48-bab1-123a33f30b96}" ma:internalName="TaxCatchAll" ma:showField="CatchAllData" ma:web="efce7ec9-519a-4d77-bfc0-142881c25f1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7bb3100-eb04-4f48-bab1-123a33f30b96}" ma:internalName="TaxCatchAllLabel" ma:readOnly="true" ma:showField="CatchAllDataLabel" ma:web="efce7ec9-519a-4d77-bfc0-142881c25f18">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HGFKeywords" ma:displayName="Nyckelord" ma:fieldId="{ad2150c3-826a-4a6f-b67b-0c29e86b6acd}" ma:taxonomyMulti="true" ma:sspId="4ef2b413-49fc-4ba4-b398-b3941563424c"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kument-ID-värde" ma:description="Värdet för dokument-ID som tilldelats till det här objektet." ma:internalName="_dlc_DocId" ma:readOnly="true">
      <xsd:simpleType>
        <xsd:restriction base="dms:Text"/>
      </xsd:simpleType>
    </xsd:element>
    <xsd:element name="_dlc_DocIdUrl" ma:index="22"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7AA17-6F60-4AFB-9F0D-5FF65860320E}">
  <ds:schemaRefs>
    <ds:schemaRef ds:uri="http://schemas.microsoft.com/sharepoint/events"/>
  </ds:schemaRefs>
</ds:datastoreItem>
</file>

<file path=customXml/itemProps2.xml><?xml version="1.0" encoding="utf-8"?>
<ds:datastoreItem xmlns:ds="http://schemas.openxmlformats.org/officeDocument/2006/customXml" ds:itemID="{8A50684E-6A8C-4054-B657-E84A9B71B01A}">
  <ds:schemaRefs>
    <ds:schemaRef ds:uri="http://schemas.microsoft.com/sharepoint/v3/contenttype/forms"/>
  </ds:schemaRefs>
</ds:datastoreItem>
</file>

<file path=customXml/itemProps3.xml><?xml version="1.0" encoding="utf-8"?>
<ds:datastoreItem xmlns:ds="http://schemas.openxmlformats.org/officeDocument/2006/customXml" ds:itemID="{0351272E-7B75-40BC-A4BD-EB420E7D4397}">
  <ds:schemaRefs>
    <ds:schemaRef ds:uri="http://schemas.microsoft.com/office/2006/metadata/properties"/>
    <ds:schemaRef ds:uri="http://schemas.microsoft.com/office/infopath/2007/PartnerControls"/>
    <ds:schemaRef ds:uri="3a1603d7-f19e-4bd4-a70f-51c0f26e2e8f"/>
    <ds:schemaRef ds:uri="efce7ec9-519a-4d77-bfc0-142881c25f18"/>
  </ds:schemaRefs>
</ds:datastoreItem>
</file>

<file path=customXml/itemProps4.xml><?xml version="1.0" encoding="utf-8"?>
<ds:datastoreItem xmlns:ds="http://schemas.openxmlformats.org/officeDocument/2006/customXml" ds:itemID="{86392AFC-EE5F-48E1-913C-C7A8B948CC16}">
  <ds:schemaRefs>
    <ds:schemaRef ds:uri="http://schemas.microsoft.com/sharepoint/v3/contenttype/forms/url"/>
  </ds:schemaRefs>
</ds:datastoreItem>
</file>

<file path=customXml/itemProps5.xml><?xml version="1.0" encoding="utf-8"?>
<ds:datastoreItem xmlns:ds="http://schemas.openxmlformats.org/officeDocument/2006/customXml" ds:itemID="{F251F99B-8B6E-478A-953D-1E2857654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603d7-f19e-4bd4-a70f-51c0f26e2e8f"/>
    <ds:schemaRef ds:uri="efce7ec9-519a-4d77-bfc0-142881c25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D625EDB-AC92-4206-8042-B2B78A44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292</Words>
  <Characters>1606</Characters>
  <Application>Microsoft Office Word</Application>
  <DocSecurity>0</DocSecurity>
  <Lines>89</Lines>
  <Paragraphs>15</Paragraphs>
  <ScaleCrop>false</ScaleCrop>
  <HeadingPairs>
    <vt:vector size="2" baseType="variant">
      <vt:variant>
        <vt:lpstr>Rubrik</vt:lpstr>
      </vt:variant>
      <vt:variant>
        <vt:i4>1</vt:i4>
      </vt:variant>
    </vt:vector>
  </HeadingPairs>
  <TitlesOfParts>
    <vt:vector size="1" baseType="lpstr">
      <vt:lpstr/>
    </vt:vector>
  </TitlesOfParts>
  <Company>HGF</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Svedlund</dc:creator>
  <cp:lastModifiedBy>Håkan Strahl</cp:lastModifiedBy>
  <cp:revision>11</cp:revision>
  <cp:lastPrinted>2016-09-09T08:14:00Z</cp:lastPrinted>
  <dcterms:created xsi:type="dcterms:W3CDTF">2016-09-09T06:29:00Z</dcterms:created>
  <dcterms:modified xsi:type="dcterms:W3CDTF">2016-09-12T06:27:00Z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0x010100C22C9A619773441A8D703190DAA3143300591CFE58D6E64528804B05BD9DCDEDE900B755B5EBF837B64298C6E2AD90430871</vt:lpwstr>
  </property>
  <property fmtid="{D5CDD505-2E9C-101B-9397-08002B2CF9AE}" pid="3" name="HGFRegion">
    <vt:lpwstr>2;#Region Sydost|9498c21c-d7b5-4eec-991e-03234fefb006</vt:lpwstr>
  </property>
  <property fmtid="{D5CDD505-2E9C-101B-9397-08002B2CF9AE}" pid="4" name="HGFDocType">
    <vt:lpwstr>562;#Pressmeddelande|7bbba9a5-2f02-48b7-a0ef-050e1ea6f935</vt:lpwstr>
  </property>
  <property fmtid="{D5CDD505-2E9C-101B-9397-08002B2CF9AE}" pid="5" name="HGFKeywords">
    <vt:lpwstr/>
  </property>
  <property fmtid="{D5CDD505-2E9C-101B-9397-08002B2CF9AE}" pid="6" name="HGFBusiness">
    <vt:lpwstr>8;#Kommunikation|d6a30504-0cb6-4ea2-84bc-9095caf36273</vt:lpwstr>
  </property>
  <property fmtid="{D5CDD505-2E9C-101B-9397-08002B2CF9AE}" pid="7" name="_dlc_DocIdItemGuid">
    <vt:lpwstr>0b377c64-d67c-4bfd-a0a6-34d4126ebe70</vt:lpwstr>
  </property>
</Properties>
</file>