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EF" w:rsidRPr="00704732" w:rsidRDefault="00E077EF" w:rsidP="00564D8B">
      <w:pPr>
        <w:rPr>
          <w:rFonts w:ascii="Arial" w:hAnsi="Arial" w:cs="Arial"/>
          <w:b/>
          <w:sz w:val="24"/>
          <w:szCs w:val="28"/>
        </w:rPr>
      </w:pPr>
      <w:r w:rsidRPr="00704732">
        <w:rPr>
          <w:rFonts w:ascii="Arial" w:hAnsi="Arial" w:cs="Arial"/>
          <w:b/>
          <w:noProof/>
          <w:sz w:val="24"/>
          <w:szCs w:val="28"/>
        </w:rPr>
        <w:t>Färgelanda</w:t>
      </w:r>
      <w:r w:rsidRPr="00704732">
        <w:rPr>
          <w:rFonts w:ascii="Arial" w:hAnsi="Arial" w:cs="Arial"/>
          <w:b/>
          <w:sz w:val="24"/>
          <w:szCs w:val="28"/>
        </w:rPr>
        <w:t xml:space="preserve"> har dyrast avfallstaxa i </w:t>
      </w:r>
      <w:r w:rsidRPr="00704732">
        <w:rPr>
          <w:rFonts w:ascii="Arial" w:hAnsi="Arial" w:cs="Arial"/>
          <w:b/>
          <w:noProof/>
          <w:sz w:val="24"/>
          <w:szCs w:val="28"/>
        </w:rPr>
        <w:t>Västra Götaland</w:t>
      </w:r>
    </w:p>
    <w:p w:rsidR="00E077EF" w:rsidRPr="00704732" w:rsidRDefault="00E077EF" w:rsidP="008646A7">
      <w:pPr>
        <w:rPr>
          <w:rFonts w:ascii="Arial" w:hAnsi="Arial" w:cs="Arial"/>
          <w:szCs w:val="28"/>
        </w:rPr>
      </w:pPr>
    </w:p>
    <w:p w:rsidR="00E077EF" w:rsidRPr="00704732" w:rsidRDefault="00E077EF" w:rsidP="008646A7">
      <w:pPr>
        <w:rPr>
          <w:rFonts w:ascii="Arial" w:hAnsi="Arial" w:cs="Arial"/>
          <w:b/>
          <w:szCs w:val="28"/>
        </w:rPr>
      </w:pPr>
      <w:r w:rsidRPr="00704732">
        <w:rPr>
          <w:rFonts w:ascii="Arial" w:hAnsi="Arial" w:cs="Arial"/>
          <w:b/>
          <w:szCs w:val="28"/>
        </w:rPr>
        <w:t xml:space="preserve">Priserna för sophämtning i </w:t>
      </w:r>
      <w:r w:rsidRPr="00704732">
        <w:rPr>
          <w:rFonts w:ascii="Arial" w:hAnsi="Arial" w:cs="Arial"/>
          <w:b/>
          <w:noProof/>
          <w:szCs w:val="28"/>
        </w:rPr>
        <w:t>Västra Götaland</w:t>
      </w:r>
      <w:r w:rsidRPr="00704732">
        <w:rPr>
          <w:rFonts w:ascii="Arial" w:hAnsi="Arial" w:cs="Arial"/>
          <w:b/>
          <w:szCs w:val="28"/>
        </w:rPr>
        <w:t xml:space="preserve"> ligger i snitt på </w:t>
      </w:r>
      <w:r w:rsidRPr="00704732">
        <w:rPr>
          <w:rFonts w:ascii="Arial" w:hAnsi="Arial" w:cs="Arial"/>
          <w:b/>
          <w:noProof/>
          <w:szCs w:val="28"/>
        </w:rPr>
        <w:t>19,6</w:t>
      </w:r>
      <w:r w:rsidRPr="00704732">
        <w:rPr>
          <w:rFonts w:ascii="Arial" w:hAnsi="Arial" w:cs="Arial"/>
          <w:b/>
          <w:szCs w:val="28"/>
        </w:rPr>
        <w:t xml:space="preserve"> kronor/kvadratmeter. Det placerar </w:t>
      </w:r>
      <w:r w:rsidRPr="00704732">
        <w:rPr>
          <w:rFonts w:ascii="Arial" w:hAnsi="Arial" w:cs="Arial"/>
          <w:b/>
          <w:noProof/>
          <w:szCs w:val="28"/>
        </w:rPr>
        <w:t>Västra Götaland</w:t>
      </w:r>
      <w:r w:rsidRPr="00704732">
        <w:rPr>
          <w:rFonts w:ascii="Arial" w:hAnsi="Arial" w:cs="Arial"/>
          <w:b/>
          <w:szCs w:val="28"/>
        </w:rPr>
        <w:t xml:space="preserve"> på </w:t>
      </w:r>
      <w:r w:rsidRPr="00704732">
        <w:rPr>
          <w:rFonts w:ascii="Arial" w:hAnsi="Arial" w:cs="Arial"/>
          <w:b/>
          <w:noProof/>
          <w:szCs w:val="28"/>
        </w:rPr>
        <w:t>elfte plats</w:t>
      </w:r>
      <w:r w:rsidRPr="00704732">
        <w:rPr>
          <w:rFonts w:ascii="Arial" w:hAnsi="Arial" w:cs="Arial"/>
          <w:b/>
          <w:szCs w:val="28"/>
        </w:rPr>
        <w:t xml:space="preserve"> i en rankning av landets 21 län med billigaste länet i topp. Det visar årets Nils Holgerssonundersökning av avfallstaxorna.</w:t>
      </w:r>
    </w:p>
    <w:p w:rsidR="00E077EF" w:rsidRPr="00704732" w:rsidRDefault="00E077EF" w:rsidP="008646A7">
      <w:pPr>
        <w:rPr>
          <w:rFonts w:ascii="Arial" w:hAnsi="Arial" w:cs="Arial"/>
          <w:b/>
          <w:szCs w:val="28"/>
        </w:rPr>
      </w:pPr>
    </w:p>
    <w:p w:rsidR="00E077EF" w:rsidRPr="00704732" w:rsidRDefault="00E077EF" w:rsidP="004E63D4">
      <w:pPr>
        <w:rPr>
          <w:rFonts w:ascii="Arial" w:hAnsi="Arial" w:cs="Arial"/>
          <w:szCs w:val="28"/>
        </w:rPr>
      </w:pPr>
      <w:r w:rsidRPr="00704732">
        <w:rPr>
          <w:rFonts w:ascii="Arial" w:hAnsi="Arial" w:cs="Arial"/>
          <w:szCs w:val="28"/>
        </w:rPr>
        <w:t>– Ingen av de taxor som mäts i undersökningen uppvisar så stora skillnader mellan kommunerna som avfallstaxan och det kan inte förklaras på annat sätt än att man på vissa håll tar ut överpriser eller att man inte har en tillräckligt effektiv verksamhet, säger Emma Henriksson, ordförande i Nils Holgerssongruppen.</w:t>
      </w:r>
    </w:p>
    <w:p w:rsidR="00E077EF" w:rsidRPr="00704732" w:rsidRDefault="00E077EF" w:rsidP="004E63D4">
      <w:pPr>
        <w:rPr>
          <w:rFonts w:ascii="Arial" w:hAnsi="Arial" w:cs="Arial"/>
          <w:szCs w:val="28"/>
        </w:rPr>
      </w:pPr>
    </w:p>
    <w:p w:rsidR="00E077EF" w:rsidRPr="00704732" w:rsidRDefault="00E077EF" w:rsidP="006961AE">
      <w:pPr>
        <w:rPr>
          <w:rFonts w:ascii="Arial" w:hAnsi="Arial" w:cs="Arial"/>
          <w:szCs w:val="28"/>
        </w:rPr>
      </w:pPr>
      <w:r w:rsidRPr="00704732">
        <w:rPr>
          <w:rFonts w:ascii="Arial" w:hAnsi="Arial" w:cs="Arial"/>
          <w:szCs w:val="28"/>
        </w:rPr>
        <w:t xml:space="preserve">Nils Holgerssongruppen har jämfört avfallstaxorna i länets alla kommuner. Billigast är det i </w:t>
      </w:r>
      <w:r w:rsidRPr="00704732">
        <w:rPr>
          <w:rFonts w:ascii="Arial" w:hAnsi="Arial" w:cs="Arial"/>
          <w:noProof/>
          <w:szCs w:val="28"/>
        </w:rPr>
        <w:t>Lidköping</w:t>
      </w:r>
      <w:r w:rsidRPr="00704732">
        <w:rPr>
          <w:rFonts w:ascii="Arial" w:hAnsi="Arial" w:cs="Arial"/>
          <w:szCs w:val="28"/>
        </w:rPr>
        <w:t xml:space="preserve">, dyrast är det i </w:t>
      </w:r>
      <w:r w:rsidRPr="00704732">
        <w:rPr>
          <w:rFonts w:ascii="Arial" w:hAnsi="Arial" w:cs="Arial"/>
          <w:noProof/>
          <w:szCs w:val="28"/>
        </w:rPr>
        <w:t>Färgelanda</w:t>
      </w:r>
      <w:r w:rsidRPr="00704732">
        <w:rPr>
          <w:rFonts w:ascii="Arial" w:hAnsi="Arial" w:cs="Arial"/>
          <w:szCs w:val="28"/>
        </w:rPr>
        <w:t xml:space="preserve">. Största prisökningen står </w:t>
      </w:r>
      <w:r w:rsidRPr="00704732">
        <w:rPr>
          <w:rFonts w:ascii="Arial" w:hAnsi="Arial" w:cs="Arial"/>
          <w:noProof/>
          <w:szCs w:val="28"/>
        </w:rPr>
        <w:t>Lysekil</w:t>
      </w:r>
      <w:r w:rsidRPr="00704732">
        <w:rPr>
          <w:rFonts w:ascii="Arial" w:hAnsi="Arial" w:cs="Arial"/>
          <w:szCs w:val="28"/>
        </w:rPr>
        <w:t xml:space="preserve"> för, </w:t>
      </w:r>
      <w:r w:rsidRPr="00704732">
        <w:rPr>
          <w:rFonts w:ascii="Arial" w:hAnsi="Arial" w:cs="Arial"/>
          <w:noProof/>
          <w:szCs w:val="28"/>
        </w:rPr>
        <w:t>20,0</w:t>
      </w:r>
      <w:r w:rsidRPr="00704732">
        <w:rPr>
          <w:rFonts w:ascii="Arial" w:hAnsi="Arial" w:cs="Arial"/>
          <w:color w:val="C00000"/>
          <w:szCs w:val="28"/>
        </w:rPr>
        <w:t xml:space="preserve"> </w:t>
      </w:r>
      <w:r w:rsidRPr="00704732">
        <w:rPr>
          <w:rFonts w:ascii="Arial" w:hAnsi="Arial" w:cs="Arial"/>
          <w:szCs w:val="28"/>
        </w:rPr>
        <w:t>procent.</w:t>
      </w:r>
    </w:p>
    <w:p w:rsidR="00E077EF" w:rsidRPr="00704732" w:rsidRDefault="00E077EF" w:rsidP="006961AE">
      <w:pPr>
        <w:rPr>
          <w:rFonts w:ascii="Arial" w:hAnsi="Arial" w:cs="Arial"/>
          <w:szCs w:val="28"/>
        </w:rPr>
      </w:pPr>
    </w:p>
    <w:p w:rsidR="00E077EF" w:rsidRPr="00704732" w:rsidRDefault="00E077EF" w:rsidP="00E4429B">
      <w:pPr>
        <w:rPr>
          <w:rFonts w:ascii="Arial" w:hAnsi="Arial" w:cs="Arial"/>
          <w:szCs w:val="28"/>
        </w:rPr>
      </w:pPr>
      <w:r w:rsidRPr="00704732">
        <w:rPr>
          <w:rFonts w:ascii="Arial" w:hAnsi="Arial" w:cs="Arial"/>
          <w:szCs w:val="28"/>
        </w:rPr>
        <w:t xml:space="preserve">När snittet för avfallstaxorna i </w:t>
      </w:r>
      <w:r w:rsidRPr="00704732">
        <w:rPr>
          <w:rFonts w:ascii="Arial" w:hAnsi="Arial" w:cs="Arial"/>
          <w:noProof/>
          <w:szCs w:val="28"/>
        </w:rPr>
        <w:t>Västra Götaland</w:t>
      </w:r>
      <w:r w:rsidRPr="00704732">
        <w:rPr>
          <w:rFonts w:ascii="Arial" w:hAnsi="Arial" w:cs="Arial"/>
          <w:color w:val="C00000"/>
          <w:szCs w:val="28"/>
        </w:rPr>
        <w:t xml:space="preserve"> </w:t>
      </w:r>
      <w:r w:rsidRPr="00704732">
        <w:rPr>
          <w:rFonts w:ascii="Arial" w:hAnsi="Arial" w:cs="Arial"/>
          <w:szCs w:val="28"/>
        </w:rPr>
        <w:t xml:space="preserve">jämförs med hela landet, hamnar länet på </w:t>
      </w:r>
      <w:r w:rsidRPr="00704732">
        <w:rPr>
          <w:rFonts w:ascii="Arial" w:hAnsi="Arial" w:cs="Arial"/>
          <w:noProof/>
          <w:szCs w:val="28"/>
        </w:rPr>
        <w:t>elfte plats</w:t>
      </w:r>
      <w:r w:rsidRPr="00704732">
        <w:rPr>
          <w:rFonts w:ascii="Arial" w:hAnsi="Arial" w:cs="Arial"/>
          <w:szCs w:val="28"/>
        </w:rPr>
        <w:t xml:space="preserve">. Snittpriset över hela landet ligger på 19,3 kronor per kvadratmeter och år. </w:t>
      </w:r>
    </w:p>
    <w:p w:rsidR="00E077EF" w:rsidRPr="00704732" w:rsidRDefault="00E077EF" w:rsidP="00E4429B">
      <w:pPr>
        <w:rPr>
          <w:rFonts w:ascii="Arial" w:hAnsi="Arial" w:cs="Arial"/>
          <w:szCs w:val="28"/>
        </w:rPr>
      </w:pPr>
    </w:p>
    <w:p w:rsidR="00E077EF" w:rsidRPr="00704732" w:rsidRDefault="00E077EF" w:rsidP="003464D6">
      <w:pPr>
        <w:contextualSpacing/>
        <w:rPr>
          <w:rFonts w:ascii="Arial" w:hAnsi="Arial" w:cs="Arial"/>
          <w:szCs w:val="28"/>
        </w:rPr>
      </w:pPr>
      <w:r w:rsidRPr="00704732">
        <w:rPr>
          <w:rFonts w:ascii="Arial" w:hAnsi="Arial" w:cs="Arial"/>
          <w:szCs w:val="28"/>
        </w:rPr>
        <w:t>– Resultatet visar att det finns många kommuner som skulle behöva se över sina rutiner och rationalisera verksamheten för att få ned kostnaderna, säger Emma Henriksson.</w:t>
      </w:r>
    </w:p>
    <w:p w:rsidR="00E077EF" w:rsidRPr="00704732" w:rsidRDefault="00E077EF" w:rsidP="00484D22">
      <w:pPr>
        <w:rPr>
          <w:rFonts w:ascii="Arial" w:hAnsi="Arial" w:cs="Arial"/>
          <w:szCs w:val="28"/>
        </w:rPr>
      </w:pPr>
    </w:p>
    <w:p w:rsidR="00E077EF" w:rsidRPr="00704732" w:rsidRDefault="00E077EF" w:rsidP="00484D22">
      <w:pPr>
        <w:rPr>
          <w:rFonts w:ascii="Arial" w:hAnsi="Arial" w:cs="Arial"/>
          <w:szCs w:val="28"/>
        </w:rPr>
      </w:pPr>
      <w:r w:rsidRPr="00704732">
        <w:rPr>
          <w:rFonts w:ascii="Arial" w:hAnsi="Arial" w:cs="Arial"/>
          <w:szCs w:val="28"/>
        </w:rPr>
        <w:t>Priserna på avfallshanteringen ökade i genomsnitt med 0,3 procent mellan 2009 och 2010. I förra årets undersökning var höjningen 3,2 procent. Årets undersökning visar på ett trendbrott när priserna på avfallshanteringen nu är lägre än den allmänna prisutvecklingen. Det tillhör också undantagen i den årliga Nils Holgerssonundersökningen som brukar visa att taxorna på el, fjärrvärme, sophämtning samt vatten och avlopp höjs väsentligt mycket mer än konsumentprisindex.</w:t>
      </w:r>
    </w:p>
    <w:p w:rsidR="00E077EF" w:rsidRPr="00704732" w:rsidRDefault="00E077EF" w:rsidP="00484D22">
      <w:pPr>
        <w:rPr>
          <w:rFonts w:ascii="Arial" w:hAnsi="Arial" w:cs="Arial"/>
          <w:bCs/>
          <w:szCs w:val="28"/>
        </w:rPr>
      </w:pPr>
    </w:p>
    <w:p w:rsidR="00E077EF" w:rsidRPr="00704732" w:rsidRDefault="00E077EF" w:rsidP="00941947">
      <w:pPr>
        <w:rPr>
          <w:rFonts w:ascii="Arial" w:hAnsi="Arial" w:cs="Arial"/>
          <w:b/>
          <w:bCs/>
          <w:szCs w:val="28"/>
        </w:rPr>
      </w:pPr>
      <w:r w:rsidRPr="00704732">
        <w:rPr>
          <w:rFonts w:ascii="Arial" w:hAnsi="Arial" w:cs="Arial"/>
          <w:b/>
          <w:bCs/>
          <w:szCs w:val="28"/>
        </w:rPr>
        <w:t>Fakta om undersökningen:</w:t>
      </w:r>
    </w:p>
    <w:p w:rsidR="00E077EF" w:rsidRPr="00704732" w:rsidRDefault="00E077EF" w:rsidP="00941947">
      <w:pPr>
        <w:rPr>
          <w:rFonts w:ascii="Arial" w:hAnsi="Arial" w:cs="Arial"/>
          <w:szCs w:val="28"/>
        </w:rPr>
      </w:pPr>
      <w:r w:rsidRPr="00704732">
        <w:rPr>
          <w:rFonts w:ascii="Arial" w:hAnsi="Arial" w:cs="Arial"/>
          <w:szCs w:val="28"/>
        </w:rPr>
        <w:t>I Nils Holgerssonundersökningen flyttas en flerbostadsfastighet genom landet och kostnaderna för kostnader för sophämtning, vatten och avlopp, el och fjärrvärme jämförs. Resultaten presenteras i omgångar och den tredje delen, avseende avfallstaxor, är offentlig från den 25 oktober.</w:t>
      </w:r>
    </w:p>
    <w:p w:rsidR="00E077EF" w:rsidRPr="00704732" w:rsidRDefault="00E077EF" w:rsidP="00941947">
      <w:pPr>
        <w:rPr>
          <w:rFonts w:ascii="Arial" w:hAnsi="Arial" w:cs="Arial"/>
          <w:szCs w:val="28"/>
        </w:rPr>
      </w:pPr>
    </w:p>
    <w:p w:rsidR="00E077EF" w:rsidRPr="00704732" w:rsidRDefault="00E077EF" w:rsidP="00CE1FA0">
      <w:pPr>
        <w:rPr>
          <w:rFonts w:ascii="Arial" w:hAnsi="Arial" w:cs="Arial"/>
          <w:szCs w:val="28"/>
        </w:rPr>
      </w:pPr>
      <w:r w:rsidRPr="00704732">
        <w:rPr>
          <w:rFonts w:ascii="Arial" w:hAnsi="Arial" w:cs="Arial"/>
          <w:szCs w:val="28"/>
        </w:rPr>
        <w:t xml:space="preserve">Kostnadsmåttet för sophämtningen ”kr per kvadratmeter och år” är relaterat till kostnaden per kvadratmeter lägenhetsyta i Nils Holgerssonhuset som är ett normalstort flerbostadshus där det i genomsnitt alstras 1.200 liter sopor per vecka. </w:t>
      </w:r>
    </w:p>
    <w:p w:rsidR="00E077EF" w:rsidRPr="00704732" w:rsidRDefault="00E077EF" w:rsidP="00941947">
      <w:pPr>
        <w:rPr>
          <w:rFonts w:ascii="Arial" w:hAnsi="Arial" w:cs="Arial"/>
          <w:szCs w:val="28"/>
        </w:rPr>
      </w:pPr>
    </w:p>
    <w:p w:rsidR="00E077EF" w:rsidRPr="00704732" w:rsidRDefault="00E077EF" w:rsidP="00941947">
      <w:pPr>
        <w:rPr>
          <w:rFonts w:ascii="Arial" w:hAnsi="Arial" w:cs="Arial"/>
          <w:szCs w:val="28"/>
        </w:rPr>
      </w:pPr>
      <w:r w:rsidRPr="00704732">
        <w:rPr>
          <w:rFonts w:ascii="Arial" w:hAnsi="Arial" w:cs="Arial"/>
          <w:szCs w:val="28"/>
        </w:rPr>
        <w:t>Organisationer som står bakom undersökningen: Fastighetsägarna Sverige, HSB Riksförbund, Hyresgästföreningen Riksförbundet, Riksbyggen och SABO. EKAN Gruppen gör faktainsamling, sammanställning och analys av materialet.</w:t>
      </w:r>
    </w:p>
    <w:p w:rsidR="00E077EF" w:rsidRPr="00704732" w:rsidRDefault="00E077EF" w:rsidP="00941947">
      <w:pPr>
        <w:rPr>
          <w:rFonts w:ascii="Arial" w:hAnsi="Arial" w:cs="Arial"/>
          <w:szCs w:val="28"/>
        </w:rPr>
      </w:pPr>
    </w:p>
    <w:p w:rsidR="00E077EF" w:rsidRPr="00704732" w:rsidRDefault="00E077EF" w:rsidP="00982DAB">
      <w:pPr>
        <w:rPr>
          <w:rFonts w:ascii="Arial" w:hAnsi="Arial" w:cs="Arial"/>
          <w:szCs w:val="28"/>
        </w:rPr>
      </w:pPr>
    </w:p>
    <w:p w:rsidR="00E077EF" w:rsidRPr="00704732" w:rsidRDefault="00E077EF" w:rsidP="00982DAB">
      <w:pPr>
        <w:rPr>
          <w:rFonts w:ascii="Arial" w:hAnsi="Arial" w:cs="Arial"/>
          <w:b/>
          <w:szCs w:val="28"/>
        </w:rPr>
      </w:pPr>
      <w:r w:rsidRPr="00704732">
        <w:rPr>
          <w:rFonts w:ascii="Arial" w:hAnsi="Arial" w:cs="Arial"/>
          <w:b/>
          <w:szCs w:val="28"/>
        </w:rPr>
        <w:t>Prisjämförelser mellan kommuner, samt mellan leverantörer finns på: www.nilsholgersson.nu</w:t>
      </w:r>
    </w:p>
    <w:p w:rsidR="00E077EF" w:rsidRPr="00704732" w:rsidRDefault="00E077EF" w:rsidP="0086513B">
      <w:pPr>
        <w:rPr>
          <w:rFonts w:ascii="Arial" w:hAnsi="Arial" w:cs="Arial"/>
          <w:szCs w:val="28"/>
        </w:rPr>
      </w:pPr>
    </w:p>
    <w:p w:rsidR="00E077EF" w:rsidRPr="00704732" w:rsidRDefault="00E077EF" w:rsidP="0086513B">
      <w:pPr>
        <w:rPr>
          <w:rFonts w:ascii="Arial" w:hAnsi="Arial" w:cs="Arial"/>
          <w:b/>
          <w:szCs w:val="28"/>
        </w:rPr>
      </w:pPr>
      <w:r w:rsidRPr="00704732">
        <w:rPr>
          <w:rFonts w:ascii="Arial" w:hAnsi="Arial" w:cs="Arial"/>
          <w:b/>
          <w:szCs w:val="28"/>
        </w:rPr>
        <w:t>Kontakt:</w:t>
      </w:r>
    </w:p>
    <w:p w:rsidR="00E077EF" w:rsidRPr="00704732" w:rsidRDefault="00E077EF" w:rsidP="0086513B">
      <w:pPr>
        <w:rPr>
          <w:rFonts w:ascii="Arial" w:hAnsi="Arial" w:cs="Arial"/>
          <w:szCs w:val="28"/>
        </w:rPr>
      </w:pPr>
      <w:r w:rsidRPr="00704732">
        <w:rPr>
          <w:rFonts w:ascii="Arial" w:hAnsi="Arial" w:cs="Arial"/>
          <w:szCs w:val="28"/>
        </w:rPr>
        <w:t>Emma Henriksson, ordförande Nils Holgersson: 08-613 57 20 </w:t>
      </w:r>
    </w:p>
    <w:p w:rsidR="00E077EF" w:rsidRPr="00704732" w:rsidRDefault="00E077EF" w:rsidP="0086513B">
      <w:pPr>
        <w:rPr>
          <w:rFonts w:ascii="Arial" w:hAnsi="Arial" w:cs="Arial"/>
          <w:szCs w:val="28"/>
        </w:rPr>
      </w:pPr>
      <w:r w:rsidRPr="00704732">
        <w:rPr>
          <w:rFonts w:ascii="Arial" w:hAnsi="Arial" w:cs="Arial"/>
          <w:szCs w:val="28"/>
        </w:rPr>
        <w:t>Thomas Folkesson, EKAN Gruppen: 036-19 08 25</w:t>
      </w:r>
    </w:p>
    <w:p w:rsidR="00E077EF" w:rsidRPr="00704732" w:rsidRDefault="00E077EF" w:rsidP="0086513B">
      <w:pPr>
        <w:rPr>
          <w:rFonts w:ascii="Arial" w:hAnsi="Arial" w:cs="Arial"/>
          <w:szCs w:val="28"/>
        </w:rPr>
      </w:pPr>
    </w:p>
    <w:p w:rsidR="00E077EF" w:rsidRPr="00704732" w:rsidRDefault="00E077EF" w:rsidP="0086513B">
      <w:pPr>
        <w:rPr>
          <w:rFonts w:ascii="Arial" w:hAnsi="Arial" w:cs="Arial"/>
          <w:b/>
          <w:szCs w:val="28"/>
        </w:rPr>
      </w:pPr>
      <w:r w:rsidRPr="00704732">
        <w:rPr>
          <w:rFonts w:ascii="Arial" w:hAnsi="Arial" w:cs="Arial"/>
          <w:b/>
          <w:szCs w:val="28"/>
        </w:rPr>
        <w:t>Presskontakter:</w:t>
      </w:r>
    </w:p>
    <w:p w:rsidR="005A7EC4" w:rsidRPr="00704732" w:rsidRDefault="005A7EC4" w:rsidP="005A7EC4">
      <w:pPr>
        <w:rPr>
          <w:rFonts w:ascii="Arial" w:hAnsi="Arial" w:cs="Arial"/>
        </w:rPr>
      </w:pPr>
      <w:r w:rsidRPr="00704732">
        <w:rPr>
          <w:rFonts w:ascii="Arial" w:hAnsi="Arial" w:cs="Arial"/>
        </w:rPr>
        <w:t>Rudolf Antoni, utredare och biträdande näringspolitisk chef Fastighetsägarna Göteborg Första Regionen: 031-755 33 13</w:t>
      </w:r>
    </w:p>
    <w:p w:rsidR="005A7EC4" w:rsidRPr="00704732" w:rsidRDefault="005A7EC4" w:rsidP="005A7EC4">
      <w:pPr>
        <w:rPr>
          <w:rFonts w:ascii="Arial" w:hAnsi="Arial" w:cs="Arial"/>
        </w:rPr>
      </w:pPr>
      <w:r w:rsidRPr="00704732">
        <w:rPr>
          <w:rFonts w:ascii="Arial" w:hAnsi="Arial" w:cs="Arial"/>
        </w:rPr>
        <w:t>Åke Johansson, presschef HSB Riksförbund: 070- 648 89 66</w:t>
      </w:r>
    </w:p>
    <w:p w:rsidR="005A7EC4" w:rsidRPr="00704732" w:rsidRDefault="005A7EC4" w:rsidP="005A7EC4">
      <w:pPr>
        <w:rPr>
          <w:rFonts w:ascii="Arial" w:hAnsi="Arial" w:cs="Arial"/>
        </w:rPr>
      </w:pPr>
      <w:r w:rsidRPr="00704732">
        <w:rPr>
          <w:rFonts w:ascii="Arial" w:hAnsi="Arial" w:cs="Arial"/>
        </w:rPr>
        <w:t>Alf Gillberg, bostadspolitisk sekreterare Hyresgästföreningen (Region Bohus, Älvsborg, Skaraborg): 0706-62 78 86</w:t>
      </w:r>
    </w:p>
    <w:p w:rsidR="005A7EC4" w:rsidRPr="00704732" w:rsidRDefault="005A7EC4" w:rsidP="005A7EC4">
      <w:pPr>
        <w:rPr>
          <w:rFonts w:ascii="Arial" w:hAnsi="Arial" w:cs="Arial"/>
        </w:rPr>
      </w:pPr>
      <w:r w:rsidRPr="00704732">
        <w:rPr>
          <w:rFonts w:ascii="Arial" w:hAnsi="Arial" w:cs="Arial"/>
        </w:rPr>
        <w:lastRenderedPageBreak/>
        <w:t>Jenny Lindgren, pressansvarig Riksbyggen: 070-698 42 19</w:t>
      </w:r>
    </w:p>
    <w:p w:rsidR="005A7EC4" w:rsidRPr="00704732" w:rsidRDefault="005A7EC4" w:rsidP="005A7EC4">
      <w:pPr>
        <w:rPr>
          <w:rFonts w:ascii="Arial" w:hAnsi="Arial" w:cs="Arial"/>
        </w:rPr>
      </w:pPr>
      <w:r w:rsidRPr="00704732">
        <w:rPr>
          <w:rFonts w:ascii="Arial" w:hAnsi="Arial" w:cs="Arial"/>
        </w:rPr>
        <w:t>Charlotta Lundström, pressansvarig SABO: 070-721 20 11</w:t>
      </w:r>
    </w:p>
    <w:p w:rsidR="00E077EF" w:rsidRDefault="00E077EF" w:rsidP="00741C1B">
      <w:pPr>
        <w:rPr>
          <w:rFonts w:ascii="Arial" w:hAnsi="Arial" w:cs="Arial"/>
        </w:rPr>
      </w:pPr>
    </w:p>
    <w:p w:rsidR="00E077EF" w:rsidRDefault="00E077EF" w:rsidP="00741C1B">
      <w:pPr>
        <w:rPr>
          <w:rFonts w:ascii="Arial" w:hAnsi="Arial" w:cs="Arial"/>
        </w:rPr>
      </w:pPr>
    </w:p>
    <w:p w:rsidR="00E077EF" w:rsidRDefault="00E077EF" w:rsidP="00741C1B">
      <w:pPr>
        <w:rPr>
          <w:rFonts w:ascii="Arial" w:hAnsi="Arial" w:cs="Arial"/>
        </w:rPr>
      </w:pPr>
      <w:r>
        <w:rPr>
          <w:rFonts w:ascii="Arial" w:hAnsi="Arial" w:cs="Arial"/>
        </w:rPr>
        <w:t xml:space="preserve">Nedan redovisas avfallstaxorna i länets kommuner, samt prisökningen mellan 2009 och 2010. Kommunerna rankas efter lägsta avfallstaxa. </w:t>
      </w:r>
    </w:p>
    <w:p w:rsidR="00E077EF" w:rsidRDefault="00E077EF" w:rsidP="00741C1B">
      <w:pPr>
        <w:rPr>
          <w:rFonts w:ascii="Arial" w:hAnsi="Arial" w:cs="Arial"/>
        </w:rPr>
      </w:pPr>
    </w:p>
    <w:p w:rsidR="00E077EF" w:rsidRDefault="00E077EF" w:rsidP="00741C1B">
      <w:pPr>
        <w:rPr>
          <w:rFonts w:ascii="Arial" w:hAnsi="Arial" w:cs="Arial"/>
        </w:rPr>
      </w:pPr>
    </w:p>
    <w:tbl>
      <w:tblPr>
        <w:tblW w:w="6640" w:type="dxa"/>
        <w:tblInd w:w="55" w:type="dxa"/>
        <w:tblCellMar>
          <w:left w:w="70" w:type="dxa"/>
          <w:right w:w="70" w:type="dxa"/>
        </w:tblCellMar>
        <w:tblLook w:val="04A0"/>
      </w:tblPr>
      <w:tblGrid>
        <w:gridCol w:w="2300"/>
        <w:gridCol w:w="1720"/>
        <w:gridCol w:w="1440"/>
        <w:gridCol w:w="1180"/>
      </w:tblGrid>
      <w:tr w:rsidR="00F25EB5" w:rsidRPr="00F25EB5" w:rsidTr="00F25EB5">
        <w:trPr>
          <w:trHeight w:val="480"/>
        </w:trPr>
        <w:tc>
          <w:tcPr>
            <w:tcW w:w="2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Kommun</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Avfallstaxa 2010 inkl moms [kr/kvm]</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 xml:space="preserve">Prisökning </w:t>
            </w:r>
            <w:r w:rsidRPr="00F25EB5">
              <w:rPr>
                <w:rFonts w:ascii="Arial" w:eastAsia="Times New Roman" w:hAnsi="Arial" w:cs="Arial"/>
                <w:sz w:val="18"/>
                <w:szCs w:val="18"/>
              </w:rPr>
              <w:br/>
              <w:t>2009 - 2010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Ranking</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000000" w:fill="C5D9F1"/>
            <w:noWrap/>
            <w:vAlign w:val="bottom"/>
            <w:hideMark/>
          </w:tcPr>
          <w:p w:rsidR="00F25EB5" w:rsidRPr="00F25EB5" w:rsidRDefault="00F25EB5" w:rsidP="00F25EB5">
            <w:pPr>
              <w:rPr>
                <w:rFonts w:ascii="Arial" w:eastAsia="Times New Roman" w:hAnsi="Arial" w:cs="Arial"/>
                <w:b/>
                <w:bCs/>
                <w:sz w:val="18"/>
                <w:szCs w:val="18"/>
              </w:rPr>
            </w:pPr>
            <w:r w:rsidRPr="00F25EB5">
              <w:rPr>
                <w:rFonts w:ascii="Arial" w:eastAsia="Times New Roman" w:hAnsi="Arial" w:cs="Arial"/>
                <w:b/>
                <w:bCs/>
                <w:sz w:val="18"/>
                <w:szCs w:val="18"/>
              </w:rPr>
              <w:t>Medel i länet</w:t>
            </w:r>
          </w:p>
        </w:tc>
        <w:tc>
          <w:tcPr>
            <w:tcW w:w="1720" w:type="dxa"/>
            <w:tcBorders>
              <w:top w:val="nil"/>
              <w:left w:val="nil"/>
              <w:bottom w:val="single" w:sz="4" w:space="0" w:color="auto"/>
              <w:right w:val="single" w:sz="4" w:space="0" w:color="auto"/>
            </w:tcBorders>
            <w:shd w:val="clear" w:color="000000" w:fill="C5D9F1"/>
            <w:vAlign w:val="bottom"/>
            <w:hideMark/>
          </w:tcPr>
          <w:p w:rsidR="00F25EB5" w:rsidRPr="00F25EB5" w:rsidRDefault="00F25EB5" w:rsidP="00F25EB5">
            <w:pPr>
              <w:jc w:val="center"/>
              <w:rPr>
                <w:rFonts w:ascii="Arial" w:eastAsia="Times New Roman" w:hAnsi="Arial" w:cs="Arial"/>
                <w:b/>
                <w:bCs/>
                <w:sz w:val="20"/>
                <w:szCs w:val="20"/>
              </w:rPr>
            </w:pPr>
            <w:r w:rsidRPr="00F25EB5">
              <w:rPr>
                <w:rFonts w:ascii="Arial" w:eastAsia="Times New Roman" w:hAnsi="Arial" w:cs="Arial"/>
                <w:b/>
                <w:bCs/>
                <w:sz w:val="20"/>
                <w:szCs w:val="20"/>
              </w:rPr>
              <w:t>19,6</w:t>
            </w:r>
          </w:p>
        </w:tc>
        <w:tc>
          <w:tcPr>
            <w:tcW w:w="1440" w:type="dxa"/>
            <w:tcBorders>
              <w:top w:val="nil"/>
              <w:left w:val="nil"/>
              <w:bottom w:val="single" w:sz="4" w:space="0" w:color="auto"/>
              <w:right w:val="single" w:sz="4" w:space="0" w:color="auto"/>
            </w:tcBorders>
            <w:shd w:val="clear" w:color="000000" w:fill="C5D9F1"/>
            <w:noWrap/>
            <w:vAlign w:val="bottom"/>
            <w:hideMark/>
          </w:tcPr>
          <w:p w:rsidR="00F25EB5" w:rsidRPr="00F25EB5" w:rsidRDefault="00F25EB5" w:rsidP="00F25EB5">
            <w:pPr>
              <w:jc w:val="center"/>
              <w:rPr>
                <w:rFonts w:ascii="Arial" w:eastAsia="Times New Roman" w:hAnsi="Arial" w:cs="Arial"/>
                <w:b/>
                <w:bCs/>
                <w:sz w:val="20"/>
                <w:szCs w:val="20"/>
              </w:rPr>
            </w:pPr>
            <w:r w:rsidRPr="00F25EB5">
              <w:rPr>
                <w:rFonts w:ascii="Arial" w:eastAsia="Times New Roman" w:hAnsi="Arial" w:cs="Arial"/>
                <w:b/>
                <w:bCs/>
                <w:sz w:val="20"/>
                <w:szCs w:val="20"/>
              </w:rPr>
              <w:t>0,4%</w:t>
            </w:r>
          </w:p>
        </w:tc>
        <w:tc>
          <w:tcPr>
            <w:tcW w:w="1180" w:type="dxa"/>
            <w:tcBorders>
              <w:top w:val="nil"/>
              <w:left w:val="nil"/>
              <w:bottom w:val="single" w:sz="4" w:space="0" w:color="auto"/>
              <w:right w:val="single" w:sz="4" w:space="0" w:color="auto"/>
            </w:tcBorders>
            <w:shd w:val="clear" w:color="000000" w:fill="C5D9F1"/>
            <w:vAlign w:val="bottom"/>
            <w:hideMark/>
          </w:tcPr>
          <w:p w:rsidR="00F25EB5" w:rsidRPr="00F25EB5" w:rsidRDefault="00F25EB5" w:rsidP="00F25EB5">
            <w:pPr>
              <w:jc w:val="center"/>
              <w:rPr>
                <w:rFonts w:ascii="Arial" w:eastAsia="Times New Roman" w:hAnsi="Arial" w:cs="Arial"/>
                <w:b/>
                <w:bCs/>
                <w:sz w:val="18"/>
                <w:szCs w:val="18"/>
              </w:rPr>
            </w:pPr>
            <w:r w:rsidRPr="00F25EB5">
              <w:rPr>
                <w:rFonts w:ascii="Arial" w:eastAsia="Times New Roman" w:hAnsi="Arial" w:cs="Arial"/>
                <w:b/>
                <w:bCs/>
                <w:sz w:val="18"/>
                <w:szCs w:val="18"/>
              </w:rPr>
              <w:t> </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Lidköping</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8,2</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Essunga</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12,1</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-6,8%</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Mölndal</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13,7</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5,2%</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Skara</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14,1</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Vara</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14,3</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-1,9%</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5</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Göteborg</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14,7</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-13,7%</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6</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Vänersborg</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15,3</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1,7%</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7</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Lilla Edet</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15,5</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5,0%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8</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Partille</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15,6</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1,5%</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9</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Tjörn</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15,7</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-6,6%</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10</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Mariestad</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15,8</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10,6%</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11</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Svenljunga</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16,1</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12</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Trollhättan</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16,6</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13</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Uddevalla</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16,6</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7,0%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14</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Lerum</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17,0</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4,3%</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15</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Stenungsund</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17,2</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16</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Kungälv</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17,6</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17</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Karlsborg</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17,8</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Tibro</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17,8</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Töreboda</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17,8</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Skövde</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17,8</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Hjo</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17,8</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Strömstad</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18,0</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23</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Ale</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18,1</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24</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Orust</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18,2</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25</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Härryda</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18,7</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26</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Bollebygd</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18,7</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27</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Tanum</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18,7</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28</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Gullspång</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18,8</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29</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Öckerö</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19,6</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30</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Mark</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21,8</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1,7%</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31</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Munkedal</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22,0</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32</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Ulricehamn</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22,3</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8,2%</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33</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Tidaholm</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22,3</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34</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Herrljunga</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22,4</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-28,2%</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35</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Falköping</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22,4</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36</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Sotenäs</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23,0</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-7,6%</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37</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Åmål</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23,2</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2,5%</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38</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Lysekil</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24,0</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39</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Götene</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24,4</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40</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Alingsås</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24,7</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0,2%</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41</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Tranemo</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24,8</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6,8%</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42</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lastRenderedPageBreak/>
              <w:t>Borås</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25,5</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43</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Grästorp</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25,6</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5,0%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44</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Mellerud</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26,0</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45</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Vårgårda</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26,6</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0,0%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46</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Bengtsfors</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26,6</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2,9%</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47</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Dals-Ed</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27,1</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2,0%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48</w:t>
            </w:r>
          </w:p>
        </w:tc>
      </w:tr>
      <w:tr w:rsidR="00F25EB5" w:rsidRPr="00F25EB5" w:rsidTr="00F25EB5">
        <w:trPr>
          <w:trHeight w:val="255"/>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F25EB5" w:rsidRPr="00F25EB5" w:rsidRDefault="00F25EB5" w:rsidP="00F25EB5">
            <w:pPr>
              <w:rPr>
                <w:rFonts w:ascii="Arial" w:eastAsia="Times New Roman" w:hAnsi="Arial" w:cs="Arial"/>
                <w:sz w:val="18"/>
                <w:szCs w:val="18"/>
              </w:rPr>
            </w:pPr>
            <w:r w:rsidRPr="00F25EB5">
              <w:rPr>
                <w:rFonts w:ascii="Arial" w:eastAsia="Times New Roman" w:hAnsi="Arial" w:cs="Arial"/>
                <w:sz w:val="18"/>
                <w:szCs w:val="18"/>
              </w:rPr>
              <w:t>Färgelanda</w:t>
            </w:r>
          </w:p>
        </w:tc>
        <w:tc>
          <w:tcPr>
            <w:tcW w:w="172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31,5</w:t>
            </w:r>
          </w:p>
        </w:tc>
        <w:tc>
          <w:tcPr>
            <w:tcW w:w="144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5,0%</w:t>
            </w:r>
          </w:p>
        </w:tc>
        <w:tc>
          <w:tcPr>
            <w:tcW w:w="1180" w:type="dxa"/>
            <w:tcBorders>
              <w:top w:val="nil"/>
              <w:left w:val="nil"/>
              <w:bottom w:val="single" w:sz="4" w:space="0" w:color="auto"/>
              <w:right w:val="single" w:sz="4" w:space="0" w:color="auto"/>
            </w:tcBorders>
            <w:shd w:val="clear" w:color="auto" w:fill="auto"/>
            <w:noWrap/>
            <w:vAlign w:val="bottom"/>
            <w:hideMark/>
          </w:tcPr>
          <w:p w:rsidR="00F25EB5" w:rsidRPr="00F25EB5" w:rsidRDefault="00F25EB5" w:rsidP="00F25EB5">
            <w:pPr>
              <w:jc w:val="center"/>
              <w:rPr>
                <w:rFonts w:ascii="Arial" w:eastAsia="Times New Roman" w:hAnsi="Arial" w:cs="Arial"/>
                <w:sz w:val="18"/>
                <w:szCs w:val="18"/>
              </w:rPr>
            </w:pPr>
            <w:r w:rsidRPr="00F25EB5">
              <w:rPr>
                <w:rFonts w:ascii="Arial" w:eastAsia="Times New Roman" w:hAnsi="Arial" w:cs="Arial"/>
                <w:sz w:val="18"/>
                <w:szCs w:val="18"/>
              </w:rPr>
              <w:t>49</w:t>
            </w:r>
          </w:p>
        </w:tc>
      </w:tr>
    </w:tbl>
    <w:p w:rsidR="00E077EF" w:rsidRPr="00A6779E" w:rsidRDefault="00E077EF" w:rsidP="0086513B">
      <w:pPr>
        <w:rPr>
          <w:rFonts w:ascii="Arial" w:hAnsi="Arial" w:cs="Arial"/>
          <w:szCs w:val="28"/>
        </w:rPr>
      </w:pPr>
    </w:p>
    <w:p w:rsidR="00E077EF" w:rsidRPr="00A6779E" w:rsidRDefault="00E077EF" w:rsidP="0086513B">
      <w:pPr>
        <w:rPr>
          <w:rFonts w:ascii="Arial" w:hAnsi="Arial" w:cs="Arial"/>
          <w:szCs w:val="28"/>
        </w:rPr>
      </w:pPr>
    </w:p>
    <w:sectPr w:rsidR="00E077EF" w:rsidRPr="00A6779E" w:rsidSect="00704732">
      <w:pgSz w:w="11906" w:h="16838"/>
      <w:pgMar w:top="1417" w:right="1417" w:bottom="1417"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7C04"/>
    <w:multiLevelType w:val="hybridMultilevel"/>
    <w:tmpl w:val="B720CFC2"/>
    <w:lvl w:ilvl="0" w:tplc="7764B6D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B32436"/>
    <w:multiLevelType w:val="hybridMultilevel"/>
    <w:tmpl w:val="75603FDC"/>
    <w:lvl w:ilvl="0" w:tplc="432C7E44">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B6F3F7D"/>
    <w:multiLevelType w:val="hybridMultilevel"/>
    <w:tmpl w:val="BE1606B0"/>
    <w:lvl w:ilvl="0" w:tplc="3C4ED5D4">
      <w:numFmt w:val="bullet"/>
      <w:lvlText w:val=""/>
      <w:lvlJc w:val="left"/>
      <w:pPr>
        <w:ind w:left="720" w:hanging="360"/>
      </w:pPr>
      <w:rPr>
        <w:rFonts w:ascii="Symbol" w:eastAsia="Calibri" w:hAnsi="Symbo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5A997B7E"/>
    <w:multiLevelType w:val="hybridMultilevel"/>
    <w:tmpl w:val="C10EC086"/>
    <w:lvl w:ilvl="0" w:tplc="72CC95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3A62C3C"/>
    <w:multiLevelType w:val="hybridMultilevel"/>
    <w:tmpl w:val="F15853EE"/>
    <w:lvl w:ilvl="0" w:tplc="D3AE54BA">
      <w:numFmt w:val="bullet"/>
      <w:lvlText w:val=""/>
      <w:lvlJc w:val="left"/>
      <w:pPr>
        <w:ind w:left="720" w:hanging="360"/>
      </w:pPr>
      <w:rPr>
        <w:rFonts w:ascii="Symbol" w:eastAsia="Calibri" w:hAnsi="Symbol"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70943F2B"/>
    <w:multiLevelType w:val="hybridMultilevel"/>
    <w:tmpl w:val="E17CE45C"/>
    <w:lvl w:ilvl="0" w:tplc="28AA521E">
      <w:numFmt w:val="bullet"/>
      <w:lvlText w:val=""/>
      <w:lvlJc w:val="left"/>
      <w:pPr>
        <w:ind w:left="720" w:hanging="360"/>
      </w:pPr>
      <w:rPr>
        <w:rFonts w:ascii="Wingdings" w:eastAsia="Calibri"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B7F7C"/>
    <w:rsid w:val="00004A36"/>
    <w:rsid w:val="00013C4C"/>
    <w:rsid w:val="000660F0"/>
    <w:rsid w:val="000A3734"/>
    <w:rsid w:val="000A5959"/>
    <w:rsid w:val="00106291"/>
    <w:rsid w:val="00132F56"/>
    <w:rsid w:val="001355F8"/>
    <w:rsid w:val="00137A54"/>
    <w:rsid w:val="00146FB7"/>
    <w:rsid w:val="001610B8"/>
    <w:rsid w:val="001C05E2"/>
    <w:rsid w:val="001C15F3"/>
    <w:rsid w:val="001E577B"/>
    <w:rsid w:val="001E5E91"/>
    <w:rsid w:val="00215B38"/>
    <w:rsid w:val="0024411B"/>
    <w:rsid w:val="002D2369"/>
    <w:rsid w:val="002D412F"/>
    <w:rsid w:val="00313A62"/>
    <w:rsid w:val="003174F2"/>
    <w:rsid w:val="003214F9"/>
    <w:rsid w:val="003217A1"/>
    <w:rsid w:val="003464D6"/>
    <w:rsid w:val="00364D00"/>
    <w:rsid w:val="00390A1E"/>
    <w:rsid w:val="003B7F7C"/>
    <w:rsid w:val="003D508C"/>
    <w:rsid w:val="003E0666"/>
    <w:rsid w:val="003E7476"/>
    <w:rsid w:val="003E7874"/>
    <w:rsid w:val="003F1CA0"/>
    <w:rsid w:val="00476729"/>
    <w:rsid w:val="00484D22"/>
    <w:rsid w:val="004E63D4"/>
    <w:rsid w:val="004F2107"/>
    <w:rsid w:val="00501D86"/>
    <w:rsid w:val="0052105B"/>
    <w:rsid w:val="005226F2"/>
    <w:rsid w:val="00545292"/>
    <w:rsid w:val="00562D77"/>
    <w:rsid w:val="00564D8B"/>
    <w:rsid w:val="00575F04"/>
    <w:rsid w:val="00577654"/>
    <w:rsid w:val="005956FC"/>
    <w:rsid w:val="00596B1B"/>
    <w:rsid w:val="005A2CF9"/>
    <w:rsid w:val="005A7EC4"/>
    <w:rsid w:val="005C2194"/>
    <w:rsid w:val="005D4571"/>
    <w:rsid w:val="00681838"/>
    <w:rsid w:val="006961AE"/>
    <w:rsid w:val="006C0EDF"/>
    <w:rsid w:val="006C1137"/>
    <w:rsid w:val="006E51F5"/>
    <w:rsid w:val="00704732"/>
    <w:rsid w:val="00741C1B"/>
    <w:rsid w:val="00750EAC"/>
    <w:rsid w:val="00756312"/>
    <w:rsid w:val="00787D0F"/>
    <w:rsid w:val="007A3C13"/>
    <w:rsid w:val="007A4A9B"/>
    <w:rsid w:val="007B3C59"/>
    <w:rsid w:val="007B5347"/>
    <w:rsid w:val="007E76D8"/>
    <w:rsid w:val="00800919"/>
    <w:rsid w:val="00812E26"/>
    <w:rsid w:val="00846F8E"/>
    <w:rsid w:val="008646A7"/>
    <w:rsid w:val="0086513B"/>
    <w:rsid w:val="008D7659"/>
    <w:rsid w:val="009169C1"/>
    <w:rsid w:val="00917B77"/>
    <w:rsid w:val="009247D0"/>
    <w:rsid w:val="00941947"/>
    <w:rsid w:val="00954FBC"/>
    <w:rsid w:val="00982DAB"/>
    <w:rsid w:val="00984C3F"/>
    <w:rsid w:val="0099201B"/>
    <w:rsid w:val="00993D24"/>
    <w:rsid w:val="00996585"/>
    <w:rsid w:val="009E5F58"/>
    <w:rsid w:val="009E71E1"/>
    <w:rsid w:val="00A1113C"/>
    <w:rsid w:val="00A3774B"/>
    <w:rsid w:val="00A46BBD"/>
    <w:rsid w:val="00A63280"/>
    <w:rsid w:val="00A633ED"/>
    <w:rsid w:val="00A65376"/>
    <w:rsid w:val="00A6779E"/>
    <w:rsid w:val="00A76146"/>
    <w:rsid w:val="00A967CB"/>
    <w:rsid w:val="00AC7E88"/>
    <w:rsid w:val="00AF127B"/>
    <w:rsid w:val="00B6063E"/>
    <w:rsid w:val="00BB122A"/>
    <w:rsid w:val="00BC579A"/>
    <w:rsid w:val="00BD05CE"/>
    <w:rsid w:val="00C2706B"/>
    <w:rsid w:val="00C446DE"/>
    <w:rsid w:val="00C72252"/>
    <w:rsid w:val="00CC0DE7"/>
    <w:rsid w:val="00CE1446"/>
    <w:rsid w:val="00CE1FA0"/>
    <w:rsid w:val="00CF2323"/>
    <w:rsid w:val="00D100CD"/>
    <w:rsid w:val="00D24D2D"/>
    <w:rsid w:val="00D326BA"/>
    <w:rsid w:val="00D74177"/>
    <w:rsid w:val="00D81FA1"/>
    <w:rsid w:val="00D87E2B"/>
    <w:rsid w:val="00DE1D0A"/>
    <w:rsid w:val="00E077EF"/>
    <w:rsid w:val="00E22444"/>
    <w:rsid w:val="00E33519"/>
    <w:rsid w:val="00E354BA"/>
    <w:rsid w:val="00E40DC6"/>
    <w:rsid w:val="00E4429B"/>
    <w:rsid w:val="00E75017"/>
    <w:rsid w:val="00ED2A46"/>
    <w:rsid w:val="00EF67BA"/>
    <w:rsid w:val="00F06428"/>
    <w:rsid w:val="00F16A40"/>
    <w:rsid w:val="00F237F3"/>
    <w:rsid w:val="00F25EB5"/>
    <w:rsid w:val="00F568B3"/>
    <w:rsid w:val="00F627AB"/>
    <w:rsid w:val="00F70525"/>
    <w:rsid w:val="00F745B9"/>
    <w:rsid w:val="00F87E34"/>
    <w:rsid w:val="00FB27E9"/>
    <w:rsid w:val="00FB290B"/>
    <w:rsid w:val="00FC14FD"/>
    <w:rsid w:val="00FE238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7C"/>
    <w:rPr>
      <w:sz w:val="22"/>
      <w:szCs w:val="22"/>
    </w:rPr>
  </w:style>
  <w:style w:type="paragraph" w:styleId="Rubrik1">
    <w:name w:val="heading 1"/>
    <w:basedOn w:val="Normal"/>
    <w:next w:val="Normal"/>
    <w:link w:val="Rubrik1Char"/>
    <w:uiPriority w:val="9"/>
    <w:qFormat/>
    <w:rsid w:val="003B7F7C"/>
    <w:pPr>
      <w:keepNext/>
      <w:keepLines/>
      <w:spacing w:before="48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3B7F7C"/>
    <w:pPr>
      <w:keepNext/>
      <w:keepLines/>
      <w:spacing w:before="20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DE1D0A"/>
    <w:pPr>
      <w:keepNext/>
      <w:keepLines/>
      <w:spacing w:before="200"/>
      <w:outlineLvl w:val="2"/>
    </w:pPr>
    <w:rPr>
      <w:rFonts w:ascii="Cambria" w:eastAsia="Times New Roman" w:hAnsi="Cambria"/>
      <w:b/>
      <w:bCs/>
      <w:color w:val="4F81BD"/>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B7F7C"/>
    <w:pPr>
      <w:spacing w:after="200" w:line="276" w:lineRule="auto"/>
      <w:ind w:left="720"/>
    </w:pPr>
  </w:style>
  <w:style w:type="character" w:customStyle="1" w:styleId="Rubrik2Char">
    <w:name w:val="Rubrik 2 Char"/>
    <w:basedOn w:val="Standardstycketeckensnitt"/>
    <w:link w:val="Rubrik2"/>
    <w:uiPriority w:val="9"/>
    <w:rsid w:val="003B7F7C"/>
    <w:rPr>
      <w:rFonts w:ascii="Cambria" w:eastAsia="Times New Roman" w:hAnsi="Cambria" w:cs="Times New Roman"/>
      <w:b/>
      <w:bCs/>
      <w:color w:val="4F81BD"/>
      <w:sz w:val="26"/>
      <w:szCs w:val="26"/>
      <w:lang w:eastAsia="sv-SE"/>
    </w:rPr>
  </w:style>
  <w:style w:type="character" w:customStyle="1" w:styleId="Rubrik1Char">
    <w:name w:val="Rubrik 1 Char"/>
    <w:basedOn w:val="Standardstycketeckensnitt"/>
    <w:link w:val="Rubrik1"/>
    <w:uiPriority w:val="9"/>
    <w:rsid w:val="003B7F7C"/>
    <w:rPr>
      <w:rFonts w:ascii="Cambria" w:eastAsia="Times New Roman" w:hAnsi="Cambria" w:cs="Times New Roman"/>
      <w:b/>
      <w:bCs/>
      <w:color w:val="365F91"/>
      <w:sz w:val="28"/>
      <w:szCs w:val="28"/>
      <w:lang w:eastAsia="sv-SE"/>
    </w:rPr>
  </w:style>
  <w:style w:type="character" w:customStyle="1" w:styleId="Rubrik3Char">
    <w:name w:val="Rubrik 3 Char"/>
    <w:basedOn w:val="Standardstycketeckensnitt"/>
    <w:link w:val="Rubrik3"/>
    <w:uiPriority w:val="9"/>
    <w:rsid w:val="00DE1D0A"/>
    <w:rPr>
      <w:rFonts w:ascii="Cambria" w:eastAsia="Times New Roman" w:hAnsi="Cambria" w:cs="Times New Roman"/>
      <w:b/>
      <w:bCs/>
      <w:color w:val="4F81BD"/>
      <w:lang w:eastAsia="sv-SE"/>
    </w:rPr>
  </w:style>
  <w:style w:type="paragraph" w:styleId="Ballongtext">
    <w:name w:val="Balloon Text"/>
    <w:basedOn w:val="Normal"/>
    <w:link w:val="BallongtextChar"/>
    <w:uiPriority w:val="99"/>
    <w:semiHidden/>
    <w:unhideWhenUsed/>
    <w:rsid w:val="00215B38"/>
    <w:rPr>
      <w:rFonts w:ascii="Tahoma" w:hAnsi="Tahoma" w:cs="Tahoma"/>
      <w:sz w:val="16"/>
      <w:szCs w:val="16"/>
    </w:rPr>
  </w:style>
  <w:style w:type="character" w:customStyle="1" w:styleId="BallongtextChar">
    <w:name w:val="Ballongtext Char"/>
    <w:basedOn w:val="Standardstycketeckensnitt"/>
    <w:link w:val="Ballongtext"/>
    <w:uiPriority w:val="99"/>
    <w:semiHidden/>
    <w:rsid w:val="00215B38"/>
    <w:rPr>
      <w:rFonts w:ascii="Tahoma" w:hAnsi="Tahoma" w:cs="Tahoma"/>
      <w:sz w:val="16"/>
      <w:szCs w:val="16"/>
      <w:lang w:eastAsia="sv-SE"/>
    </w:rPr>
  </w:style>
  <w:style w:type="character" w:styleId="Hyperlnk">
    <w:name w:val="Hyperlink"/>
    <w:basedOn w:val="Standardstycketeckensnitt"/>
    <w:uiPriority w:val="99"/>
    <w:unhideWhenUsed/>
    <w:rsid w:val="00146FB7"/>
    <w:rPr>
      <w:color w:val="0000FF"/>
      <w:u w:val="single"/>
    </w:rPr>
  </w:style>
</w:styles>
</file>

<file path=word/webSettings.xml><?xml version="1.0" encoding="utf-8"?>
<w:webSettings xmlns:r="http://schemas.openxmlformats.org/officeDocument/2006/relationships" xmlns:w="http://schemas.openxmlformats.org/wordprocessingml/2006/main">
  <w:divs>
    <w:div w:id="64426325">
      <w:bodyDiv w:val="1"/>
      <w:marLeft w:val="0"/>
      <w:marRight w:val="0"/>
      <w:marTop w:val="0"/>
      <w:marBottom w:val="0"/>
      <w:divBdr>
        <w:top w:val="none" w:sz="0" w:space="0" w:color="auto"/>
        <w:left w:val="none" w:sz="0" w:space="0" w:color="auto"/>
        <w:bottom w:val="none" w:sz="0" w:space="0" w:color="auto"/>
        <w:right w:val="none" w:sz="0" w:space="0" w:color="auto"/>
      </w:divBdr>
    </w:div>
    <w:div w:id="88696780">
      <w:bodyDiv w:val="1"/>
      <w:marLeft w:val="0"/>
      <w:marRight w:val="0"/>
      <w:marTop w:val="0"/>
      <w:marBottom w:val="0"/>
      <w:divBdr>
        <w:top w:val="none" w:sz="0" w:space="0" w:color="auto"/>
        <w:left w:val="none" w:sz="0" w:space="0" w:color="auto"/>
        <w:bottom w:val="none" w:sz="0" w:space="0" w:color="auto"/>
        <w:right w:val="none" w:sz="0" w:space="0" w:color="auto"/>
      </w:divBdr>
    </w:div>
    <w:div w:id="136773746">
      <w:bodyDiv w:val="1"/>
      <w:marLeft w:val="0"/>
      <w:marRight w:val="0"/>
      <w:marTop w:val="0"/>
      <w:marBottom w:val="0"/>
      <w:divBdr>
        <w:top w:val="none" w:sz="0" w:space="0" w:color="auto"/>
        <w:left w:val="none" w:sz="0" w:space="0" w:color="auto"/>
        <w:bottom w:val="none" w:sz="0" w:space="0" w:color="auto"/>
        <w:right w:val="none" w:sz="0" w:space="0" w:color="auto"/>
      </w:divBdr>
    </w:div>
    <w:div w:id="157573754">
      <w:bodyDiv w:val="1"/>
      <w:marLeft w:val="0"/>
      <w:marRight w:val="0"/>
      <w:marTop w:val="0"/>
      <w:marBottom w:val="0"/>
      <w:divBdr>
        <w:top w:val="none" w:sz="0" w:space="0" w:color="auto"/>
        <w:left w:val="none" w:sz="0" w:space="0" w:color="auto"/>
        <w:bottom w:val="none" w:sz="0" w:space="0" w:color="auto"/>
        <w:right w:val="none" w:sz="0" w:space="0" w:color="auto"/>
      </w:divBdr>
    </w:div>
    <w:div w:id="335159037">
      <w:bodyDiv w:val="1"/>
      <w:marLeft w:val="0"/>
      <w:marRight w:val="0"/>
      <w:marTop w:val="0"/>
      <w:marBottom w:val="0"/>
      <w:divBdr>
        <w:top w:val="none" w:sz="0" w:space="0" w:color="auto"/>
        <w:left w:val="none" w:sz="0" w:space="0" w:color="auto"/>
        <w:bottom w:val="none" w:sz="0" w:space="0" w:color="auto"/>
        <w:right w:val="none" w:sz="0" w:space="0" w:color="auto"/>
      </w:divBdr>
    </w:div>
    <w:div w:id="457918299">
      <w:bodyDiv w:val="1"/>
      <w:marLeft w:val="0"/>
      <w:marRight w:val="0"/>
      <w:marTop w:val="0"/>
      <w:marBottom w:val="0"/>
      <w:divBdr>
        <w:top w:val="none" w:sz="0" w:space="0" w:color="auto"/>
        <w:left w:val="none" w:sz="0" w:space="0" w:color="auto"/>
        <w:bottom w:val="none" w:sz="0" w:space="0" w:color="auto"/>
        <w:right w:val="none" w:sz="0" w:space="0" w:color="auto"/>
      </w:divBdr>
    </w:div>
    <w:div w:id="592083339">
      <w:bodyDiv w:val="1"/>
      <w:marLeft w:val="0"/>
      <w:marRight w:val="0"/>
      <w:marTop w:val="0"/>
      <w:marBottom w:val="0"/>
      <w:divBdr>
        <w:top w:val="none" w:sz="0" w:space="0" w:color="auto"/>
        <w:left w:val="none" w:sz="0" w:space="0" w:color="auto"/>
        <w:bottom w:val="none" w:sz="0" w:space="0" w:color="auto"/>
        <w:right w:val="none" w:sz="0" w:space="0" w:color="auto"/>
      </w:divBdr>
    </w:div>
    <w:div w:id="612371886">
      <w:bodyDiv w:val="1"/>
      <w:marLeft w:val="0"/>
      <w:marRight w:val="0"/>
      <w:marTop w:val="0"/>
      <w:marBottom w:val="0"/>
      <w:divBdr>
        <w:top w:val="none" w:sz="0" w:space="0" w:color="auto"/>
        <w:left w:val="none" w:sz="0" w:space="0" w:color="auto"/>
        <w:bottom w:val="none" w:sz="0" w:space="0" w:color="auto"/>
        <w:right w:val="none" w:sz="0" w:space="0" w:color="auto"/>
      </w:divBdr>
    </w:div>
    <w:div w:id="634409854">
      <w:bodyDiv w:val="1"/>
      <w:marLeft w:val="0"/>
      <w:marRight w:val="0"/>
      <w:marTop w:val="0"/>
      <w:marBottom w:val="0"/>
      <w:divBdr>
        <w:top w:val="none" w:sz="0" w:space="0" w:color="auto"/>
        <w:left w:val="none" w:sz="0" w:space="0" w:color="auto"/>
        <w:bottom w:val="none" w:sz="0" w:space="0" w:color="auto"/>
        <w:right w:val="none" w:sz="0" w:space="0" w:color="auto"/>
      </w:divBdr>
    </w:div>
    <w:div w:id="678895442">
      <w:bodyDiv w:val="1"/>
      <w:marLeft w:val="0"/>
      <w:marRight w:val="0"/>
      <w:marTop w:val="0"/>
      <w:marBottom w:val="0"/>
      <w:divBdr>
        <w:top w:val="none" w:sz="0" w:space="0" w:color="auto"/>
        <w:left w:val="none" w:sz="0" w:space="0" w:color="auto"/>
        <w:bottom w:val="none" w:sz="0" w:space="0" w:color="auto"/>
        <w:right w:val="none" w:sz="0" w:space="0" w:color="auto"/>
      </w:divBdr>
    </w:div>
    <w:div w:id="783384531">
      <w:bodyDiv w:val="1"/>
      <w:marLeft w:val="0"/>
      <w:marRight w:val="0"/>
      <w:marTop w:val="0"/>
      <w:marBottom w:val="0"/>
      <w:divBdr>
        <w:top w:val="none" w:sz="0" w:space="0" w:color="auto"/>
        <w:left w:val="none" w:sz="0" w:space="0" w:color="auto"/>
        <w:bottom w:val="none" w:sz="0" w:space="0" w:color="auto"/>
        <w:right w:val="none" w:sz="0" w:space="0" w:color="auto"/>
      </w:divBdr>
    </w:div>
    <w:div w:id="1008672370">
      <w:bodyDiv w:val="1"/>
      <w:marLeft w:val="0"/>
      <w:marRight w:val="0"/>
      <w:marTop w:val="0"/>
      <w:marBottom w:val="0"/>
      <w:divBdr>
        <w:top w:val="none" w:sz="0" w:space="0" w:color="auto"/>
        <w:left w:val="none" w:sz="0" w:space="0" w:color="auto"/>
        <w:bottom w:val="none" w:sz="0" w:space="0" w:color="auto"/>
        <w:right w:val="none" w:sz="0" w:space="0" w:color="auto"/>
      </w:divBdr>
    </w:div>
    <w:div w:id="1168056951">
      <w:bodyDiv w:val="1"/>
      <w:marLeft w:val="0"/>
      <w:marRight w:val="0"/>
      <w:marTop w:val="0"/>
      <w:marBottom w:val="0"/>
      <w:divBdr>
        <w:top w:val="none" w:sz="0" w:space="0" w:color="auto"/>
        <w:left w:val="none" w:sz="0" w:space="0" w:color="auto"/>
        <w:bottom w:val="none" w:sz="0" w:space="0" w:color="auto"/>
        <w:right w:val="none" w:sz="0" w:space="0" w:color="auto"/>
      </w:divBdr>
    </w:div>
    <w:div w:id="1197934325">
      <w:bodyDiv w:val="1"/>
      <w:marLeft w:val="0"/>
      <w:marRight w:val="0"/>
      <w:marTop w:val="0"/>
      <w:marBottom w:val="0"/>
      <w:divBdr>
        <w:top w:val="none" w:sz="0" w:space="0" w:color="auto"/>
        <w:left w:val="none" w:sz="0" w:space="0" w:color="auto"/>
        <w:bottom w:val="none" w:sz="0" w:space="0" w:color="auto"/>
        <w:right w:val="none" w:sz="0" w:space="0" w:color="auto"/>
      </w:divBdr>
    </w:div>
    <w:div w:id="1330987768">
      <w:bodyDiv w:val="1"/>
      <w:marLeft w:val="0"/>
      <w:marRight w:val="0"/>
      <w:marTop w:val="0"/>
      <w:marBottom w:val="0"/>
      <w:divBdr>
        <w:top w:val="none" w:sz="0" w:space="0" w:color="auto"/>
        <w:left w:val="none" w:sz="0" w:space="0" w:color="auto"/>
        <w:bottom w:val="none" w:sz="0" w:space="0" w:color="auto"/>
        <w:right w:val="none" w:sz="0" w:space="0" w:color="auto"/>
      </w:divBdr>
    </w:div>
    <w:div w:id="1507597805">
      <w:bodyDiv w:val="1"/>
      <w:marLeft w:val="0"/>
      <w:marRight w:val="0"/>
      <w:marTop w:val="0"/>
      <w:marBottom w:val="0"/>
      <w:divBdr>
        <w:top w:val="none" w:sz="0" w:space="0" w:color="auto"/>
        <w:left w:val="none" w:sz="0" w:space="0" w:color="auto"/>
        <w:bottom w:val="none" w:sz="0" w:space="0" w:color="auto"/>
        <w:right w:val="none" w:sz="0" w:space="0" w:color="auto"/>
      </w:divBdr>
    </w:div>
    <w:div w:id="1630547751">
      <w:bodyDiv w:val="1"/>
      <w:marLeft w:val="0"/>
      <w:marRight w:val="0"/>
      <w:marTop w:val="0"/>
      <w:marBottom w:val="0"/>
      <w:divBdr>
        <w:top w:val="none" w:sz="0" w:space="0" w:color="auto"/>
        <w:left w:val="none" w:sz="0" w:space="0" w:color="auto"/>
        <w:bottom w:val="none" w:sz="0" w:space="0" w:color="auto"/>
        <w:right w:val="none" w:sz="0" w:space="0" w:color="auto"/>
      </w:divBdr>
    </w:div>
    <w:div w:id="1752195796">
      <w:bodyDiv w:val="1"/>
      <w:marLeft w:val="0"/>
      <w:marRight w:val="0"/>
      <w:marTop w:val="0"/>
      <w:marBottom w:val="0"/>
      <w:divBdr>
        <w:top w:val="none" w:sz="0" w:space="0" w:color="auto"/>
        <w:left w:val="none" w:sz="0" w:space="0" w:color="auto"/>
        <w:bottom w:val="none" w:sz="0" w:space="0" w:color="auto"/>
        <w:right w:val="none" w:sz="0" w:space="0" w:color="auto"/>
      </w:divBdr>
    </w:div>
    <w:div w:id="1877349722">
      <w:bodyDiv w:val="1"/>
      <w:marLeft w:val="0"/>
      <w:marRight w:val="0"/>
      <w:marTop w:val="0"/>
      <w:marBottom w:val="0"/>
      <w:divBdr>
        <w:top w:val="none" w:sz="0" w:space="0" w:color="auto"/>
        <w:left w:val="none" w:sz="0" w:space="0" w:color="auto"/>
        <w:bottom w:val="none" w:sz="0" w:space="0" w:color="auto"/>
        <w:right w:val="none" w:sz="0" w:space="0" w:color="auto"/>
      </w:divBdr>
    </w:div>
    <w:div w:id="1882280876">
      <w:bodyDiv w:val="1"/>
      <w:marLeft w:val="0"/>
      <w:marRight w:val="0"/>
      <w:marTop w:val="0"/>
      <w:marBottom w:val="0"/>
      <w:divBdr>
        <w:top w:val="none" w:sz="0" w:space="0" w:color="auto"/>
        <w:left w:val="none" w:sz="0" w:space="0" w:color="auto"/>
        <w:bottom w:val="none" w:sz="0" w:space="0" w:color="auto"/>
        <w:right w:val="none" w:sz="0" w:space="0" w:color="auto"/>
      </w:divBdr>
    </w:div>
    <w:div w:id="1883902706">
      <w:bodyDiv w:val="1"/>
      <w:marLeft w:val="0"/>
      <w:marRight w:val="0"/>
      <w:marTop w:val="0"/>
      <w:marBottom w:val="0"/>
      <w:divBdr>
        <w:top w:val="none" w:sz="0" w:space="0" w:color="auto"/>
        <w:left w:val="none" w:sz="0" w:space="0" w:color="auto"/>
        <w:bottom w:val="none" w:sz="0" w:space="0" w:color="auto"/>
        <w:right w:val="none" w:sz="0" w:space="0" w:color="auto"/>
      </w:divBdr>
    </w:div>
    <w:div w:id="1895004514">
      <w:bodyDiv w:val="1"/>
      <w:marLeft w:val="0"/>
      <w:marRight w:val="0"/>
      <w:marTop w:val="0"/>
      <w:marBottom w:val="0"/>
      <w:divBdr>
        <w:top w:val="none" w:sz="0" w:space="0" w:color="auto"/>
        <w:left w:val="none" w:sz="0" w:space="0" w:color="auto"/>
        <w:bottom w:val="none" w:sz="0" w:space="0" w:color="auto"/>
        <w:right w:val="none" w:sz="0" w:space="0" w:color="auto"/>
      </w:divBdr>
    </w:div>
    <w:div w:id="2051148692">
      <w:bodyDiv w:val="1"/>
      <w:marLeft w:val="0"/>
      <w:marRight w:val="0"/>
      <w:marTop w:val="0"/>
      <w:marBottom w:val="0"/>
      <w:divBdr>
        <w:top w:val="none" w:sz="0" w:space="0" w:color="auto"/>
        <w:left w:val="none" w:sz="0" w:space="0" w:color="auto"/>
        <w:bottom w:val="none" w:sz="0" w:space="0" w:color="auto"/>
        <w:right w:val="none" w:sz="0" w:space="0" w:color="auto"/>
      </w:divBdr>
    </w:div>
    <w:div w:id="20948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693</Words>
  <Characters>3673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Fastighetsägarna</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frbeh</dc:creator>
  <cp:keywords/>
  <cp:lastModifiedBy>Nils-Olof Larsson</cp:lastModifiedBy>
  <cp:revision>2</cp:revision>
  <cp:lastPrinted>2010-10-20T15:08:00Z</cp:lastPrinted>
  <dcterms:created xsi:type="dcterms:W3CDTF">2010-10-25T06:40:00Z</dcterms:created>
  <dcterms:modified xsi:type="dcterms:W3CDTF">2010-10-25T06:40:00Z</dcterms:modified>
</cp:coreProperties>
</file>