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C0" w:rsidRDefault="007301C0" w:rsidP="004C1C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D3D3D"/>
          <w:sz w:val="36"/>
          <w:szCs w:val="36"/>
          <w:lang w:eastAsia="sv-SE"/>
        </w:rPr>
      </w:pPr>
    </w:p>
    <w:p w:rsidR="007301C0" w:rsidRDefault="007301C0" w:rsidP="004C1C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D3D3D"/>
          <w:sz w:val="36"/>
          <w:szCs w:val="36"/>
          <w:lang w:eastAsia="sv-SE"/>
        </w:rPr>
      </w:pPr>
    </w:p>
    <w:p w:rsidR="007502F9" w:rsidRPr="005374D8" w:rsidRDefault="007301C0" w:rsidP="001F32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</w:pPr>
      <w:r w:rsidRPr="00F74CE6">
        <w:rPr>
          <w:noProof/>
          <w:color w:val="262626" w:themeColor="text1" w:themeTint="D9"/>
          <w:sz w:val="36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20781A82" wp14:editId="3A9DC1AC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162175" cy="619125"/>
            <wp:effectExtent l="0" t="0" r="9525" b="9525"/>
            <wp:wrapSquare wrapText="bothSides"/>
            <wp:docPr id="1" name="Bildobjekt 1" descr="mäklarsamf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klarsamfun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698" w:rsidRPr="00F74CE6">
        <w:rPr>
          <w:rFonts w:eastAsia="Times New Roman" w:cs="Arial"/>
          <w:b/>
          <w:bCs/>
          <w:color w:val="262626" w:themeColor="text1" w:themeTint="D9"/>
          <w:sz w:val="36"/>
          <w:szCs w:val="40"/>
          <w:lang w:eastAsia="sv-SE"/>
        </w:rPr>
        <w:t xml:space="preserve">Nordic </w:t>
      </w:r>
      <w:proofErr w:type="spellStart"/>
      <w:r w:rsidR="004A2698" w:rsidRPr="00F74CE6">
        <w:rPr>
          <w:rFonts w:eastAsia="Times New Roman" w:cs="Arial"/>
          <w:b/>
          <w:bCs/>
          <w:color w:val="262626" w:themeColor="text1" w:themeTint="D9"/>
          <w:sz w:val="36"/>
          <w:szCs w:val="40"/>
          <w:lang w:eastAsia="sv-SE"/>
        </w:rPr>
        <w:t>Housing</w:t>
      </w:r>
      <w:proofErr w:type="spellEnd"/>
      <w:r w:rsidR="004A2698" w:rsidRPr="00F74CE6">
        <w:rPr>
          <w:rFonts w:eastAsia="Times New Roman" w:cs="Arial"/>
          <w:b/>
          <w:bCs/>
          <w:color w:val="262626" w:themeColor="text1" w:themeTint="D9"/>
          <w:sz w:val="36"/>
          <w:szCs w:val="40"/>
          <w:lang w:eastAsia="sv-SE"/>
        </w:rPr>
        <w:t xml:space="preserve"> </w:t>
      </w:r>
      <w:proofErr w:type="spellStart"/>
      <w:r w:rsidR="004A2698" w:rsidRPr="00F74CE6">
        <w:rPr>
          <w:rFonts w:eastAsia="Times New Roman" w:cs="Arial"/>
          <w:b/>
          <w:bCs/>
          <w:color w:val="262626" w:themeColor="text1" w:themeTint="D9"/>
          <w:sz w:val="36"/>
          <w:szCs w:val="40"/>
          <w:lang w:eastAsia="sv-SE"/>
        </w:rPr>
        <w:t>Insight</w:t>
      </w:r>
      <w:proofErr w:type="spellEnd"/>
      <w:r w:rsidR="004A2698" w:rsidRPr="00F74CE6">
        <w:rPr>
          <w:rFonts w:eastAsia="Times New Roman" w:cs="Arial"/>
          <w:b/>
          <w:bCs/>
          <w:color w:val="262626" w:themeColor="text1" w:themeTint="D9"/>
          <w:sz w:val="36"/>
          <w:szCs w:val="40"/>
          <w:lang w:eastAsia="sv-SE"/>
        </w:rPr>
        <w:t>:</w:t>
      </w:r>
      <w:r w:rsidR="007502F9" w:rsidRPr="00F74CE6">
        <w:rPr>
          <w:rFonts w:eastAsia="Times New Roman" w:cs="Arial"/>
          <w:b/>
          <w:bCs/>
          <w:color w:val="262626" w:themeColor="text1" w:themeTint="D9"/>
          <w:sz w:val="36"/>
          <w:szCs w:val="40"/>
          <w:lang w:eastAsia="sv-SE"/>
        </w:rPr>
        <w:t xml:space="preserve"> 96 procent av de svenska mäklarna </w:t>
      </w:r>
      <w:r w:rsidR="009C4ECE" w:rsidRPr="00F74CE6">
        <w:rPr>
          <w:rFonts w:eastAsia="Times New Roman" w:cs="Arial"/>
          <w:b/>
          <w:bCs/>
          <w:color w:val="262626" w:themeColor="text1" w:themeTint="D9"/>
          <w:sz w:val="36"/>
          <w:szCs w:val="40"/>
          <w:lang w:eastAsia="sv-SE"/>
        </w:rPr>
        <w:t>tror på ökad eller oförändrad efterfrågan på bostadsrätter</w:t>
      </w:r>
      <w:r w:rsidR="000C2A05" w:rsidRPr="004A2698">
        <w:rPr>
          <w:rFonts w:eastAsia="Times New Roman" w:cs="Arial"/>
          <w:b/>
          <w:bCs/>
          <w:sz w:val="36"/>
          <w:szCs w:val="40"/>
          <w:lang w:eastAsia="sv-SE"/>
        </w:rPr>
        <w:br/>
      </w:r>
      <w:r w:rsidR="00234F08">
        <w:rPr>
          <w:rFonts w:ascii="Arial" w:eastAsia="Times New Roman" w:hAnsi="Arial" w:cs="Arial"/>
          <w:color w:val="595959" w:themeColor="text1" w:themeTint="A6"/>
          <w:sz w:val="20"/>
          <w:szCs w:val="20"/>
          <w:lang w:eastAsia="sv-SE"/>
        </w:rPr>
        <w:br/>
      </w:r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Pressmeddelande den </w:t>
      </w:r>
      <w:r w:rsidR="003B7609"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5 mars 2015</w:t>
      </w:r>
      <w:r w:rsidR="007502F9"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 </w:t>
      </w:r>
    </w:p>
    <w:p w:rsidR="009C4ECE" w:rsidRPr="005374D8" w:rsidRDefault="007502F9" w:rsidP="009C4E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</w:pPr>
      <w:r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>Arbetsmarknaden fortsätter att ha stor påverkan på bostadsmarknaden i Danmark oc</w:t>
      </w:r>
      <w:r w:rsidR="009C4ECE"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>h Norge, medan det låga utbudet</w:t>
      </w:r>
      <w:r w:rsidR="00C407A6"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och den</w:t>
      </w:r>
      <w:r w:rsidR="009C4ECE"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höga efterfrågan </w:t>
      </w:r>
      <w:r w:rsidR="001464F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fortsätter att dominera </w:t>
      </w:r>
      <w:r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>den svenska bostadsmarknaden.</w:t>
      </w:r>
      <w:r w:rsidR="009C4ECE"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Det visar rapporten Nordic </w:t>
      </w:r>
      <w:proofErr w:type="spellStart"/>
      <w:r w:rsidR="009C4ECE"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>Housing</w:t>
      </w:r>
      <w:proofErr w:type="spellEnd"/>
      <w:r w:rsidR="009C4ECE"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9C4ECE"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>Insight</w:t>
      </w:r>
      <w:proofErr w:type="spellEnd"/>
      <w:r w:rsidR="009C4ECE"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från Mäklarsamfundet för årets första kvartal. </w:t>
      </w:r>
    </w:p>
    <w:p w:rsidR="002A6936" w:rsidRPr="005374D8" w:rsidRDefault="002A6936" w:rsidP="009C4ECE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404040" w:themeColor="text1" w:themeTint="BF"/>
          <w:sz w:val="20"/>
          <w:szCs w:val="20"/>
        </w:rPr>
      </w:pPr>
      <w:r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De svenska mäklarnas bedömningar sticker ut i jämförelse med sina norska </w:t>
      </w:r>
      <w:r w:rsidR="00B74C1A">
        <w:rPr>
          <w:rFonts w:ascii="Arial" w:hAnsi="Arial" w:cs="Arial"/>
          <w:color w:val="404040" w:themeColor="text1" w:themeTint="BF"/>
          <w:sz w:val="20"/>
          <w:szCs w:val="20"/>
        </w:rPr>
        <w:t>och danska kollegor, hela 96</w:t>
      </w:r>
      <w:r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 procent av de tillfrågade svenska mäklarna bedömer att efterfrågan antingen kommer att öka eller förbli oförändrad på </w:t>
      </w:r>
      <w:r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>bostadsrättsmarknaden i Sverige</w:t>
      </w:r>
      <w:r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. Bedömningen av den </w:t>
      </w:r>
      <w:r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>svenska småhusmarknaden</w:t>
      </w:r>
      <w:r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 är i princi</w:t>
      </w:r>
      <w:r w:rsidR="00177C88" w:rsidRPr="005374D8">
        <w:rPr>
          <w:rFonts w:ascii="Arial" w:hAnsi="Arial" w:cs="Arial"/>
          <w:color w:val="404040" w:themeColor="text1" w:themeTint="BF"/>
          <w:sz w:val="20"/>
          <w:szCs w:val="20"/>
        </w:rPr>
        <w:t>p den</w:t>
      </w:r>
      <w:r w:rsidRPr="005374D8">
        <w:rPr>
          <w:rFonts w:ascii="Arial" w:hAnsi="Arial" w:cs="Arial"/>
          <w:color w:val="404040" w:themeColor="text1" w:themeTint="BF"/>
          <w:sz w:val="20"/>
          <w:szCs w:val="20"/>
        </w:rPr>
        <w:t>samma, 42 procent bedömer att efterfrågan ökar under årets första kvartal samtidigt som 50 procent bedömer att den förblir oförändrad – en snarlik bedömning som inför sista kvartalet 2014.</w:t>
      </w:r>
    </w:p>
    <w:p w:rsidR="007502F9" w:rsidRDefault="007502F9" w:rsidP="001F3271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404040" w:themeColor="text1" w:themeTint="BF"/>
          <w:sz w:val="20"/>
          <w:szCs w:val="20"/>
        </w:rPr>
      </w:pPr>
      <w:r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Resultaten från de norska och danska mäklarna </w:t>
      </w:r>
      <w:r w:rsidR="002A6936"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följer varandra i bedömningarna för så väl </w:t>
      </w:r>
      <w:r w:rsidRPr="005374D8">
        <w:rPr>
          <w:rFonts w:ascii="Arial" w:hAnsi="Arial" w:cs="Arial"/>
          <w:color w:val="404040" w:themeColor="text1" w:themeTint="BF"/>
          <w:sz w:val="20"/>
          <w:szCs w:val="20"/>
        </w:rPr>
        <w:t>utvecklingen på småhus</w:t>
      </w:r>
      <w:r w:rsidR="002A6936"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 som bostadsrätter</w:t>
      </w:r>
      <w:r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. För </w:t>
      </w:r>
      <w:r w:rsidR="00FF7290"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>småhusmarknaderna i Norge och Danmark</w:t>
      </w:r>
      <w:r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 bedömer cirka 50 procent av de norska och danska mäklarna att utbudet</w:t>
      </w:r>
      <w:r w:rsidR="00FF7290"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 kommer att öka, samtidigt som</w:t>
      </w:r>
      <w:r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 över 70 procent av de norska och danska fastighetsmäklarna bedömer att efterfrågan kommer att öka. På </w:t>
      </w:r>
      <w:r w:rsidR="002A6936"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>bostadsrättsmarknaderna</w:t>
      </w:r>
      <w:r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 tror cirka 60 procent av </w:t>
      </w:r>
      <w:r w:rsidR="009C4ECE"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de norska och danska </w:t>
      </w:r>
      <w:r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mäklarna på en uppgång av pris och efterfrågan. </w:t>
      </w:r>
      <w:r w:rsidR="00FF7290" w:rsidRPr="005374D8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="009C4ECE" w:rsidRPr="005374D8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="002A6936"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De </w:t>
      </w:r>
      <w:r w:rsidR="002A6936" w:rsidRPr="005374D8">
        <w:rPr>
          <w:rFonts w:ascii="Arial" w:hAnsi="Arial" w:cs="Arial"/>
          <w:b/>
          <w:color w:val="404040" w:themeColor="text1" w:themeTint="BF"/>
          <w:sz w:val="20"/>
          <w:szCs w:val="20"/>
        </w:rPr>
        <w:t>påverkansfaktore</w:t>
      </w:r>
      <w:r w:rsidR="002A6936" w:rsidRPr="005374D8">
        <w:rPr>
          <w:rFonts w:ascii="Arial" w:hAnsi="Arial" w:cs="Arial"/>
          <w:color w:val="404040" w:themeColor="text1" w:themeTint="BF"/>
          <w:sz w:val="20"/>
          <w:szCs w:val="20"/>
        </w:rPr>
        <w:t>r som är mest betydande för bostadsmarknaderna i Sverige, Norge och Danmark är lågt utbud, medias rapportering och arbetsmarknaden. I Sverige svarar 75 procent av</w:t>
      </w:r>
      <w:r w:rsidR="00AA4827"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 de tillfrågade mäklarna att de</w:t>
      </w:r>
      <w:r w:rsidR="002A6936" w:rsidRPr="005374D8">
        <w:rPr>
          <w:rFonts w:ascii="Arial" w:hAnsi="Arial" w:cs="Arial"/>
          <w:color w:val="404040" w:themeColor="text1" w:themeTint="BF"/>
          <w:sz w:val="20"/>
          <w:szCs w:val="20"/>
        </w:rPr>
        <w:t>t låga utbudet påverkar mest just nu, det är en ökning med 4 procentenheter sedan föregående undersökning. På andra plats kommer medias rapportering, den faktorn ökar med hela 14 procentenhete</w:t>
      </w:r>
      <w:r w:rsidR="00AA4827" w:rsidRPr="005374D8">
        <w:rPr>
          <w:rFonts w:ascii="Arial" w:hAnsi="Arial" w:cs="Arial"/>
          <w:color w:val="404040" w:themeColor="text1" w:themeTint="BF"/>
          <w:sz w:val="20"/>
          <w:szCs w:val="20"/>
        </w:rPr>
        <w:t>r från förra undersökningen til</w:t>
      </w:r>
      <w:r w:rsidR="002A6936" w:rsidRPr="005374D8">
        <w:rPr>
          <w:rFonts w:ascii="Arial" w:hAnsi="Arial" w:cs="Arial"/>
          <w:color w:val="404040" w:themeColor="text1" w:themeTint="BF"/>
          <w:sz w:val="20"/>
          <w:szCs w:val="20"/>
        </w:rPr>
        <w:t>l</w:t>
      </w:r>
      <w:r w:rsidR="00AA4827"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A6936" w:rsidRPr="005374D8">
        <w:rPr>
          <w:rFonts w:ascii="Arial" w:hAnsi="Arial" w:cs="Arial"/>
          <w:color w:val="404040" w:themeColor="text1" w:themeTint="BF"/>
          <w:sz w:val="20"/>
          <w:szCs w:val="20"/>
        </w:rPr>
        <w:t>70 procent. I Norge toppar arbetsmarknaden som påverkansfaktor, enligt 46 procent av mäklarna, samtidigt s</w:t>
      </w:r>
      <w:r w:rsidR="00033D79" w:rsidRPr="005374D8">
        <w:rPr>
          <w:rFonts w:ascii="Arial" w:hAnsi="Arial" w:cs="Arial"/>
          <w:color w:val="404040" w:themeColor="text1" w:themeTint="BF"/>
          <w:sz w:val="20"/>
          <w:szCs w:val="20"/>
        </w:rPr>
        <w:t>om samma faktor ligger i topp ä</w:t>
      </w:r>
      <w:r w:rsidR="002A6936"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ven i Danmark, men där </w:t>
      </w:r>
      <w:r w:rsidR="00FC6D87">
        <w:rPr>
          <w:rFonts w:ascii="Arial" w:hAnsi="Arial" w:cs="Arial"/>
          <w:color w:val="404040" w:themeColor="text1" w:themeTint="BF"/>
          <w:sz w:val="20"/>
          <w:szCs w:val="20"/>
        </w:rPr>
        <w:t>med 71 procent av de tillfrågade.</w:t>
      </w:r>
      <w:r w:rsidR="002A6936" w:rsidRPr="005374D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1464F3" w:rsidRPr="00462D1E" w:rsidRDefault="001464F3" w:rsidP="001464F3">
      <w:pPr>
        <w:pStyle w:val="Liststycke"/>
        <w:numPr>
          <w:ilvl w:val="0"/>
          <w:numId w:val="2"/>
        </w:numPr>
        <w:tabs>
          <w:tab w:val="left" w:pos="2550"/>
        </w:tabs>
        <w:spacing w:before="100" w:beforeAutospacing="1" w:after="120" w:afterAutospacing="1" w:line="240" w:lineRule="auto"/>
        <w:outlineLvl w:val="1"/>
        <w:rPr>
          <w:rFonts w:ascii="Arial" w:hAnsi="Arial" w:cs="Arial"/>
          <w:color w:val="404040" w:themeColor="text1" w:themeTint="BF"/>
          <w:sz w:val="20"/>
          <w:szCs w:val="20"/>
        </w:rPr>
      </w:pPr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Att medias rapportering ökar med 14 procentenheter som påverkansfaktor på bostadsmarknaden är föga förvånande. Vi ser en allt mer engagerad, påläst och kunnig konsu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mentkår som söker fakta och trygghet. </w:t>
      </w:r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Mäklarsamfun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det uppmuntrar konsumentdialog, d</w:t>
      </w:r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et är så vi kan utveckla brans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chen</w:t>
      </w:r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, </w:t>
      </w:r>
      <w:r w:rsidR="00462D1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säger Josefine Uppling, </w:t>
      </w:r>
      <w:r w:rsidR="00462D1E"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analys- och kommunikationschef på Mäklarsamfundet.  </w:t>
      </w:r>
    </w:p>
    <w:p w:rsidR="00462D1E" w:rsidRPr="001464F3" w:rsidRDefault="00462D1E" w:rsidP="00462D1E">
      <w:pPr>
        <w:pStyle w:val="Liststycke"/>
        <w:tabs>
          <w:tab w:val="left" w:pos="2550"/>
        </w:tabs>
        <w:spacing w:before="100" w:beforeAutospacing="1" w:after="120" w:afterAutospacing="1" w:line="240" w:lineRule="auto"/>
        <w:outlineLvl w:val="1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B18CB" w:rsidRPr="00462D1E" w:rsidRDefault="002A6936" w:rsidP="00462D1E">
      <w:pPr>
        <w:pStyle w:val="Liststycke"/>
        <w:numPr>
          <w:ilvl w:val="0"/>
          <w:numId w:val="2"/>
        </w:numPr>
        <w:tabs>
          <w:tab w:val="left" w:pos="2550"/>
        </w:tabs>
        <w:spacing w:before="100" w:beforeAutospacing="1" w:after="120" w:afterAutospacing="1" w:line="240" w:lineRule="auto"/>
        <w:outlineLvl w:val="1"/>
        <w:rPr>
          <w:rFonts w:ascii="Arial" w:hAnsi="Arial" w:cs="Arial"/>
          <w:color w:val="404040" w:themeColor="text1" w:themeTint="BF"/>
          <w:sz w:val="20"/>
          <w:szCs w:val="20"/>
        </w:rPr>
      </w:pPr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R</w:t>
      </w:r>
      <w:r w:rsidR="001464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esultatet</w:t>
      </w:r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 från årets första Nordic </w:t>
      </w:r>
      <w:proofErr w:type="spellStart"/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Housing</w:t>
      </w:r>
      <w:proofErr w:type="spellEnd"/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 </w:t>
      </w:r>
      <w:proofErr w:type="spellStart"/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Insight</w:t>
      </w:r>
      <w:proofErr w:type="spellEnd"/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 ger oss en scen till det dram</w:t>
      </w:r>
      <w:r w:rsidR="00F474BA"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a</w:t>
      </w:r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 som just nu utspelar si</w:t>
      </w:r>
      <w:r w:rsidR="001464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g </w:t>
      </w:r>
      <w:r w:rsidR="00033D79"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avseende</w:t>
      </w:r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 prissättning på bostadsmarknaden. </w:t>
      </w:r>
      <w:r w:rsidR="001464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Det låga utbud och den höga efterfrågan som råder på marknaden just nu prövar förmågan att sätta realistiska priser som konsumenterna känner förtroende för, </w:t>
      </w:r>
      <w:r w:rsidR="001464F3"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säger Josefi</w:t>
      </w:r>
      <w:r w:rsidR="00462D1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ne Uppling.</w:t>
      </w:r>
    </w:p>
    <w:p w:rsidR="00515382" w:rsidRDefault="00515382" w:rsidP="008B18CB">
      <w:pPr>
        <w:tabs>
          <w:tab w:val="left" w:pos="2550"/>
        </w:tabs>
        <w:spacing w:before="100" w:beforeAutospacing="1" w:after="120" w:afterAutospacing="1" w:line="240" w:lineRule="auto"/>
        <w:outlineLvl w:val="1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u w:val="single"/>
          <w:lang w:eastAsia="sv-SE"/>
        </w:rPr>
      </w:pPr>
    </w:p>
    <w:p w:rsidR="00515382" w:rsidRDefault="00515382" w:rsidP="008B18CB">
      <w:pPr>
        <w:tabs>
          <w:tab w:val="left" w:pos="2550"/>
        </w:tabs>
        <w:spacing w:before="100" w:beforeAutospacing="1" w:after="120" w:afterAutospacing="1" w:line="240" w:lineRule="auto"/>
        <w:outlineLvl w:val="1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u w:val="single"/>
          <w:lang w:eastAsia="sv-SE"/>
        </w:rPr>
      </w:pPr>
    </w:p>
    <w:p w:rsidR="00515382" w:rsidRDefault="00515382" w:rsidP="008B18CB">
      <w:pPr>
        <w:tabs>
          <w:tab w:val="left" w:pos="2550"/>
        </w:tabs>
        <w:spacing w:before="100" w:beforeAutospacing="1" w:after="120" w:afterAutospacing="1" w:line="240" w:lineRule="auto"/>
        <w:outlineLvl w:val="1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u w:val="single"/>
          <w:lang w:eastAsia="sv-SE"/>
        </w:rPr>
      </w:pPr>
    </w:p>
    <w:p w:rsidR="007502F9" w:rsidRPr="005374D8" w:rsidRDefault="004C1CA7" w:rsidP="008B18CB">
      <w:pPr>
        <w:tabs>
          <w:tab w:val="left" w:pos="2550"/>
        </w:tabs>
        <w:spacing w:before="100" w:beforeAutospacing="1" w:after="120" w:afterAutospacing="1" w:line="240" w:lineRule="auto"/>
        <w:outlineLvl w:val="1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</w:pPr>
      <w:r w:rsidRPr="005374D8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u w:val="single"/>
          <w:lang w:eastAsia="sv-SE"/>
        </w:rPr>
        <w:lastRenderedPageBreak/>
        <w:t>För ytterligare information kontakta:</w:t>
      </w:r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lang w:eastAsia="sv-SE"/>
        </w:rPr>
        <w:br/>
      </w:r>
      <w:r w:rsidR="00E96270"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Josefine Uppling, analys- och kommunikationschef, Mäklarsamfundet, 070-050 80 76</w:t>
      </w:r>
      <w:r w:rsidR="0006781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.</w:t>
      </w:r>
      <w:r w:rsidR="007301C0"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br/>
      </w:r>
      <w:r w:rsidR="00CA5799"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Caroline Berg, </w:t>
      </w:r>
      <w:r w:rsidR="00495F72"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p</w:t>
      </w:r>
      <w:r w:rsidR="007301C0"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resskontakt, </w:t>
      </w:r>
      <w:r w:rsidR="00E96270"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 xml:space="preserve">Mäklarsamfundet, </w:t>
      </w:r>
      <w:r w:rsidR="009A1670"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072-373 66 58</w:t>
      </w:r>
      <w:r w:rsidR="0006781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t>.</w:t>
      </w:r>
    </w:p>
    <w:p w:rsidR="009E5D3A" w:rsidRDefault="007502F9" w:rsidP="008B18CB">
      <w:pPr>
        <w:tabs>
          <w:tab w:val="left" w:pos="2550"/>
        </w:tabs>
        <w:spacing w:before="100" w:beforeAutospacing="1" w:after="120" w:afterAutospacing="1" w:line="240" w:lineRule="auto"/>
        <w:outlineLvl w:val="1"/>
        <w:rPr>
          <w:rFonts w:ascii="Arial" w:eastAsia="Times New Roman" w:hAnsi="Arial" w:cs="Arial"/>
          <w:color w:val="404040" w:themeColor="text1" w:themeTint="BF"/>
          <w:sz w:val="16"/>
          <w:szCs w:val="20"/>
          <w:lang w:eastAsia="sv-SE"/>
        </w:rPr>
      </w:pPr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br/>
      </w:r>
      <w:r w:rsidR="009E5D3A">
        <w:rPr>
          <w:rFonts w:ascii="Arial" w:eastAsia="Times New Roman" w:hAnsi="Arial" w:cs="Arial"/>
          <w:noProof/>
          <w:color w:val="000000" w:themeColor="text1"/>
          <w:sz w:val="16"/>
          <w:szCs w:val="20"/>
          <w:lang w:eastAsia="sv-SE"/>
        </w:rPr>
        <w:drawing>
          <wp:inline distT="0" distB="0" distL="0" distR="0">
            <wp:extent cx="1430656" cy="1786387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sefine_Uppling_2014_185x231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78" cy="180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F9" w:rsidRPr="00961312" w:rsidRDefault="007502F9" w:rsidP="008B18CB">
      <w:pPr>
        <w:tabs>
          <w:tab w:val="left" w:pos="2550"/>
        </w:tabs>
        <w:spacing w:before="100" w:beforeAutospacing="1" w:after="120" w:afterAutospacing="1" w:line="240" w:lineRule="auto"/>
        <w:outlineLvl w:val="1"/>
        <w:rPr>
          <w:rFonts w:ascii="Arial" w:eastAsia="Times New Roman" w:hAnsi="Arial" w:cs="Arial"/>
          <w:color w:val="404040" w:themeColor="text1" w:themeTint="BF"/>
          <w:sz w:val="18"/>
          <w:szCs w:val="20"/>
          <w:lang w:eastAsia="sv-SE"/>
        </w:rPr>
      </w:pPr>
      <w:r w:rsidRPr="00961312">
        <w:rPr>
          <w:rFonts w:ascii="Arial" w:eastAsia="Times New Roman" w:hAnsi="Arial" w:cs="Arial"/>
          <w:color w:val="404040" w:themeColor="text1" w:themeTint="BF"/>
          <w:sz w:val="18"/>
          <w:szCs w:val="20"/>
          <w:lang w:eastAsia="sv-SE"/>
        </w:rPr>
        <w:t>Josefine Uppling</w:t>
      </w:r>
      <w:r w:rsidR="00367C65" w:rsidRPr="00961312">
        <w:rPr>
          <w:rFonts w:ascii="Arial" w:eastAsia="Times New Roman" w:hAnsi="Arial" w:cs="Arial"/>
          <w:color w:val="404040" w:themeColor="text1" w:themeTint="BF"/>
          <w:sz w:val="18"/>
          <w:szCs w:val="20"/>
          <w:lang w:eastAsia="sv-SE"/>
        </w:rPr>
        <w:br/>
        <w:t>Foto: Carina Vikarby</w:t>
      </w:r>
      <w:r w:rsidRPr="00961312">
        <w:rPr>
          <w:rFonts w:ascii="Arial" w:eastAsia="Times New Roman" w:hAnsi="Arial" w:cs="Arial"/>
          <w:color w:val="404040" w:themeColor="text1" w:themeTint="BF"/>
          <w:sz w:val="18"/>
          <w:szCs w:val="20"/>
          <w:lang w:eastAsia="sv-SE"/>
        </w:rPr>
        <w:t xml:space="preserve"> </w:t>
      </w:r>
    </w:p>
    <w:p w:rsidR="007502F9" w:rsidRPr="005374D8" w:rsidRDefault="004C1CA7" w:rsidP="008B18CB">
      <w:pPr>
        <w:tabs>
          <w:tab w:val="left" w:pos="2550"/>
        </w:tabs>
        <w:spacing w:before="100" w:beforeAutospacing="1" w:after="120" w:afterAutospacing="1" w:line="240" w:lineRule="auto"/>
        <w:outlineLvl w:val="1"/>
        <w:rPr>
          <w:rFonts w:ascii="Arial" w:eastAsia="Times New Roman" w:hAnsi="Arial" w:cs="Arial"/>
          <w:i/>
          <w:color w:val="404040" w:themeColor="text1" w:themeTint="BF"/>
          <w:sz w:val="18"/>
          <w:szCs w:val="20"/>
          <w:lang w:eastAsia="sv-SE"/>
        </w:rPr>
      </w:pPr>
      <w:r w:rsidRPr="005374D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  <w:br/>
      </w:r>
      <w:r w:rsidR="007301C0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 xml:space="preserve">Nordic </w:t>
      </w:r>
      <w:proofErr w:type="spellStart"/>
      <w:r w:rsidR="007301C0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>Housing</w:t>
      </w:r>
      <w:proofErr w:type="spellEnd"/>
      <w:r w:rsidR="007301C0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 xml:space="preserve"> </w:t>
      </w:r>
      <w:proofErr w:type="spellStart"/>
      <w:r w:rsidR="007301C0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>Insight</w:t>
      </w:r>
      <w:proofErr w:type="spellEnd"/>
      <w:r w:rsidR="007301C0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 xml:space="preserve"> är en återkommande undersökning där fastighetsmäklare i de nordiska länderna bedömer utbud, efterfrågan och försäljningspriser för det kommande kvartalet. </w:t>
      </w:r>
      <w:r w:rsidR="00F61F59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>Undersökningen innefattar småhus och bostadsrätter/ägarlägenheter/lägenheter</w:t>
      </w:r>
      <w:r w:rsidR="00902A01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>,</w:t>
      </w:r>
      <w:r w:rsidR="003C227D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 xml:space="preserve"> </w:t>
      </w:r>
      <w:r w:rsidR="00F61F59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>och mäter även påverkan på</w:t>
      </w:r>
      <w:r w:rsidR="00902A01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 xml:space="preserve"> den nordiska bostadsmarknaden. </w:t>
      </w:r>
      <w:r w:rsidR="007502F9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>I d</w:t>
      </w:r>
      <w:r w:rsidR="00902A01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>en här undersök</w:t>
      </w:r>
      <w:r w:rsidR="007502F9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 xml:space="preserve">ningen bedöms det första kvartalet 2015, januari till och med mars. </w:t>
      </w:r>
      <w:r w:rsidR="00902A01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>S</w:t>
      </w:r>
      <w:bookmarkStart w:id="0" w:name="_GoBack"/>
      <w:bookmarkEnd w:id="0"/>
      <w:r w:rsidR="00902A01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>ammanlagt har 2</w:t>
      </w:r>
      <w:r w:rsidR="007502F9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>041</w:t>
      </w:r>
      <w:r w:rsidR="00BD1A95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 xml:space="preserve"> </w:t>
      </w:r>
      <w:r w:rsidR="00902A01" w:rsidRPr="00072BC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sv-SE"/>
        </w:rPr>
        <w:t>fastighetsmäklare besvarat frågor i Sverige, Norge och Danmark.</w:t>
      </w:r>
    </w:p>
    <w:p w:rsidR="003B7609" w:rsidRPr="005374D8" w:rsidRDefault="003B7609" w:rsidP="008B18CB">
      <w:pPr>
        <w:tabs>
          <w:tab w:val="left" w:pos="2550"/>
        </w:tabs>
        <w:spacing w:before="100" w:beforeAutospacing="1" w:after="120" w:afterAutospacing="1" w:line="240" w:lineRule="auto"/>
        <w:outlineLvl w:val="1"/>
        <w:rPr>
          <w:rFonts w:ascii="Arial" w:eastAsia="Times New Roman" w:hAnsi="Arial" w:cs="Arial"/>
          <w:i/>
          <w:color w:val="404040" w:themeColor="text1" w:themeTint="BF"/>
          <w:sz w:val="18"/>
          <w:szCs w:val="20"/>
          <w:lang w:eastAsia="sv-SE"/>
        </w:rPr>
      </w:pPr>
    </w:p>
    <w:sectPr w:rsidR="003B7609" w:rsidRPr="005374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19" w:rsidRDefault="00836619" w:rsidP="007502F9">
      <w:pPr>
        <w:spacing w:after="0" w:line="240" w:lineRule="auto"/>
      </w:pPr>
      <w:r>
        <w:separator/>
      </w:r>
    </w:p>
  </w:endnote>
  <w:endnote w:type="continuationSeparator" w:id="0">
    <w:p w:rsidR="00836619" w:rsidRDefault="00836619" w:rsidP="0075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48103"/>
      <w:docPartObj>
        <w:docPartGallery w:val="Page Numbers (Bottom of Page)"/>
        <w:docPartUnique/>
      </w:docPartObj>
    </w:sdtPr>
    <w:sdtContent>
      <w:p w:rsidR="00722637" w:rsidRDefault="0072263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2637" w:rsidRDefault="0072263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19" w:rsidRDefault="00836619" w:rsidP="007502F9">
      <w:pPr>
        <w:spacing w:after="0" w:line="240" w:lineRule="auto"/>
      </w:pPr>
      <w:r>
        <w:separator/>
      </w:r>
    </w:p>
  </w:footnote>
  <w:footnote w:type="continuationSeparator" w:id="0">
    <w:p w:rsidR="00836619" w:rsidRDefault="00836619" w:rsidP="0075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1BEE"/>
    <w:multiLevelType w:val="hybridMultilevel"/>
    <w:tmpl w:val="82D82370"/>
    <w:lvl w:ilvl="0" w:tplc="75780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66C3"/>
    <w:multiLevelType w:val="hybridMultilevel"/>
    <w:tmpl w:val="880CC6C0"/>
    <w:lvl w:ilvl="0" w:tplc="F4F64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F43AD"/>
    <w:multiLevelType w:val="hybridMultilevel"/>
    <w:tmpl w:val="83CE0122"/>
    <w:lvl w:ilvl="0" w:tplc="BB26526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A7"/>
    <w:rsid w:val="00033D79"/>
    <w:rsid w:val="00047F5D"/>
    <w:rsid w:val="00054618"/>
    <w:rsid w:val="00067812"/>
    <w:rsid w:val="00072BCA"/>
    <w:rsid w:val="00092DD2"/>
    <w:rsid w:val="000C2A05"/>
    <w:rsid w:val="000E3799"/>
    <w:rsid w:val="001464F3"/>
    <w:rsid w:val="00177C88"/>
    <w:rsid w:val="001A6BA2"/>
    <w:rsid w:val="001F3271"/>
    <w:rsid w:val="00234F08"/>
    <w:rsid w:val="00235E35"/>
    <w:rsid w:val="0024370F"/>
    <w:rsid w:val="002474FC"/>
    <w:rsid w:val="002553AA"/>
    <w:rsid w:val="00257CFB"/>
    <w:rsid w:val="002A3619"/>
    <w:rsid w:val="002A6936"/>
    <w:rsid w:val="00310BAB"/>
    <w:rsid w:val="00314B1A"/>
    <w:rsid w:val="00353A84"/>
    <w:rsid w:val="00367C65"/>
    <w:rsid w:val="00394FD5"/>
    <w:rsid w:val="003B7609"/>
    <w:rsid w:val="003C227D"/>
    <w:rsid w:val="003C55B9"/>
    <w:rsid w:val="003E0402"/>
    <w:rsid w:val="003F3267"/>
    <w:rsid w:val="003F7FD2"/>
    <w:rsid w:val="00434FE3"/>
    <w:rsid w:val="00462D1E"/>
    <w:rsid w:val="00495F72"/>
    <w:rsid w:val="00496CFC"/>
    <w:rsid w:val="004A2698"/>
    <w:rsid w:val="004B0722"/>
    <w:rsid w:val="004C1A2D"/>
    <w:rsid w:val="004C1CA7"/>
    <w:rsid w:val="004C5CD2"/>
    <w:rsid w:val="004D4145"/>
    <w:rsid w:val="004E28C6"/>
    <w:rsid w:val="00515382"/>
    <w:rsid w:val="00527566"/>
    <w:rsid w:val="005315C1"/>
    <w:rsid w:val="005374D8"/>
    <w:rsid w:val="005626D4"/>
    <w:rsid w:val="005629FF"/>
    <w:rsid w:val="005711D6"/>
    <w:rsid w:val="005852A3"/>
    <w:rsid w:val="005910EE"/>
    <w:rsid w:val="005F5C5A"/>
    <w:rsid w:val="0060163B"/>
    <w:rsid w:val="0060296A"/>
    <w:rsid w:val="00655F49"/>
    <w:rsid w:val="00680F04"/>
    <w:rsid w:val="006835D9"/>
    <w:rsid w:val="006C041B"/>
    <w:rsid w:val="00701AEE"/>
    <w:rsid w:val="00722637"/>
    <w:rsid w:val="00726D7D"/>
    <w:rsid w:val="007301C0"/>
    <w:rsid w:val="007502F9"/>
    <w:rsid w:val="007D7175"/>
    <w:rsid w:val="00801D7D"/>
    <w:rsid w:val="0082681A"/>
    <w:rsid w:val="00835AAD"/>
    <w:rsid w:val="00836619"/>
    <w:rsid w:val="00837731"/>
    <w:rsid w:val="008604BB"/>
    <w:rsid w:val="008624BE"/>
    <w:rsid w:val="00897A34"/>
    <w:rsid w:val="008B18CB"/>
    <w:rsid w:val="008E62DB"/>
    <w:rsid w:val="00902A01"/>
    <w:rsid w:val="00951700"/>
    <w:rsid w:val="00961312"/>
    <w:rsid w:val="009939D1"/>
    <w:rsid w:val="009A1670"/>
    <w:rsid w:val="009C2BFD"/>
    <w:rsid w:val="009C4ECE"/>
    <w:rsid w:val="009C7516"/>
    <w:rsid w:val="009E1E90"/>
    <w:rsid w:val="009E55E8"/>
    <w:rsid w:val="009E5D3A"/>
    <w:rsid w:val="009E7B51"/>
    <w:rsid w:val="00A16534"/>
    <w:rsid w:val="00A374A3"/>
    <w:rsid w:val="00A54B9A"/>
    <w:rsid w:val="00A920C7"/>
    <w:rsid w:val="00AA4827"/>
    <w:rsid w:val="00AD3F94"/>
    <w:rsid w:val="00AF01B1"/>
    <w:rsid w:val="00B736D5"/>
    <w:rsid w:val="00B74C1A"/>
    <w:rsid w:val="00BD1A95"/>
    <w:rsid w:val="00C1014A"/>
    <w:rsid w:val="00C375B1"/>
    <w:rsid w:val="00C407A6"/>
    <w:rsid w:val="00C704BD"/>
    <w:rsid w:val="00C94192"/>
    <w:rsid w:val="00CA5799"/>
    <w:rsid w:val="00CA7488"/>
    <w:rsid w:val="00CB4F82"/>
    <w:rsid w:val="00CE1A87"/>
    <w:rsid w:val="00D15F7C"/>
    <w:rsid w:val="00D730BC"/>
    <w:rsid w:val="00DB1857"/>
    <w:rsid w:val="00DE5CEC"/>
    <w:rsid w:val="00DE6352"/>
    <w:rsid w:val="00E0547F"/>
    <w:rsid w:val="00E2014E"/>
    <w:rsid w:val="00E454F2"/>
    <w:rsid w:val="00E96270"/>
    <w:rsid w:val="00F42429"/>
    <w:rsid w:val="00F474BA"/>
    <w:rsid w:val="00F61F59"/>
    <w:rsid w:val="00F74CE6"/>
    <w:rsid w:val="00FC6D87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E586-A5D6-4D92-BBDE-9DEA3DC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C1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C1CA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4C1CA7"/>
    <w:rPr>
      <w:i/>
      <w:iCs/>
    </w:rPr>
  </w:style>
  <w:style w:type="character" w:styleId="Stark">
    <w:name w:val="Strong"/>
    <w:basedOn w:val="Standardstycketeckensnitt"/>
    <w:uiPriority w:val="22"/>
    <w:qFormat/>
    <w:rsid w:val="004C1CA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CA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51700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7502F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502F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502F9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72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2637"/>
  </w:style>
  <w:style w:type="paragraph" w:styleId="Sidfot">
    <w:name w:val="footer"/>
    <w:basedOn w:val="Normal"/>
    <w:link w:val="SidfotChar"/>
    <w:uiPriority w:val="99"/>
    <w:unhideWhenUsed/>
    <w:rsid w:val="0072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4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mf_inei</dc:creator>
  <cp:lastModifiedBy>Carina</cp:lastModifiedBy>
  <cp:revision>9</cp:revision>
  <cp:lastPrinted>2015-03-04T10:56:00Z</cp:lastPrinted>
  <dcterms:created xsi:type="dcterms:W3CDTF">2015-03-04T10:21:00Z</dcterms:created>
  <dcterms:modified xsi:type="dcterms:W3CDTF">2015-03-04T10:57:00Z</dcterms:modified>
</cp:coreProperties>
</file>