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F" w:rsidRDefault="00907ACF" w:rsidP="00E06467">
      <w:pPr>
        <w:keepNext/>
        <w:spacing w:line="360" w:lineRule="auto"/>
        <w:outlineLvl w:val="1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bookmarkStart w:id="0" w:name="_GoBack"/>
      <w:bookmarkEnd w:id="0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34E" w:rsidRPr="00F5434E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Installation system for larger </w:t>
      </w:r>
      <w:proofErr w:type="spellStart"/>
      <w:r w:rsidR="00F5434E" w:rsidRPr="00F5434E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litz</w:t>
      </w:r>
      <w:proofErr w:type="spellEnd"/>
      <w:r w:rsidR="00F5434E" w:rsidRPr="00F5434E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wire cross sections</w:t>
      </w:r>
    </w:p>
    <w:p w:rsidR="00F5434E" w:rsidRPr="00F5434E" w:rsidRDefault="00F5434E" w:rsidP="008A7249">
      <w:pPr>
        <w:overflowPunct/>
        <w:autoSpaceDE/>
        <w:autoSpaceDN/>
        <w:adjustRightInd/>
        <w:spacing w:line="360" w:lineRule="auto"/>
        <w:textAlignment w:val="auto"/>
        <w:rPr>
          <w:rFonts w:ascii="Helvetica" w:hAnsi="Helvetica" w:cs="Helvetica"/>
          <w:lang w:val="en-US"/>
        </w:rPr>
      </w:pP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  <w:r w:rsidRPr="00F5434E">
        <w:rPr>
          <w:rFonts w:ascii="Helvetica" w:eastAsiaTheme="minorHAnsi" w:hAnsi="Helvetica" w:cs="Helvetica"/>
          <w:lang w:val="en-US" w:eastAsia="en-US"/>
        </w:rPr>
        <w:t>Phoenix Contact is extending its existing QPD installation system with a five-position version for the 2.5 mm² to 6.0 mm² cross section range.</w:t>
      </w: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  <w:r w:rsidRPr="00F5434E">
        <w:rPr>
          <w:rFonts w:ascii="Helvetica" w:eastAsiaTheme="minorHAnsi" w:hAnsi="Helvetica" w:cs="Helvetica"/>
          <w:lang w:val="en-US" w:eastAsia="en-US"/>
        </w:rPr>
        <w:t xml:space="preserve">The advantage of the connectors is the IDC fast connection technology. This enables up to 80% time savings during installation when connected in the field. For installation, the cable sheath is removed and the </w:t>
      </w:r>
      <w:proofErr w:type="spellStart"/>
      <w:r w:rsidRPr="00F5434E">
        <w:rPr>
          <w:rFonts w:ascii="Helvetica" w:eastAsiaTheme="minorHAnsi" w:hAnsi="Helvetica" w:cs="Helvetica"/>
          <w:lang w:val="en-US" w:eastAsia="en-US"/>
        </w:rPr>
        <w:t>litz</w:t>
      </w:r>
      <w:proofErr w:type="spellEnd"/>
      <w:r w:rsidRPr="00F5434E">
        <w:rPr>
          <w:rFonts w:ascii="Helvetica" w:eastAsiaTheme="minorHAnsi" w:hAnsi="Helvetica" w:cs="Helvetica"/>
          <w:lang w:val="en-US" w:eastAsia="en-US"/>
        </w:rPr>
        <w:t xml:space="preserve"> wires are arranged in the sp</w:t>
      </w:r>
      <w:r w:rsidR="00984C69">
        <w:rPr>
          <w:rFonts w:ascii="Helvetica" w:eastAsiaTheme="minorHAnsi" w:hAnsi="Helvetica" w:cs="Helvetica"/>
          <w:lang w:val="en-US" w:eastAsia="en-US"/>
        </w:rPr>
        <w:t>lice body, cut flush, and screw down the gland nut</w:t>
      </w:r>
      <w:r w:rsidRPr="00F5434E">
        <w:rPr>
          <w:rFonts w:ascii="Helvetica" w:eastAsiaTheme="minorHAnsi" w:hAnsi="Helvetica" w:cs="Helvetica"/>
          <w:lang w:val="en-US" w:eastAsia="en-US"/>
        </w:rPr>
        <w:t>. No special tools are required for this. The IDC contacts themselves can withstand a load of 40 A and 690 V.</w:t>
      </w: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  <w:r w:rsidRPr="00F5434E">
        <w:rPr>
          <w:rFonts w:ascii="Helvetica" w:eastAsiaTheme="minorHAnsi" w:hAnsi="Helvetica" w:cs="Helvetica"/>
          <w:lang w:val="en-US" w:eastAsia="en-US"/>
        </w:rPr>
        <w:t>With their robust design, the connectors support flexible use. They satisfy the requirements of protection classes IP68/IP69k and IK07 impact strength. The range includes panel feed-</w:t>
      </w:r>
      <w:r w:rsidR="00E06467" w:rsidRPr="00F5434E">
        <w:rPr>
          <w:rFonts w:ascii="Helvetica" w:eastAsiaTheme="minorHAnsi" w:hAnsi="Helvetica" w:cs="Helvetica"/>
          <w:lang w:val="en-US" w:eastAsia="en-US"/>
        </w:rPr>
        <w:t>through</w:t>
      </w:r>
      <w:r w:rsidRPr="00F5434E">
        <w:rPr>
          <w:rFonts w:ascii="Helvetica" w:eastAsiaTheme="minorHAnsi" w:hAnsi="Helvetica" w:cs="Helvetica"/>
          <w:lang w:val="en-US" w:eastAsia="en-US"/>
        </w:rPr>
        <w:t xml:space="preserve"> with M25 thread, cable connectors, connectors, and distributors in H and T format.</w:t>
      </w:r>
    </w:p>
    <w:p w:rsidR="00F5434E" w:rsidRPr="00F5434E" w:rsidRDefault="00F5434E" w:rsidP="00F5434E">
      <w:pPr>
        <w:spacing w:line="360" w:lineRule="auto"/>
        <w:ind w:right="2835"/>
        <w:rPr>
          <w:rFonts w:ascii="Helvetica" w:eastAsiaTheme="minorHAnsi" w:hAnsi="Helvetica" w:cs="Helvetica"/>
          <w:lang w:val="en-US" w:eastAsia="en-US"/>
        </w:rPr>
      </w:pPr>
    </w:p>
    <w:p w:rsidR="00E06467" w:rsidRDefault="00F5434E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  <w:r w:rsidRPr="00F5434E">
        <w:rPr>
          <w:rFonts w:ascii="Helvetica" w:eastAsiaTheme="minorHAnsi" w:hAnsi="Helvetica" w:cs="Helvetica"/>
          <w:lang w:val="en-US" w:eastAsia="en-US"/>
        </w:rPr>
        <w:t>The QPD installation system is also available in four and five-position versions for cross section ranges from 1.0 mm² to 2.5 mm².</w:t>
      </w:r>
    </w:p>
    <w:p w:rsid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July 2014</w:t>
      </w:r>
    </w:p>
    <w:p w:rsid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5C67CD" w:rsidRPr="00E06467" w:rsidRDefault="00E06467" w:rsidP="00E06467">
      <w:pPr>
        <w:spacing w:line="360" w:lineRule="auto"/>
        <w:ind w:right="2835"/>
        <w:rPr>
          <w:rFonts w:ascii="Helvetica" w:hAnsi="Helvetica" w:cs="Helvetica"/>
          <w:lang w:val="en-US"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6371AF">
        <w:rPr>
          <w:rFonts w:ascii="Helvetica" w:hAnsi="Helvetica"/>
          <w:b/>
        </w:rPr>
        <w:t>5</w:t>
      </w:r>
      <w:r w:rsidR="008A7249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E06467" w:rsidRDefault="00E06467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E06467" w:rsidRDefault="00E06467" w:rsidP="00E064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E06467" w:rsidRDefault="00E06467" w:rsidP="00E0646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E06467" w:rsidRDefault="00DD79B6" w:rsidP="00E06467">
      <w:pPr>
        <w:rPr>
          <w:rFonts w:ascii="Arial" w:hAnsi="Arial" w:cs="Arial"/>
        </w:rPr>
      </w:pPr>
      <w:hyperlink r:id="rId8" w:history="1">
        <w:r w:rsidR="00E06467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E06467" w:rsidRDefault="00DD79B6" w:rsidP="00E06467">
      <w:pPr>
        <w:rPr>
          <w:rFonts w:ascii="Arial" w:hAnsi="Arial" w:cs="Arial"/>
        </w:rPr>
      </w:pPr>
      <w:hyperlink r:id="rId9" w:history="1">
        <w:r w:rsidR="00E06467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E06467" w:rsidRDefault="00E06467" w:rsidP="00E06467">
      <w:pPr>
        <w:rPr>
          <w:rFonts w:ascii="Arial" w:hAnsi="Arial" w:cs="Arial"/>
        </w:rPr>
      </w:pPr>
    </w:p>
    <w:p w:rsidR="00E06467" w:rsidRPr="001D2FDB" w:rsidRDefault="00E06467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sectPr w:rsidR="00E06467" w:rsidRPr="001D2FDB" w:rsidSect="005D75C5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9" w:rsidRDefault="00386219">
      <w:r>
        <w:separator/>
      </w:r>
    </w:p>
  </w:endnote>
  <w:endnote w:type="continuationSeparator" w:id="1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67" w:rsidRDefault="00E06467" w:rsidP="00E06467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E06467" w:rsidRDefault="00E06467" w:rsidP="00E06467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E06467" w:rsidRDefault="00E06467" w:rsidP="00E06467">
    <w:pPr>
      <w:rPr>
        <w:rFonts w:ascii="Arial" w:hAnsi="Arial" w:cs="Arial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E44B2" w:rsidRPr="00E06467" w:rsidRDefault="007E44B2" w:rsidP="00E064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9" w:rsidRDefault="00386219">
      <w:r>
        <w:separator/>
      </w:r>
    </w:p>
  </w:footnote>
  <w:footnote w:type="continuationSeparator" w:id="1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F5434E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D75C5"/>
    <w:rsid w:val="005E0F4D"/>
    <w:rsid w:val="005E16D2"/>
    <w:rsid w:val="005F240E"/>
    <w:rsid w:val="005F279A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8F3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4C69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370AC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D79B6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6467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434E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5C5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5D75C5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75C5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D75C5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5D75C5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D75C5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D75C5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D75C5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D75C5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D75C5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5D75C5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D75C5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hoenixcontact.co.u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4</cp:revision>
  <cp:lastPrinted>2014-06-20T06:11:00Z</cp:lastPrinted>
  <dcterms:created xsi:type="dcterms:W3CDTF">2014-06-26T12:28:00Z</dcterms:created>
  <dcterms:modified xsi:type="dcterms:W3CDTF">2014-07-03T10:35:00Z</dcterms:modified>
</cp:coreProperties>
</file>