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5F" w:rsidRDefault="00267C5F" w:rsidP="00267C5F">
      <w:pPr>
        <w:spacing w:after="0" w:line="360" w:lineRule="auto"/>
        <w:rPr>
          <w:rFonts w:ascii="Arial" w:hAnsi="Arial" w:cs="Arial"/>
          <w:b/>
          <w:bCs/>
          <w:sz w:val="28"/>
        </w:rPr>
      </w:pPr>
      <w:bookmarkStart w:id="0" w:name="_Hlk22046970"/>
      <w:r>
        <w:rPr>
          <w:rFonts w:ascii="Arial" w:hAnsi="Arial" w:cs="Arial"/>
          <w:b/>
          <w:bCs/>
          <w:sz w:val="28"/>
        </w:rPr>
        <w:t xml:space="preserve">Stadsarkitektträff </w:t>
      </w:r>
      <w:r w:rsidR="004B0DAB">
        <w:rPr>
          <w:rFonts w:ascii="Arial" w:hAnsi="Arial" w:cs="Arial"/>
          <w:b/>
          <w:bCs/>
          <w:sz w:val="28"/>
        </w:rPr>
        <w:t xml:space="preserve">om </w:t>
      </w:r>
      <w:r>
        <w:rPr>
          <w:rFonts w:ascii="Arial" w:hAnsi="Arial" w:cs="Arial"/>
          <w:b/>
          <w:bCs/>
          <w:sz w:val="28"/>
        </w:rPr>
        <w:t>framtidens handel</w:t>
      </w:r>
    </w:p>
    <w:p w:rsidR="00267C5F" w:rsidRPr="00267C5F" w:rsidRDefault="00267C5F" w:rsidP="00267C5F">
      <w:pPr>
        <w:spacing w:after="0" w:line="36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Under fredagen </w:t>
      </w:r>
      <w:r w:rsidRPr="00267C5F">
        <w:rPr>
          <w:rFonts w:ascii="Arial" w:hAnsi="Arial" w:cs="Arial"/>
          <w:b/>
          <w:bCs/>
          <w:sz w:val="24"/>
          <w:szCs w:val="20"/>
        </w:rPr>
        <w:t xml:space="preserve">anordnade </w:t>
      </w:r>
      <w:proofErr w:type="spellStart"/>
      <w:r w:rsidRPr="00267C5F">
        <w:rPr>
          <w:rFonts w:ascii="Arial" w:hAnsi="Arial" w:cs="Arial"/>
          <w:b/>
          <w:bCs/>
          <w:sz w:val="24"/>
          <w:szCs w:val="20"/>
        </w:rPr>
        <w:t>Norconsult</w:t>
      </w:r>
      <w:proofErr w:type="spellEnd"/>
      <w:r w:rsidRPr="00267C5F">
        <w:rPr>
          <w:rFonts w:ascii="Arial" w:hAnsi="Arial" w:cs="Arial"/>
          <w:b/>
          <w:bCs/>
          <w:sz w:val="24"/>
          <w:szCs w:val="20"/>
        </w:rPr>
        <w:t xml:space="preserve"> årets sista stadsarkitektträff</w:t>
      </w:r>
      <w:r>
        <w:rPr>
          <w:rFonts w:ascii="Arial" w:hAnsi="Arial" w:cs="Arial"/>
          <w:b/>
          <w:bCs/>
          <w:sz w:val="24"/>
          <w:szCs w:val="20"/>
        </w:rPr>
        <w:t>, där</w:t>
      </w:r>
      <w:r w:rsidRPr="00267C5F">
        <w:rPr>
          <w:rFonts w:ascii="Arial" w:hAnsi="Arial" w:cs="Arial"/>
          <w:b/>
          <w:bCs/>
          <w:sz w:val="24"/>
          <w:szCs w:val="20"/>
        </w:rPr>
        <w:t xml:space="preserve"> </w:t>
      </w:r>
      <w:r>
        <w:rPr>
          <w:rFonts w:ascii="Arial" w:hAnsi="Arial" w:cs="Arial"/>
          <w:b/>
          <w:bCs/>
          <w:sz w:val="24"/>
          <w:szCs w:val="20"/>
        </w:rPr>
        <w:t>n</w:t>
      </w:r>
      <w:r w:rsidRPr="00267C5F">
        <w:rPr>
          <w:rFonts w:ascii="Arial" w:hAnsi="Arial" w:cs="Arial"/>
          <w:b/>
          <w:bCs/>
          <w:sz w:val="24"/>
          <w:szCs w:val="20"/>
        </w:rPr>
        <w:t xml:space="preserve">ärmare 70 </w:t>
      </w:r>
      <w:r>
        <w:rPr>
          <w:rFonts w:ascii="Arial" w:hAnsi="Arial" w:cs="Arial"/>
          <w:b/>
          <w:bCs/>
          <w:sz w:val="24"/>
          <w:szCs w:val="20"/>
        </w:rPr>
        <w:t>stadsplanerare samlades</w:t>
      </w:r>
      <w:r w:rsidRPr="00267C5F">
        <w:rPr>
          <w:rFonts w:ascii="Arial" w:hAnsi="Arial" w:cs="Arial"/>
          <w:b/>
          <w:bCs/>
          <w:sz w:val="24"/>
          <w:szCs w:val="20"/>
        </w:rPr>
        <w:t xml:space="preserve"> för att lyssna på föredrag på temat framtidens handel</w:t>
      </w:r>
      <w:r>
        <w:rPr>
          <w:rFonts w:ascii="Arial" w:hAnsi="Arial" w:cs="Arial"/>
          <w:b/>
          <w:bCs/>
          <w:sz w:val="24"/>
          <w:szCs w:val="20"/>
        </w:rPr>
        <w:t xml:space="preserve">. </w:t>
      </w:r>
    </w:p>
    <w:p w:rsid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7C5F" w:rsidRP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GoBack"/>
      <w:r w:rsidRPr="00267C5F">
        <w:rPr>
          <w:rFonts w:ascii="Arial" w:hAnsi="Arial" w:cs="Arial"/>
          <w:sz w:val="20"/>
          <w:szCs w:val="20"/>
        </w:rPr>
        <w:t xml:space="preserve">Dagen inleddes med att Carl-Johan Engström, professor </w:t>
      </w:r>
      <w:proofErr w:type="spellStart"/>
      <w:r w:rsidRPr="00267C5F">
        <w:rPr>
          <w:rFonts w:ascii="Arial" w:hAnsi="Arial" w:cs="Arial"/>
          <w:sz w:val="20"/>
          <w:szCs w:val="20"/>
        </w:rPr>
        <w:t>em</w:t>
      </w:r>
      <w:proofErr w:type="spellEnd"/>
      <w:r w:rsidRPr="00267C5F">
        <w:rPr>
          <w:rFonts w:ascii="Arial" w:hAnsi="Arial" w:cs="Arial"/>
          <w:sz w:val="20"/>
          <w:szCs w:val="20"/>
        </w:rPr>
        <w:t xml:space="preserve"> på KTH, berättade om handelns förutsättningar i en attraktiv region. Han talade både om trender, drivkrafter, hot och möjligheter. Per Kristersson, </w:t>
      </w:r>
      <w:r>
        <w:rPr>
          <w:rFonts w:ascii="Arial" w:hAnsi="Arial" w:cs="Arial"/>
          <w:sz w:val="20"/>
          <w:szCs w:val="20"/>
        </w:rPr>
        <w:t>s</w:t>
      </w:r>
      <w:r w:rsidRPr="00267C5F">
        <w:rPr>
          <w:rFonts w:ascii="Arial" w:hAnsi="Arial" w:cs="Arial"/>
          <w:sz w:val="20"/>
          <w:szCs w:val="20"/>
        </w:rPr>
        <w:t xml:space="preserve">enior regionplanerare på Göteborgsregionen, tog sedan vid och berättade om Göteborgsregionens arbete med regionala analyser och hur dessa kan användas som metod för att belysa verkligheten. </w:t>
      </w:r>
    </w:p>
    <w:p w:rsid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67C5F">
        <w:rPr>
          <w:rFonts w:ascii="Arial" w:hAnsi="Arial" w:cs="Arial"/>
          <w:sz w:val="20"/>
          <w:szCs w:val="20"/>
        </w:rPr>
        <w:t xml:space="preserve">Efter en kort bensträckare berättade Martin Öberg, från Handelshögskolan i Göteborg, om Forskningsrådet Svenska Stadskärnors spaning om stadens utveckling och dess innehåll. Han följdes av Anna </w:t>
      </w:r>
      <w:proofErr w:type="spellStart"/>
      <w:r w:rsidRPr="00267C5F">
        <w:rPr>
          <w:rFonts w:ascii="Arial" w:hAnsi="Arial" w:cs="Arial"/>
          <w:sz w:val="20"/>
          <w:szCs w:val="20"/>
        </w:rPr>
        <w:t>Noring</w:t>
      </w:r>
      <w:proofErr w:type="spellEnd"/>
      <w:r w:rsidRPr="00267C5F">
        <w:rPr>
          <w:rFonts w:ascii="Arial" w:hAnsi="Arial" w:cs="Arial"/>
          <w:sz w:val="20"/>
          <w:szCs w:val="20"/>
        </w:rPr>
        <w:t xml:space="preserve">, från Göteborgs Stad, som berättade om arbetet med att planera för handel i Göteborg. Slutligen tog Lisa Östman, från Mölndals Stad, vid och berättade om lärdomar från utvecklingen av Mölndals </w:t>
      </w:r>
      <w:r>
        <w:rPr>
          <w:rFonts w:ascii="Arial" w:hAnsi="Arial" w:cs="Arial"/>
          <w:sz w:val="20"/>
          <w:szCs w:val="20"/>
        </w:rPr>
        <w:t>i</w:t>
      </w:r>
      <w:r w:rsidRPr="00267C5F">
        <w:rPr>
          <w:rFonts w:ascii="Arial" w:hAnsi="Arial" w:cs="Arial"/>
          <w:sz w:val="20"/>
          <w:szCs w:val="20"/>
        </w:rPr>
        <w:t>nnerstad.</w:t>
      </w:r>
    </w:p>
    <w:p w:rsidR="00267C5F" w:rsidRP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67C5F">
        <w:rPr>
          <w:rFonts w:ascii="Arial" w:hAnsi="Arial" w:cs="Arial"/>
          <w:sz w:val="20"/>
          <w:szCs w:val="20"/>
        </w:rPr>
        <w:t>I slutet av dagen hölls en gemensam diskussion med utgångspunkt i de föreläsningar</w:t>
      </w:r>
      <w:r>
        <w:rPr>
          <w:rFonts w:ascii="Arial" w:hAnsi="Arial" w:cs="Arial"/>
          <w:sz w:val="20"/>
          <w:szCs w:val="20"/>
        </w:rPr>
        <w:t>na</w:t>
      </w:r>
      <w:r w:rsidRPr="00267C5F">
        <w:rPr>
          <w:rFonts w:ascii="Arial" w:hAnsi="Arial" w:cs="Arial"/>
          <w:sz w:val="20"/>
          <w:szCs w:val="20"/>
        </w:rPr>
        <w:t>. Det diskuterades bland annat vad den teknikutveckling och den beteendeförändring som i stor utsträckning förändrar handelns spelregler kommer att leda till. Dagen gav en överblick över de utmaningar som handeln står inför, både inom staden och på landsbygden, samt en inblick i handelns framtida plats i samhället.</w:t>
      </w:r>
    </w:p>
    <w:p w:rsidR="00267C5F" w:rsidRP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7C5F" w:rsidRP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67C5F">
        <w:rPr>
          <w:rFonts w:ascii="Arial" w:hAnsi="Arial" w:cs="Arial"/>
          <w:sz w:val="20"/>
          <w:szCs w:val="20"/>
        </w:rPr>
        <w:t>Nästa träff blir fredagen den 28 februari 2020 med temat Trafikstrategi.</w:t>
      </w:r>
      <w:bookmarkEnd w:id="0"/>
    </w:p>
    <w:p w:rsid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7C5F" w:rsidRPr="00267C5F" w:rsidRDefault="00267C5F" w:rsidP="00267C5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67C5F">
        <w:rPr>
          <w:rFonts w:ascii="Arial" w:hAnsi="Arial" w:cs="Arial"/>
          <w:sz w:val="20"/>
          <w:szCs w:val="20"/>
        </w:rPr>
        <w:t>Stort tack till alla som deltog!</w:t>
      </w:r>
    </w:p>
    <w:bookmarkEnd w:id="1"/>
    <w:p w:rsidR="00267C5F" w:rsidRDefault="00267C5F" w:rsidP="00267C5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267C5F" w:rsidRPr="00267C5F" w:rsidRDefault="00267C5F" w:rsidP="00267C5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67C5F">
        <w:rPr>
          <w:rFonts w:ascii="Arial" w:hAnsi="Arial" w:cs="Arial"/>
          <w:b/>
          <w:bCs/>
          <w:sz w:val="20"/>
          <w:szCs w:val="20"/>
        </w:rPr>
        <w:t>Kontaktperson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67C5F">
        <w:rPr>
          <w:rFonts w:ascii="Arial" w:hAnsi="Arial" w:cs="Arial"/>
          <w:sz w:val="20"/>
          <w:szCs w:val="20"/>
        </w:rPr>
        <w:t>Carolin Folkeson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7" w:history="1">
        <w:r w:rsidRPr="004726C5">
          <w:rPr>
            <w:rStyle w:val="Hyperlnk"/>
            <w:rFonts w:ascii="Arial" w:hAnsi="Arial" w:cs="Arial"/>
            <w:sz w:val="20"/>
            <w:szCs w:val="20"/>
          </w:rPr>
          <w:t>carolin.folkeson@norconsult.com</w:t>
        </w:r>
      </w:hyperlink>
      <w:r w:rsidRPr="00267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67C5F">
        <w:rPr>
          <w:rFonts w:ascii="Arial" w:hAnsi="Arial" w:cs="Arial"/>
          <w:sz w:val="20"/>
          <w:szCs w:val="20"/>
        </w:rPr>
        <w:t>+</w:t>
      </w:r>
      <w:proofErr w:type="gramStart"/>
      <w:r w:rsidRPr="00267C5F">
        <w:rPr>
          <w:rFonts w:ascii="Arial" w:hAnsi="Arial" w:cs="Arial"/>
          <w:sz w:val="20"/>
          <w:szCs w:val="20"/>
        </w:rPr>
        <w:t>46101418109</w:t>
      </w:r>
      <w:proofErr w:type="gramEnd"/>
      <w:r w:rsidRPr="00267C5F">
        <w:rPr>
          <w:rFonts w:ascii="Arial" w:hAnsi="Arial" w:cs="Arial"/>
          <w:sz w:val="20"/>
          <w:szCs w:val="20"/>
        </w:rPr>
        <w:t xml:space="preserve"> </w:t>
      </w:r>
    </w:p>
    <w:p w:rsidR="00BA2A4A" w:rsidRPr="00267C5F" w:rsidRDefault="00BA2A4A" w:rsidP="00BA2A4A">
      <w:pPr>
        <w:rPr>
          <w:rFonts w:ascii="Arial" w:hAnsi="Arial" w:cs="Arial"/>
        </w:rPr>
      </w:pPr>
    </w:p>
    <w:sectPr w:rsidR="00BA2A4A" w:rsidRPr="00267C5F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5F" w:rsidRDefault="00267C5F" w:rsidP="00BA2A4A">
      <w:r>
        <w:separator/>
      </w:r>
    </w:p>
  </w:endnote>
  <w:endnote w:type="continuationSeparator" w:id="0">
    <w:p w:rsidR="00267C5F" w:rsidRDefault="00267C5F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0F2EE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267C5F">
      <w:rPr>
        <w:noProof/>
        <w:sz w:val="16"/>
        <w:szCs w:val="16"/>
      </w:rPr>
      <w:t>dokument9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5F" w:rsidRDefault="00267C5F" w:rsidP="00BA2A4A">
      <w:r>
        <w:separator/>
      </w:r>
    </w:p>
  </w:footnote>
  <w:footnote w:type="continuationSeparator" w:id="0">
    <w:p w:rsidR="00267C5F" w:rsidRDefault="00267C5F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67C5F">
      <w:rPr>
        <w:rFonts w:ascii="Arial" w:hAnsi="Arial"/>
      </w:rPr>
      <w:t>Pressmeddelande</w:t>
    </w:r>
    <w:proofErr w:type="spellEnd"/>
  </w:p>
  <w:p w:rsidR="00267C5F" w:rsidRDefault="00267C5F" w:rsidP="00BA2A4A">
    <w:pPr>
      <w:pStyle w:val="Sidhuvud"/>
      <w:rPr>
        <w:rFonts w:ascii="Arial" w:hAnsi="Arial"/>
      </w:rPr>
    </w:pPr>
  </w:p>
  <w:p w:rsidR="00267C5F" w:rsidRPr="003373E7" w:rsidRDefault="00267C5F" w:rsidP="00BA2A4A">
    <w:pPr>
      <w:pStyle w:val="Sidhuvud"/>
      <w:rPr>
        <w:rFonts w:ascii="Arial" w:hAnsi="Arial"/>
      </w:rPr>
    </w:pPr>
    <w:r>
      <w:rPr>
        <w:rFonts w:ascii="Arial" w:hAnsi="Arial"/>
      </w:rPr>
      <w:t>2019-10-16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5F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67C5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B0DAB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272243"/>
  <w14:defaultImageDpi w14:val="300"/>
  <w15:docId w15:val="{8F3CA34F-F52E-434A-84CF-5D3BD94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267C5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 w:line="240" w:lineRule="auto"/>
      <w:outlineLvl w:val="0"/>
    </w:pPr>
    <w:rPr>
      <w:rFonts w:ascii="Rockwell" w:eastAsia="Cambria" w:hAnsi="Rockwell" w:cs="Arial"/>
      <w:b/>
      <w:noProof/>
      <w:sz w:val="36"/>
      <w:szCs w:val="24"/>
      <w:lang w:val="en-US"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 w:line="240" w:lineRule="auto"/>
      <w:outlineLvl w:val="1"/>
    </w:pPr>
    <w:rPr>
      <w:rFonts w:ascii="Arial" w:eastAsia="Cambria" w:hAnsi="Arial" w:cs="Arial"/>
      <w:b/>
      <w:szCs w:val="24"/>
      <w:lang w:val="en-US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 w:line="240" w:lineRule="auto"/>
      <w:outlineLvl w:val="2"/>
    </w:pPr>
    <w:rPr>
      <w:rFonts w:ascii="Rockwell" w:eastAsia="Cambria" w:hAnsi="Rockwell" w:cs="Arial"/>
      <w:b/>
      <w:sz w:val="20"/>
      <w:szCs w:val="24"/>
      <w:lang w:val="en-US"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 w:line="240" w:lineRule="auto"/>
      <w:outlineLvl w:val="3"/>
    </w:pPr>
    <w:rPr>
      <w:rFonts w:ascii="Rockwell" w:eastAsia="Times New Roman" w:hAnsi="Rockwell" w:cs="Arial"/>
      <w:bCs/>
      <w:sz w:val="20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pPr>
      <w:spacing w:after="0" w:line="240" w:lineRule="auto"/>
    </w:pPr>
    <w:rPr>
      <w:rFonts w:ascii="Tahoma" w:eastAsia="Cambri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pPr>
      <w:spacing w:after="0" w:line="240" w:lineRule="auto"/>
    </w:pPr>
    <w:rPr>
      <w:rFonts w:ascii="Rockwell" w:eastAsia="Cambria" w:hAnsi="Rockwell" w:cs="Arial"/>
      <w:sz w:val="16"/>
      <w:szCs w:val="24"/>
      <w:lang w:val="en-US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after="0" w:line="160" w:lineRule="exact"/>
      <w:ind w:right="360"/>
    </w:pPr>
    <w:rPr>
      <w:rFonts w:ascii="Rockwell" w:eastAsia="Cambria" w:hAnsi="Rockwell" w:cs="Arial"/>
      <w:sz w:val="13"/>
      <w:szCs w:val="24"/>
      <w:lang w:val="en-US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spacing w:after="0" w:line="240" w:lineRule="auto"/>
      <w:ind w:left="142" w:hanging="142"/>
    </w:pPr>
    <w:rPr>
      <w:rFonts w:ascii="Arial" w:eastAsia="Cambria" w:hAnsi="Arial" w:cs="Arial"/>
      <w:sz w:val="20"/>
      <w:szCs w:val="24"/>
      <w:lang w:val="en-US"/>
    </w:rPr>
  </w:style>
  <w:style w:type="paragraph" w:customStyle="1" w:styleId="Bildtext">
    <w:name w:val="Bildtext"/>
    <w:basedOn w:val="Normal"/>
    <w:rsid w:val="00544E64"/>
    <w:pPr>
      <w:spacing w:after="0" w:line="190" w:lineRule="exact"/>
    </w:pPr>
    <w:rPr>
      <w:rFonts w:ascii="Arial" w:eastAsia="Cambria" w:hAnsi="Arial" w:cs="Arial"/>
      <w:i/>
      <w:sz w:val="13"/>
      <w:lang w:val="en-US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eastAsia="Cambria" w:hAnsi="Rockwell" w:cs="Arial"/>
      <w:sz w:val="20"/>
      <w:szCs w:val="24"/>
      <w:lang w:val="en-US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  <w:lang w:val="en-US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  <w:lang w:val="en-US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after="0" w:line="160" w:lineRule="exact"/>
      <w:ind w:right="360"/>
      <w:jc w:val="right"/>
    </w:pPr>
    <w:rPr>
      <w:rFonts w:ascii="Rockwell" w:eastAsia="Cambria" w:hAnsi="Rockwell" w:cs="Arial"/>
      <w:sz w:val="13"/>
      <w:szCs w:val="24"/>
      <w:lang w:val="en-US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after="0" w:line="160" w:lineRule="exact"/>
      <w:ind w:right="360"/>
    </w:pPr>
    <w:rPr>
      <w:rFonts w:ascii="Rockwell" w:eastAsia="Cambria" w:hAnsi="Rockwell" w:cs="Arial"/>
      <w:sz w:val="13"/>
      <w:szCs w:val="24"/>
      <w:lang w:val="en-US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6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.folkeson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SE_Tomt-dokument.dotx</Template>
  <TotalTime>26</TotalTime>
  <Pages>1</Pages>
  <Words>220</Words>
  <Characters>1432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2019-10-16T06:01:00Z</dcterms:created>
  <dcterms:modified xsi:type="dcterms:W3CDTF">2019-10-16T06:28:00Z</dcterms:modified>
</cp:coreProperties>
</file>