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FC" w:rsidRPr="00D55324" w:rsidRDefault="00AC5621" w:rsidP="00624E00">
      <w:pPr>
        <w:tabs>
          <w:tab w:val="center" w:pos="4320"/>
          <w:tab w:val="right" w:pos="8640"/>
        </w:tabs>
        <w:jc w:val="both"/>
        <w:rPr>
          <w:b/>
          <w:sz w:val="20"/>
          <w:lang w:val="ro-RO"/>
        </w:rPr>
      </w:pPr>
      <w:r>
        <w:rPr>
          <w:rFonts w:ascii="Arial" w:eastAsia="Arial" w:hAnsi="Arial" w:cs="Arial"/>
          <w:b/>
          <w:noProof/>
          <w:color w:val="333399"/>
          <w:sz w:val="20"/>
          <w:szCs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5479415</wp:posOffset>
            </wp:positionH>
            <wp:positionV relativeFrom="page">
              <wp:posOffset>7620</wp:posOffset>
            </wp:positionV>
            <wp:extent cx="1471930" cy="83185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0898" w:rsidRPr="00D31229" w:rsidRDefault="00AC44FC" w:rsidP="00765978">
      <w:pPr>
        <w:pStyle w:val="VisaDocumentname"/>
        <w:spacing w:before="120" w:line="240" w:lineRule="auto"/>
        <w:rPr>
          <w:sz w:val="18"/>
          <w:szCs w:val="18"/>
          <w:lang w:val="ro-RO"/>
        </w:rPr>
      </w:pPr>
      <w:r w:rsidRPr="00D31229">
        <w:rPr>
          <w:sz w:val="18"/>
          <w:szCs w:val="18"/>
          <w:lang w:val="ro-RO"/>
        </w:rPr>
        <w:t>Visa europe │</w:t>
      </w:r>
      <w:r w:rsidR="00BF1DA1" w:rsidRPr="00D31229">
        <w:rPr>
          <w:sz w:val="18"/>
          <w:szCs w:val="18"/>
          <w:lang w:val="ro-RO"/>
        </w:rPr>
        <w:t xml:space="preserve"> COMUNICAT DE PRESĂ</w:t>
      </w:r>
    </w:p>
    <w:p w:rsidR="00E96294" w:rsidRPr="001D37FB" w:rsidRDefault="00370185" w:rsidP="00765978">
      <w:pPr>
        <w:pStyle w:val="VisaHeadline"/>
        <w:spacing w:before="120" w:after="120" w:line="240" w:lineRule="auto"/>
        <w:jc w:val="center"/>
        <w:rPr>
          <w:sz w:val="32"/>
          <w:szCs w:val="32"/>
          <w:lang w:val="ro-RO"/>
        </w:rPr>
      </w:pPr>
      <w:bookmarkStart w:id="0" w:name="_GoBack"/>
      <w:r w:rsidRPr="001D37FB">
        <w:rPr>
          <w:sz w:val="32"/>
          <w:szCs w:val="32"/>
          <w:lang w:val="ro-RO"/>
        </w:rPr>
        <w:t>Visa Europe</w:t>
      </w:r>
      <w:r w:rsidR="006756EE">
        <w:rPr>
          <w:sz w:val="32"/>
          <w:szCs w:val="32"/>
          <w:lang w:val="ro-RO"/>
        </w:rPr>
        <w:t xml:space="preserve"> salută aproba</w:t>
      </w:r>
      <w:r w:rsidR="00EC5DB2">
        <w:rPr>
          <w:sz w:val="32"/>
          <w:szCs w:val="32"/>
          <w:lang w:val="ro-RO"/>
        </w:rPr>
        <w:t>rea</w:t>
      </w:r>
      <w:r w:rsidR="006756EE">
        <w:rPr>
          <w:sz w:val="32"/>
          <w:szCs w:val="32"/>
          <w:lang w:val="ro-RO"/>
        </w:rPr>
        <w:t xml:space="preserve"> normel</w:t>
      </w:r>
      <w:r w:rsidR="00EC5DB2">
        <w:rPr>
          <w:sz w:val="32"/>
          <w:szCs w:val="32"/>
          <w:lang w:val="ro-RO"/>
        </w:rPr>
        <w:t>or</w:t>
      </w:r>
      <w:r w:rsidR="006756EE">
        <w:rPr>
          <w:sz w:val="32"/>
          <w:szCs w:val="32"/>
          <w:lang w:val="ro-RO"/>
        </w:rPr>
        <w:t xml:space="preserve"> </w:t>
      </w:r>
      <w:r w:rsidR="006756EE" w:rsidRPr="006756EE">
        <w:rPr>
          <w:sz w:val="32"/>
          <w:szCs w:val="32"/>
          <w:lang w:val="ro-RO"/>
        </w:rPr>
        <w:t>p</w:t>
      </w:r>
      <w:r w:rsidR="006756EE">
        <w:rPr>
          <w:sz w:val="32"/>
          <w:szCs w:val="32"/>
          <w:lang w:val="ro-RO"/>
        </w:rPr>
        <w:t xml:space="preserve">entru </w:t>
      </w:r>
      <w:r w:rsidR="006756EE" w:rsidRPr="006756EE">
        <w:rPr>
          <w:sz w:val="32"/>
          <w:szCs w:val="32"/>
          <w:lang w:val="ro-RO"/>
        </w:rPr>
        <w:t xml:space="preserve">acordarea tichetelor de masă şi </w:t>
      </w:r>
      <w:r w:rsidR="004004B5">
        <w:rPr>
          <w:sz w:val="32"/>
          <w:szCs w:val="32"/>
          <w:lang w:val="ro-RO"/>
        </w:rPr>
        <w:t>pe carduri</w:t>
      </w:r>
      <w:r w:rsidR="006756EE">
        <w:rPr>
          <w:sz w:val="32"/>
          <w:szCs w:val="32"/>
          <w:lang w:val="ro-RO"/>
        </w:rPr>
        <w:t xml:space="preserve"> </w:t>
      </w:r>
      <w:r w:rsidRPr="001D37FB">
        <w:rPr>
          <w:sz w:val="32"/>
          <w:szCs w:val="32"/>
          <w:lang w:val="ro-RO"/>
        </w:rPr>
        <w:t xml:space="preserve"> </w:t>
      </w:r>
    </w:p>
    <w:bookmarkEnd w:id="0"/>
    <w:p w:rsidR="00FB7109" w:rsidRDefault="00FB7109" w:rsidP="00765978">
      <w:pPr>
        <w:spacing w:before="120" w:after="120"/>
        <w:rPr>
          <w:rStyle w:val="Strong"/>
          <w:rFonts w:ascii="Arial" w:hAnsi="Arial" w:cs="Arial"/>
          <w:color w:val="auto"/>
          <w:sz w:val="22"/>
          <w:szCs w:val="22"/>
          <w:lang w:val="ro-RO"/>
        </w:rPr>
      </w:pPr>
    </w:p>
    <w:p w:rsidR="00D66C8F" w:rsidRDefault="00BF1DA1" w:rsidP="005E556E">
      <w:pPr>
        <w:pStyle w:val="NoSpacing"/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D55324">
        <w:rPr>
          <w:rStyle w:val="Strong"/>
          <w:rFonts w:ascii="Arial" w:hAnsi="Arial" w:cs="Arial"/>
          <w:sz w:val="22"/>
          <w:szCs w:val="22"/>
          <w:lang w:val="ro-RO"/>
        </w:rPr>
        <w:t>Bucureşti</w:t>
      </w:r>
      <w:r w:rsidRPr="006756EE">
        <w:rPr>
          <w:rStyle w:val="Strong"/>
          <w:rFonts w:ascii="Arial" w:hAnsi="Arial" w:cs="Arial"/>
          <w:sz w:val="22"/>
          <w:szCs w:val="22"/>
          <w:lang w:val="ro-RO"/>
        </w:rPr>
        <w:t xml:space="preserve">, </w:t>
      </w:r>
      <w:r w:rsidR="00997965" w:rsidRPr="00997965">
        <w:rPr>
          <w:rStyle w:val="Strong"/>
          <w:rFonts w:ascii="Arial" w:hAnsi="Arial" w:cs="Arial"/>
          <w:sz w:val="22"/>
          <w:szCs w:val="22"/>
          <w:lang w:val="ro-RO"/>
        </w:rPr>
        <w:t>14</w:t>
      </w:r>
      <w:r w:rsidR="006756EE" w:rsidRPr="00997965"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="00997965">
        <w:rPr>
          <w:rStyle w:val="Strong"/>
          <w:rFonts w:ascii="Arial" w:hAnsi="Arial" w:cs="Arial"/>
          <w:sz w:val="22"/>
          <w:szCs w:val="22"/>
          <w:lang w:val="ro-RO"/>
        </w:rPr>
        <w:t>ianuarie 2015</w:t>
      </w:r>
      <w:r w:rsidR="00D40CB2" w:rsidRPr="006756EE">
        <w:rPr>
          <w:rStyle w:val="Strong"/>
          <w:rFonts w:ascii="Arial" w:hAnsi="Arial" w:cs="Arial"/>
          <w:sz w:val="22"/>
          <w:szCs w:val="22"/>
          <w:lang w:val="ro-RO"/>
        </w:rPr>
        <w:t xml:space="preserve"> </w:t>
      </w:r>
      <w:r w:rsidR="00105878" w:rsidRPr="006756EE">
        <w:rPr>
          <w:rFonts w:ascii="Arial" w:hAnsi="Arial" w:cs="Arial"/>
          <w:sz w:val="22"/>
          <w:szCs w:val="22"/>
          <w:lang w:val="ro-RO"/>
        </w:rPr>
        <w:t>–</w:t>
      </w:r>
      <w:r w:rsidR="006756EE">
        <w:rPr>
          <w:rFonts w:ascii="Arial" w:hAnsi="Arial" w:cs="Arial"/>
          <w:sz w:val="22"/>
          <w:szCs w:val="22"/>
          <w:lang w:val="ro-RO"/>
        </w:rPr>
        <w:t xml:space="preserve"> </w:t>
      </w:r>
      <w:r w:rsidR="001D3AD5">
        <w:rPr>
          <w:rFonts w:ascii="Arial" w:hAnsi="Arial" w:cs="Arial"/>
          <w:sz w:val="22"/>
          <w:szCs w:val="22"/>
          <w:lang w:val="ro-RO"/>
        </w:rPr>
        <w:t xml:space="preserve">Visa Europe salută </w:t>
      </w:r>
      <w:r w:rsidR="00D66C8F">
        <w:rPr>
          <w:rFonts w:ascii="Arial" w:hAnsi="Arial" w:cs="Arial"/>
          <w:sz w:val="22"/>
          <w:szCs w:val="22"/>
          <w:lang w:val="ro-RO"/>
        </w:rPr>
        <w:t>aproba</w:t>
      </w:r>
      <w:r w:rsidR="00EC5DB2">
        <w:rPr>
          <w:rFonts w:ascii="Arial" w:hAnsi="Arial" w:cs="Arial"/>
          <w:sz w:val="22"/>
          <w:szCs w:val="22"/>
          <w:lang w:val="ro-RO"/>
        </w:rPr>
        <w:t>rea normelor</w:t>
      </w:r>
      <w:r w:rsidR="00D66C8F">
        <w:rPr>
          <w:rFonts w:ascii="Arial" w:hAnsi="Arial" w:cs="Arial"/>
          <w:sz w:val="22"/>
          <w:szCs w:val="22"/>
          <w:lang w:val="ro-RO"/>
        </w:rPr>
        <w:t xml:space="preserve"> de aplicare a </w:t>
      </w:r>
      <w:r w:rsidR="00EC5DB2">
        <w:rPr>
          <w:rFonts w:ascii="Arial" w:hAnsi="Arial" w:cs="Arial"/>
          <w:sz w:val="22"/>
          <w:szCs w:val="22"/>
          <w:lang w:val="ro-RO"/>
        </w:rPr>
        <w:t>noilor reglementări</w:t>
      </w:r>
      <w:r w:rsidR="00D66C8F">
        <w:rPr>
          <w:rFonts w:ascii="Arial" w:hAnsi="Arial" w:cs="Arial"/>
          <w:sz w:val="22"/>
          <w:szCs w:val="22"/>
          <w:lang w:val="ro-RO"/>
        </w:rPr>
        <w:t xml:space="preserve"> care permit an</w:t>
      </w:r>
      <w:r w:rsidR="00EC5DB2">
        <w:rPr>
          <w:rFonts w:ascii="Arial" w:hAnsi="Arial" w:cs="Arial"/>
          <w:sz w:val="22"/>
          <w:szCs w:val="22"/>
          <w:lang w:val="ro-RO"/>
        </w:rPr>
        <w:t>ga</w:t>
      </w:r>
      <w:r w:rsidR="00D66C8F">
        <w:rPr>
          <w:rFonts w:ascii="Arial" w:hAnsi="Arial" w:cs="Arial"/>
          <w:sz w:val="22"/>
          <w:szCs w:val="22"/>
          <w:lang w:val="ro-RO"/>
        </w:rPr>
        <w:t>jatorilor să acorde salariaţilor tichete de masă şi în format electronic,</w:t>
      </w:r>
      <w:r w:rsidR="003A31DE">
        <w:rPr>
          <w:rFonts w:ascii="Arial" w:hAnsi="Arial" w:cs="Arial"/>
          <w:sz w:val="22"/>
          <w:szCs w:val="22"/>
          <w:lang w:val="ro-RO"/>
        </w:rPr>
        <w:t xml:space="preserve"> </w:t>
      </w:r>
      <w:r w:rsidR="00621C19">
        <w:rPr>
          <w:rFonts w:ascii="Arial" w:hAnsi="Arial" w:cs="Arial"/>
          <w:sz w:val="22"/>
          <w:szCs w:val="22"/>
          <w:lang w:val="ro-RO"/>
        </w:rPr>
        <w:t>sub formă de</w:t>
      </w:r>
      <w:r w:rsidR="00116A14">
        <w:rPr>
          <w:rFonts w:ascii="Arial" w:hAnsi="Arial" w:cs="Arial"/>
          <w:sz w:val="22"/>
          <w:szCs w:val="22"/>
          <w:lang w:val="ro-RO"/>
        </w:rPr>
        <w:t xml:space="preserve"> carduri de masă, ca o alternativă modernă la tichetele</w:t>
      </w:r>
      <w:r w:rsidR="00367A38">
        <w:rPr>
          <w:rFonts w:ascii="Arial" w:hAnsi="Arial" w:cs="Arial"/>
          <w:sz w:val="22"/>
          <w:szCs w:val="22"/>
          <w:lang w:val="ro-RO"/>
        </w:rPr>
        <w:t xml:space="preserve"> pe suport de hârtie</w:t>
      </w:r>
      <w:r w:rsidR="003A31DE">
        <w:rPr>
          <w:rFonts w:ascii="Arial" w:hAnsi="Arial" w:cs="Arial"/>
          <w:sz w:val="22"/>
          <w:szCs w:val="22"/>
          <w:lang w:val="ro-RO"/>
        </w:rPr>
        <w:t xml:space="preserve">. </w:t>
      </w:r>
      <w:r w:rsidR="00D66C8F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367A38" w:rsidRDefault="00935A40" w:rsidP="005E556E">
      <w:pPr>
        <w:pStyle w:val="NoSpacing"/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Normele de aplicare ale </w:t>
      </w:r>
      <w:r w:rsidR="00116A14">
        <w:rPr>
          <w:rFonts w:ascii="Arial" w:hAnsi="Arial" w:cs="Arial"/>
          <w:sz w:val="22"/>
          <w:szCs w:val="22"/>
          <w:lang w:val="ro-RO"/>
        </w:rPr>
        <w:t>L</w:t>
      </w:r>
      <w:r w:rsidR="009A37DC">
        <w:rPr>
          <w:rFonts w:ascii="Arial" w:hAnsi="Arial" w:cs="Arial"/>
          <w:sz w:val="22"/>
          <w:szCs w:val="22"/>
          <w:lang w:val="ro-RO"/>
        </w:rPr>
        <w:t>eg</w:t>
      </w:r>
      <w:r>
        <w:rPr>
          <w:rFonts w:ascii="Arial" w:hAnsi="Arial" w:cs="Arial"/>
          <w:sz w:val="22"/>
          <w:szCs w:val="22"/>
          <w:lang w:val="ro-RO"/>
        </w:rPr>
        <w:t>ii</w:t>
      </w:r>
      <w:r w:rsidR="009A37DC">
        <w:rPr>
          <w:rFonts w:ascii="Arial" w:hAnsi="Arial" w:cs="Arial"/>
          <w:sz w:val="22"/>
          <w:szCs w:val="22"/>
          <w:lang w:val="ro-RO"/>
        </w:rPr>
        <w:t xml:space="preserve"> nr.</w:t>
      </w:r>
      <w:r w:rsidR="00116A14">
        <w:rPr>
          <w:rFonts w:ascii="Arial" w:hAnsi="Arial" w:cs="Arial"/>
          <w:sz w:val="22"/>
          <w:szCs w:val="22"/>
          <w:lang w:val="ro-RO"/>
        </w:rPr>
        <w:t xml:space="preserve"> </w:t>
      </w:r>
      <w:r w:rsidR="009A37DC">
        <w:rPr>
          <w:rFonts w:ascii="Arial" w:hAnsi="Arial" w:cs="Arial"/>
          <w:sz w:val="22"/>
          <w:szCs w:val="22"/>
          <w:lang w:val="ro-RO"/>
        </w:rPr>
        <w:t>291</w:t>
      </w:r>
      <w:r w:rsidR="009A37DC">
        <w:rPr>
          <w:rFonts w:ascii="Arial" w:hAnsi="Arial" w:cs="Arial"/>
          <w:sz w:val="22"/>
          <w:szCs w:val="22"/>
        </w:rPr>
        <w:t>/</w:t>
      </w:r>
      <w:r w:rsidR="009A37DC">
        <w:rPr>
          <w:rFonts w:ascii="Arial" w:hAnsi="Arial" w:cs="Arial"/>
          <w:sz w:val="22"/>
          <w:szCs w:val="22"/>
          <w:lang w:val="ro-RO"/>
        </w:rPr>
        <w:t xml:space="preserve">2013 pentru modificarea </w:t>
      </w:r>
      <w:r w:rsidR="009A37DC" w:rsidRPr="009A37DC">
        <w:rPr>
          <w:rFonts w:ascii="Arial" w:hAnsi="Arial" w:cs="Arial"/>
          <w:sz w:val="22"/>
          <w:szCs w:val="22"/>
          <w:lang w:val="ro-RO"/>
        </w:rPr>
        <w:t>Legii nr.</w:t>
      </w:r>
      <w:r w:rsidR="00116A14">
        <w:rPr>
          <w:rFonts w:ascii="Arial" w:hAnsi="Arial" w:cs="Arial"/>
          <w:sz w:val="22"/>
          <w:szCs w:val="22"/>
          <w:lang w:val="ro-RO"/>
        </w:rPr>
        <w:t xml:space="preserve"> </w:t>
      </w:r>
      <w:r w:rsidR="009A37DC" w:rsidRPr="009A37DC">
        <w:rPr>
          <w:rFonts w:ascii="Arial" w:hAnsi="Arial" w:cs="Arial"/>
          <w:sz w:val="22"/>
          <w:szCs w:val="22"/>
          <w:lang w:val="ro-RO"/>
        </w:rPr>
        <w:t>142/1998 privind acordarea tichetelor de masă</w:t>
      </w:r>
      <w:r w:rsidR="00367A38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reprezintă ultimul pas legislativ necesar </w:t>
      </w:r>
      <w:r w:rsidR="00D255AE">
        <w:rPr>
          <w:rFonts w:ascii="Arial" w:hAnsi="Arial" w:cs="Arial"/>
          <w:sz w:val="22"/>
          <w:szCs w:val="22"/>
          <w:lang w:val="ro-RO"/>
        </w:rPr>
        <w:t xml:space="preserve">pentru emiterea noilor tichete de masă </w:t>
      </w:r>
      <w:r w:rsidR="003D70FD">
        <w:rPr>
          <w:rFonts w:ascii="Arial" w:hAnsi="Arial" w:cs="Arial"/>
          <w:sz w:val="22"/>
          <w:szCs w:val="22"/>
          <w:lang w:val="ro-RO"/>
        </w:rPr>
        <w:t xml:space="preserve">în format </w:t>
      </w:r>
      <w:r w:rsidR="00D255AE">
        <w:rPr>
          <w:rFonts w:ascii="Arial" w:hAnsi="Arial" w:cs="Arial"/>
          <w:sz w:val="22"/>
          <w:szCs w:val="22"/>
          <w:lang w:val="ro-RO"/>
        </w:rPr>
        <w:t xml:space="preserve">electronic. </w:t>
      </w:r>
    </w:p>
    <w:p w:rsidR="00D255AE" w:rsidRDefault="00D255AE" w:rsidP="005E556E">
      <w:pPr>
        <w:pStyle w:val="NoSpacing"/>
        <w:spacing w:before="240" w:after="240" w:line="276" w:lineRule="auto"/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</w:rPr>
        <w:t>"</w:t>
      </w:r>
      <w:r>
        <w:rPr>
          <w:rFonts w:ascii="Arial" w:hAnsi="Arial" w:cs="Arial"/>
          <w:i/>
          <w:sz w:val="22"/>
          <w:szCs w:val="22"/>
          <w:lang w:val="ro-RO"/>
        </w:rPr>
        <w:t xml:space="preserve">Salutăm decizia Guvernului de aprobare a normelor de aplicare a noii legislaţii privind tichetele de masă, o iniţiativă </w:t>
      </w:r>
      <w:r w:rsidR="00116A14">
        <w:rPr>
          <w:rFonts w:ascii="Arial" w:hAnsi="Arial" w:cs="Arial"/>
          <w:i/>
          <w:sz w:val="22"/>
          <w:szCs w:val="22"/>
          <w:lang w:val="ro-RO"/>
        </w:rPr>
        <w:t>care are potenţial să încurajeze dezvoltarea</w:t>
      </w:r>
      <w:r w:rsidR="00AD4667">
        <w:rPr>
          <w:rFonts w:ascii="Arial" w:hAnsi="Arial" w:cs="Arial"/>
          <w:i/>
          <w:sz w:val="22"/>
          <w:szCs w:val="22"/>
          <w:lang w:val="ro-RO"/>
        </w:rPr>
        <w:t xml:space="preserve"> plăţilor electronice</w:t>
      </w:r>
      <w:r w:rsidR="00116A14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7F2499">
        <w:rPr>
          <w:rFonts w:ascii="Arial" w:hAnsi="Arial" w:cs="Arial"/>
          <w:i/>
          <w:sz w:val="22"/>
          <w:szCs w:val="22"/>
          <w:lang w:val="ro-RO"/>
        </w:rPr>
        <w:t>în România</w:t>
      </w:r>
      <w:r w:rsidR="00601582">
        <w:rPr>
          <w:rFonts w:ascii="Arial" w:hAnsi="Arial" w:cs="Arial"/>
          <w:i/>
          <w:sz w:val="22"/>
          <w:szCs w:val="22"/>
          <w:lang w:val="ro-RO"/>
        </w:rPr>
        <w:t xml:space="preserve"> şi </w:t>
      </w:r>
      <w:r w:rsidR="000200F8">
        <w:rPr>
          <w:rFonts w:ascii="Arial" w:hAnsi="Arial" w:cs="Arial"/>
          <w:i/>
          <w:sz w:val="22"/>
          <w:szCs w:val="22"/>
          <w:lang w:val="ro-RO"/>
        </w:rPr>
        <w:t>să susţină</w:t>
      </w:r>
      <w:r w:rsidR="00601582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0200F8">
        <w:rPr>
          <w:rFonts w:ascii="Arial" w:hAnsi="Arial" w:cs="Arial"/>
          <w:i/>
          <w:sz w:val="22"/>
          <w:szCs w:val="22"/>
          <w:lang w:val="ro-RO"/>
        </w:rPr>
        <w:t xml:space="preserve">eforturile </w:t>
      </w:r>
      <w:r w:rsidR="00601582">
        <w:rPr>
          <w:rFonts w:ascii="Arial" w:hAnsi="Arial" w:cs="Arial"/>
          <w:i/>
          <w:sz w:val="22"/>
          <w:szCs w:val="22"/>
          <w:lang w:val="ro-RO"/>
        </w:rPr>
        <w:t>autorităţil</w:t>
      </w:r>
      <w:r w:rsidR="000200F8">
        <w:rPr>
          <w:rFonts w:ascii="Arial" w:hAnsi="Arial" w:cs="Arial"/>
          <w:i/>
          <w:sz w:val="22"/>
          <w:szCs w:val="22"/>
          <w:lang w:val="ro-RO"/>
        </w:rPr>
        <w:t>or pentru utilizarea fondurilor în scopul destinat</w:t>
      </w:r>
      <w:r w:rsidR="00AD4667">
        <w:rPr>
          <w:rFonts w:ascii="Arial" w:hAnsi="Arial" w:cs="Arial"/>
          <w:i/>
          <w:sz w:val="22"/>
          <w:szCs w:val="22"/>
          <w:lang w:val="ro-RO"/>
        </w:rPr>
        <w:t xml:space="preserve">. </w:t>
      </w:r>
      <w:r w:rsidR="007F2499">
        <w:rPr>
          <w:rFonts w:ascii="Arial" w:hAnsi="Arial" w:cs="Arial"/>
          <w:i/>
          <w:sz w:val="22"/>
          <w:szCs w:val="22"/>
          <w:lang w:val="ro-RO"/>
        </w:rPr>
        <w:t>În plus</w:t>
      </w:r>
      <w:r w:rsidR="00AD4667">
        <w:rPr>
          <w:rFonts w:ascii="Arial" w:hAnsi="Arial" w:cs="Arial"/>
          <w:i/>
          <w:sz w:val="22"/>
          <w:szCs w:val="22"/>
          <w:lang w:val="ro-RO"/>
        </w:rPr>
        <w:t>, stimularea concurenţei p</w:t>
      </w:r>
      <w:r w:rsidR="000D48E5">
        <w:rPr>
          <w:rFonts w:ascii="Arial" w:hAnsi="Arial" w:cs="Arial"/>
          <w:i/>
          <w:sz w:val="22"/>
          <w:szCs w:val="22"/>
          <w:lang w:val="ro-RO"/>
        </w:rPr>
        <w:t xml:space="preserve">rin introducerea </w:t>
      </w:r>
      <w:r w:rsidR="001F57D0">
        <w:rPr>
          <w:rFonts w:ascii="Arial" w:hAnsi="Arial" w:cs="Arial"/>
          <w:i/>
          <w:sz w:val="22"/>
          <w:szCs w:val="22"/>
          <w:lang w:val="ro-RO"/>
        </w:rPr>
        <w:t>cardurilor</w:t>
      </w:r>
      <w:r w:rsidR="00AD4667">
        <w:rPr>
          <w:rFonts w:ascii="Arial" w:hAnsi="Arial" w:cs="Arial"/>
          <w:i/>
          <w:sz w:val="22"/>
          <w:szCs w:val="22"/>
          <w:lang w:val="ro-RO"/>
        </w:rPr>
        <w:t xml:space="preserve"> de masă </w:t>
      </w:r>
      <w:r w:rsidR="00621C19">
        <w:rPr>
          <w:rFonts w:ascii="Arial" w:hAnsi="Arial" w:cs="Arial"/>
          <w:i/>
          <w:sz w:val="22"/>
          <w:szCs w:val="22"/>
          <w:lang w:val="ro-RO"/>
        </w:rPr>
        <w:t xml:space="preserve">va conduce la creşterea eficienţei şi </w:t>
      </w:r>
      <w:r w:rsidR="001F57D0">
        <w:rPr>
          <w:rFonts w:ascii="Arial" w:hAnsi="Arial" w:cs="Arial"/>
          <w:i/>
          <w:sz w:val="22"/>
          <w:szCs w:val="22"/>
          <w:lang w:val="ro-RO"/>
        </w:rPr>
        <w:t>scăderea</w:t>
      </w:r>
      <w:r w:rsidR="00621C19" w:rsidRPr="00621C19">
        <w:rPr>
          <w:rFonts w:ascii="Arial" w:hAnsi="Arial" w:cs="Arial"/>
          <w:i/>
          <w:sz w:val="22"/>
          <w:szCs w:val="22"/>
          <w:lang w:val="ro-RO"/>
        </w:rPr>
        <w:t xml:space="preserve"> costurilor serviciilor pentru </w:t>
      </w:r>
      <w:r w:rsidR="00621C19">
        <w:rPr>
          <w:rFonts w:ascii="Arial" w:hAnsi="Arial" w:cs="Arial"/>
          <w:i/>
          <w:sz w:val="22"/>
          <w:szCs w:val="22"/>
          <w:lang w:val="ro-RO"/>
        </w:rPr>
        <w:t>cei aproximativ 40.000 de</w:t>
      </w:r>
      <w:r w:rsidR="00621C19" w:rsidRPr="00621C19">
        <w:rPr>
          <w:rFonts w:ascii="Arial" w:hAnsi="Arial" w:cs="Arial"/>
          <w:i/>
          <w:sz w:val="22"/>
          <w:szCs w:val="22"/>
          <w:lang w:val="ro-RO"/>
        </w:rPr>
        <w:t xml:space="preserve"> angajatori </w:t>
      </w:r>
      <w:r w:rsidR="00621C19">
        <w:rPr>
          <w:rFonts w:ascii="Arial" w:hAnsi="Arial" w:cs="Arial"/>
          <w:i/>
          <w:sz w:val="22"/>
          <w:szCs w:val="22"/>
          <w:lang w:val="ro-RO"/>
        </w:rPr>
        <w:t>care oferă astfel de beneficii</w:t>
      </w:r>
      <w:r w:rsidR="001F57D0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601582">
        <w:rPr>
          <w:rFonts w:ascii="Arial" w:hAnsi="Arial" w:cs="Arial"/>
          <w:i/>
          <w:sz w:val="22"/>
          <w:szCs w:val="22"/>
          <w:lang w:val="ro-RO"/>
        </w:rPr>
        <w:t>şi</w:t>
      </w:r>
      <w:r w:rsidR="00601582" w:rsidRPr="00621C19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621C19" w:rsidRPr="00621C19">
        <w:rPr>
          <w:rFonts w:ascii="Arial" w:hAnsi="Arial" w:cs="Arial"/>
          <w:i/>
          <w:sz w:val="22"/>
          <w:szCs w:val="22"/>
          <w:lang w:val="ro-RO"/>
        </w:rPr>
        <w:t>pentru comercianţi</w:t>
      </w:r>
      <w:r w:rsidR="00601582">
        <w:rPr>
          <w:rFonts w:ascii="Arial" w:hAnsi="Arial" w:cs="Arial"/>
          <w:i/>
          <w:sz w:val="22"/>
          <w:szCs w:val="22"/>
          <w:lang w:val="ro-RO"/>
        </w:rPr>
        <w:t>, precum şi avantaje multiple</w:t>
      </w:r>
      <w:r w:rsidR="001F57D0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4B50DD">
        <w:rPr>
          <w:rFonts w:ascii="Arial" w:hAnsi="Arial" w:cs="Arial"/>
          <w:i/>
          <w:sz w:val="22"/>
          <w:szCs w:val="22"/>
          <w:lang w:val="ro-RO"/>
        </w:rPr>
        <w:t>pentru</w:t>
      </w:r>
      <w:r w:rsidR="007F2499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1F57D0">
        <w:rPr>
          <w:rFonts w:ascii="Arial" w:hAnsi="Arial" w:cs="Arial"/>
          <w:i/>
          <w:sz w:val="22"/>
          <w:szCs w:val="22"/>
          <w:lang w:val="ro-RO"/>
        </w:rPr>
        <w:t>circa</w:t>
      </w:r>
      <w:r w:rsidR="007F2499">
        <w:rPr>
          <w:rFonts w:ascii="Arial" w:hAnsi="Arial" w:cs="Arial"/>
          <w:i/>
          <w:sz w:val="22"/>
          <w:szCs w:val="22"/>
          <w:lang w:val="ro-RO"/>
        </w:rPr>
        <w:t xml:space="preserve"> </w:t>
      </w:r>
      <w:r>
        <w:rPr>
          <w:rFonts w:ascii="Arial" w:hAnsi="Arial" w:cs="Arial"/>
          <w:i/>
          <w:sz w:val="22"/>
          <w:szCs w:val="22"/>
          <w:lang w:val="ro-RO"/>
        </w:rPr>
        <w:t xml:space="preserve">1,8 milioane de </w:t>
      </w:r>
      <w:r w:rsidR="007F2499">
        <w:rPr>
          <w:rFonts w:ascii="Arial" w:hAnsi="Arial" w:cs="Arial"/>
          <w:i/>
          <w:sz w:val="22"/>
          <w:szCs w:val="22"/>
          <w:lang w:val="ro-RO"/>
        </w:rPr>
        <w:t xml:space="preserve">salariaţi </w:t>
      </w:r>
      <w:r w:rsidR="004B50DD">
        <w:rPr>
          <w:rFonts w:ascii="Arial" w:hAnsi="Arial" w:cs="Arial"/>
          <w:i/>
          <w:sz w:val="22"/>
          <w:szCs w:val="22"/>
          <w:lang w:val="ro-RO"/>
        </w:rPr>
        <w:t>care primesc</w:t>
      </w:r>
      <w:r w:rsidR="007F2499">
        <w:rPr>
          <w:rFonts w:ascii="Arial" w:hAnsi="Arial" w:cs="Arial"/>
          <w:i/>
          <w:sz w:val="22"/>
          <w:szCs w:val="22"/>
          <w:lang w:val="ro-RO"/>
        </w:rPr>
        <w:t xml:space="preserve"> în prezent tichete de masă</w:t>
      </w:r>
      <w:r>
        <w:rPr>
          <w:rFonts w:ascii="Arial" w:hAnsi="Arial" w:cs="Arial"/>
          <w:i/>
          <w:sz w:val="22"/>
          <w:szCs w:val="22"/>
        </w:rPr>
        <w:t>"</w:t>
      </w:r>
      <w:r w:rsidR="004B50DD">
        <w:rPr>
          <w:rFonts w:ascii="Arial" w:hAnsi="Arial" w:cs="Arial"/>
          <w:i/>
          <w:sz w:val="22"/>
          <w:szCs w:val="22"/>
        </w:rPr>
        <w:t xml:space="preserve">, </w:t>
      </w:r>
      <w:r w:rsidR="004B50DD" w:rsidRPr="004B50DD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4B50DD" w:rsidRPr="004B50DD">
        <w:rPr>
          <w:rFonts w:ascii="Arial" w:hAnsi="Arial" w:cs="Arial"/>
          <w:sz w:val="22"/>
          <w:szCs w:val="22"/>
        </w:rPr>
        <w:t>declarat</w:t>
      </w:r>
      <w:proofErr w:type="spellEnd"/>
      <w:r w:rsidR="004B50DD" w:rsidRPr="004B50DD">
        <w:rPr>
          <w:rFonts w:ascii="Arial" w:hAnsi="Arial" w:cs="Arial"/>
          <w:sz w:val="22"/>
          <w:szCs w:val="22"/>
        </w:rPr>
        <w:t xml:space="preserve"> C</w:t>
      </w:r>
      <w:r w:rsidR="004B50DD" w:rsidRPr="004B50DD">
        <w:rPr>
          <w:rFonts w:ascii="Arial" w:hAnsi="Arial" w:cs="Arial"/>
          <w:sz w:val="22"/>
          <w:szCs w:val="22"/>
          <w:lang w:val="ro-RO"/>
        </w:rPr>
        <w:t>ătălin Creţu, director subregional pentru România, Croaţia şi Slovenia, Visa Europe.</w:t>
      </w:r>
      <w:r w:rsidR="004B50DD">
        <w:rPr>
          <w:rFonts w:ascii="Arial" w:hAnsi="Arial" w:cs="Arial"/>
          <w:i/>
          <w:sz w:val="22"/>
          <w:szCs w:val="22"/>
          <w:lang w:val="ro-RO"/>
        </w:rPr>
        <w:t xml:space="preserve"> </w:t>
      </w:r>
    </w:p>
    <w:p w:rsidR="005E556E" w:rsidRPr="005E556E" w:rsidRDefault="005E556E" w:rsidP="005E556E">
      <w:pPr>
        <w:pStyle w:val="NoSpacing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E556E">
        <w:rPr>
          <w:rFonts w:ascii="Arial" w:hAnsi="Arial" w:cs="Arial"/>
          <w:sz w:val="22"/>
          <w:szCs w:val="22"/>
          <w:lang w:val="ro-RO"/>
        </w:rPr>
        <w:lastRenderedPageBreak/>
        <w:t xml:space="preserve">Visa a susţinut încă de la început această iniţiativă şi s-a implicat activ în procesul de modificare legislativă pentru distribuţia acestor beneficii pe carduri şi crearea unui cadru normativ </w:t>
      </w:r>
      <w:r w:rsidR="00267A0E">
        <w:rPr>
          <w:rFonts w:ascii="Arial" w:hAnsi="Arial" w:cs="Arial"/>
          <w:sz w:val="22"/>
          <w:szCs w:val="22"/>
          <w:lang w:val="ro-RO"/>
        </w:rPr>
        <w:t xml:space="preserve">care să permită şi băncilor </w:t>
      </w:r>
      <w:r w:rsidRPr="005E556E">
        <w:rPr>
          <w:rFonts w:ascii="Arial" w:hAnsi="Arial" w:cs="Arial"/>
          <w:sz w:val="22"/>
          <w:szCs w:val="22"/>
          <w:lang w:val="ro-RO"/>
        </w:rPr>
        <w:t>să  emit</w:t>
      </w:r>
      <w:r w:rsidR="00267A0E">
        <w:rPr>
          <w:rFonts w:ascii="Arial" w:hAnsi="Arial" w:cs="Arial"/>
          <w:sz w:val="22"/>
          <w:szCs w:val="22"/>
          <w:lang w:val="ro-RO"/>
        </w:rPr>
        <w:t>ă</w:t>
      </w:r>
      <w:r w:rsidR="004004B5">
        <w:rPr>
          <w:rFonts w:ascii="Arial" w:hAnsi="Arial" w:cs="Arial"/>
          <w:sz w:val="22"/>
          <w:szCs w:val="22"/>
          <w:lang w:val="ro-RO"/>
        </w:rPr>
        <w:t xml:space="preserve"> de tichete de masă</w:t>
      </w:r>
      <w:r w:rsidR="00267A0E">
        <w:rPr>
          <w:rFonts w:ascii="Arial" w:hAnsi="Arial" w:cs="Arial"/>
          <w:sz w:val="22"/>
          <w:szCs w:val="22"/>
          <w:lang w:val="ro-RO"/>
        </w:rPr>
        <w:t xml:space="preserve"> în format electronic.</w:t>
      </w:r>
      <w:r w:rsidRPr="005E556E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D66C8F" w:rsidRPr="0080586B" w:rsidRDefault="008E6D5F" w:rsidP="005E556E">
      <w:pPr>
        <w:pStyle w:val="NoSpacing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0586B">
        <w:rPr>
          <w:rFonts w:ascii="Arial" w:hAnsi="Arial" w:cs="Arial"/>
          <w:sz w:val="22"/>
          <w:szCs w:val="22"/>
          <w:lang w:val="ro-RO"/>
        </w:rPr>
        <w:t>Principalele avantajele ale emiterii tichetelor de masă pe suport electronic</w:t>
      </w:r>
      <w:r w:rsidR="007F2499" w:rsidRPr="0080586B">
        <w:rPr>
          <w:rFonts w:ascii="Arial" w:hAnsi="Arial" w:cs="Arial"/>
          <w:sz w:val="22"/>
          <w:szCs w:val="22"/>
          <w:lang w:val="ro-RO"/>
        </w:rPr>
        <w:t xml:space="preserve"> </w:t>
      </w:r>
      <w:r w:rsidR="00601582">
        <w:rPr>
          <w:rFonts w:ascii="Arial" w:hAnsi="Arial" w:cs="Arial"/>
          <w:sz w:val="22"/>
          <w:szCs w:val="22"/>
          <w:lang w:val="ro-RO"/>
        </w:rPr>
        <w:t>pentru părţile implicate</w:t>
      </w:r>
      <w:r w:rsidRPr="0080586B">
        <w:rPr>
          <w:rFonts w:ascii="Arial" w:hAnsi="Arial" w:cs="Arial"/>
          <w:sz w:val="22"/>
          <w:szCs w:val="22"/>
        </w:rPr>
        <w:t>:</w:t>
      </w:r>
    </w:p>
    <w:p w:rsidR="007F2499" w:rsidRPr="002A6F33" w:rsidRDefault="00EC6851" w:rsidP="00EC6851">
      <w:pPr>
        <w:pStyle w:val="NoSpacing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A6F33">
        <w:rPr>
          <w:rFonts w:ascii="Arial" w:hAnsi="Arial" w:cs="Arial"/>
          <w:sz w:val="22"/>
          <w:szCs w:val="22"/>
        </w:rPr>
        <w:t>A</w:t>
      </w:r>
      <w:r w:rsidR="007F2499" w:rsidRPr="002A6F33">
        <w:rPr>
          <w:rFonts w:ascii="Arial" w:hAnsi="Arial" w:cs="Arial"/>
          <w:sz w:val="22"/>
          <w:szCs w:val="22"/>
        </w:rPr>
        <w:t>ngajatori</w:t>
      </w:r>
      <w:proofErr w:type="spellEnd"/>
      <w:r w:rsidR="007F2499" w:rsidRPr="002A6F33">
        <w:rPr>
          <w:rFonts w:ascii="Arial" w:hAnsi="Arial" w:cs="Arial"/>
          <w:sz w:val="22"/>
          <w:szCs w:val="22"/>
        </w:rPr>
        <w:t>:</w:t>
      </w:r>
      <w:r w:rsidR="00EA3086" w:rsidRPr="002A6F33">
        <w:rPr>
          <w:rFonts w:ascii="Arial" w:hAnsi="Arial" w:cs="Arial"/>
          <w:sz w:val="22"/>
          <w:szCs w:val="22"/>
        </w:rPr>
        <w:t xml:space="preserve"> </w:t>
      </w:r>
      <w:r w:rsidR="00EA3086" w:rsidRPr="000200F8">
        <w:rPr>
          <w:rFonts w:ascii="Arial" w:hAnsi="Arial" w:cs="Arial"/>
          <w:b/>
          <w:sz w:val="22"/>
          <w:szCs w:val="22"/>
          <w:lang w:val="ro-RO"/>
        </w:rPr>
        <w:t>optimizarea costurilor</w:t>
      </w:r>
      <w:r w:rsidR="00EA3086" w:rsidRPr="002A6F33">
        <w:rPr>
          <w:rFonts w:ascii="Arial" w:hAnsi="Arial" w:cs="Arial"/>
          <w:sz w:val="22"/>
          <w:szCs w:val="22"/>
          <w:lang w:val="ro-RO"/>
        </w:rPr>
        <w:t xml:space="preserve"> şi a proceselor cu achiziţionarea, transferul şi distribuţia tichetelor de masă, </w:t>
      </w:r>
      <w:r w:rsidR="00EA3086" w:rsidRPr="002A6F33">
        <w:rPr>
          <w:rFonts w:ascii="Arial" w:hAnsi="Arial" w:cs="Arial"/>
          <w:b/>
          <w:sz w:val="22"/>
          <w:szCs w:val="22"/>
          <w:lang w:val="ro-RO"/>
        </w:rPr>
        <w:t>reducerea considerabilă a volumului de muncă</w:t>
      </w:r>
      <w:r w:rsidR="00EA3086" w:rsidRPr="002A6F33">
        <w:rPr>
          <w:rFonts w:ascii="Arial" w:hAnsi="Arial" w:cs="Arial"/>
          <w:sz w:val="22"/>
          <w:szCs w:val="22"/>
          <w:lang w:val="ro-RO"/>
        </w:rPr>
        <w:t xml:space="preserve"> alocat şi </w:t>
      </w:r>
      <w:r w:rsidR="00EA3086" w:rsidRPr="002A6F33">
        <w:rPr>
          <w:rFonts w:ascii="Arial" w:hAnsi="Arial" w:cs="Arial"/>
          <w:b/>
          <w:sz w:val="22"/>
          <w:szCs w:val="22"/>
          <w:lang w:val="ro-RO"/>
        </w:rPr>
        <w:t>eliminarea costului lunar al tipăririi</w:t>
      </w:r>
      <w:r w:rsidR="00EA3086" w:rsidRPr="002A6F33">
        <w:rPr>
          <w:rFonts w:ascii="Arial" w:hAnsi="Arial" w:cs="Arial"/>
          <w:sz w:val="22"/>
          <w:szCs w:val="22"/>
          <w:lang w:val="ro-RO"/>
        </w:rPr>
        <w:t xml:space="preserve"> tichetelor pe suport de hârtie.</w:t>
      </w:r>
    </w:p>
    <w:p w:rsidR="007F2499" w:rsidRPr="002A6F33" w:rsidRDefault="00EC6851" w:rsidP="00EC6851">
      <w:pPr>
        <w:pStyle w:val="NoSpacing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A6F33">
        <w:rPr>
          <w:rFonts w:ascii="Arial" w:hAnsi="Arial" w:cs="Arial"/>
          <w:sz w:val="22"/>
          <w:szCs w:val="22"/>
        </w:rPr>
        <w:t>A</w:t>
      </w:r>
      <w:r w:rsidR="007F2499" w:rsidRPr="002A6F33">
        <w:rPr>
          <w:rFonts w:ascii="Arial" w:hAnsi="Arial" w:cs="Arial"/>
          <w:sz w:val="22"/>
          <w:szCs w:val="22"/>
        </w:rPr>
        <w:t>ngajaţi</w:t>
      </w:r>
      <w:proofErr w:type="spellEnd"/>
      <w:r w:rsidR="007F2499" w:rsidRPr="002A6F33">
        <w:rPr>
          <w:rFonts w:ascii="Arial" w:hAnsi="Arial" w:cs="Arial"/>
          <w:sz w:val="22"/>
          <w:szCs w:val="22"/>
        </w:rPr>
        <w:t>:</w:t>
      </w:r>
      <w:r w:rsidR="004157B3" w:rsidRPr="002A6F33">
        <w:rPr>
          <w:rFonts w:ascii="Arial" w:hAnsi="Arial" w:cs="Arial"/>
          <w:sz w:val="22"/>
          <w:szCs w:val="22"/>
        </w:rPr>
        <w:t xml:space="preserve"> </w:t>
      </w:r>
      <w:r w:rsidR="002A6F33" w:rsidRPr="002A6F33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ro-RO"/>
        </w:rPr>
        <w:t xml:space="preserve">costuri </w:t>
      </w:r>
      <w:r w:rsidR="00EA3086" w:rsidRPr="002A6F33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ro-RO"/>
        </w:rPr>
        <w:t>zero</w:t>
      </w:r>
      <w:r w:rsidR="002A6F33" w:rsidRPr="002A6F33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ro-RO"/>
        </w:rPr>
        <w:t xml:space="preserve"> </w:t>
      </w:r>
      <w:r w:rsidR="001F57D0"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  <w:t>şi</w:t>
      </w:r>
      <w:r w:rsidR="00EA3086" w:rsidRPr="002A6F33"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  <w:t xml:space="preserve"> </w:t>
      </w:r>
      <w:proofErr w:type="spellStart"/>
      <w:r w:rsidR="004157B3" w:rsidRPr="001F57D0">
        <w:rPr>
          <w:rFonts w:ascii="Arial" w:hAnsi="Arial" w:cs="Arial"/>
          <w:b/>
          <w:sz w:val="22"/>
          <w:szCs w:val="22"/>
        </w:rPr>
        <w:t>mai</w:t>
      </w:r>
      <w:proofErr w:type="spellEnd"/>
      <w:r w:rsidR="004157B3" w:rsidRPr="001F57D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57B3" w:rsidRPr="001F57D0">
        <w:rPr>
          <w:rFonts w:ascii="Arial" w:hAnsi="Arial" w:cs="Arial"/>
          <w:b/>
          <w:sz w:val="22"/>
          <w:szCs w:val="22"/>
        </w:rPr>
        <w:t>multă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b/>
          <w:sz w:val="22"/>
          <w:szCs w:val="22"/>
        </w:rPr>
        <w:t>flexibilitate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în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utilizarea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tichetelor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masă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electronice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întrucât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plăteşte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suma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exactă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pentru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produsul</w:t>
      </w:r>
      <w:proofErr w:type="spellEnd"/>
      <w:r w:rsidR="004157B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sz w:val="22"/>
          <w:szCs w:val="22"/>
        </w:rPr>
        <w:t>dorit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spre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deosebire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cele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pe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suport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hârtie</w:t>
      </w:r>
      <w:proofErr w:type="spellEnd"/>
      <w:r w:rsidR="002B114A" w:rsidRPr="002A6F33">
        <w:rPr>
          <w:rFonts w:ascii="Arial" w:hAnsi="Arial" w:cs="Arial"/>
          <w:sz w:val="22"/>
          <w:szCs w:val="22"/>
        </w:rPr>
        <w:t>;</w:t>
      </w:r>
      <w:r w:rsidR="00524069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2F80" w:rsidRPr="00A12F80">
        <w:rPr>
          <w:rFonts w:ascii="Arial" w:hAnsi="Arial" w:cs="Arial"/>
          <w:b/>
          <w:sz w:val="22"/>
          <w:szCs w:val="22"/>
        </w:rPr>
        <w:t>extinderea</w:t>
      </w:r>
      <w:proofErr w:type="spellEnd"/>
      <w:r w:rsidR="00A12F80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B3" w:rsidRPr="002A6F33">
        <w:rPr>
          <w:rFonts w:ascii="Arial" w:hAnsi="Arial" w:cs="Arial"/>
          <w:b/>
          <w:sz w:val="22"/>
          <w:szCs w:val="22"/>
        </w:rPr>
        <w:t>reţe</w:t>
      </w:r>
      <w:r w:rsidR="00A12F80">
        <w:rPr>
          <w:rFonts w:ascii="Arial" w:hAnsi="Arial" w:cs="Arial"/>
          <w:b/>
          <w:sz w:val="22"/>
          <w:szCs w:val="22"/>
        </w:rPr>
        <w:t>lei</w:t>
      </w:r>
      <w:proofErr w:type="spellEnd"/>
      <w:r w:rsidR="004157B3" w:rsidRPr="002A6F33">
        <w:rPr>
          <w:rFonts w:ascii="Arial" w:hAnsi="Arial" w:cs="Arial"/>
          <w:b/>
          <w:sz w:val="22"/>
          <w:szCs w:val="22"/>
        </w:rPr>
        <w:t xml:space="preserve"> </w:t>
      </w:r>
      <w:r w:rsidR="00524069" w:rsidRPr="002A6F33">
        <w:rPr>
          <w:rFonts w:ascii="Arial" w:hAnsi="Arial" w:cs="Arial"/>
          <w:b/>
          <w:sz w:val="22"/>
          <w:szCs w:val="22"/>
        </w:rPr>
        <w:t xml:space="preserve">de </w:t>
      </w:r>
      <w:proofErr w:type="spellStart"/>
      <w:r w:rsidR="00524069" w:rsidRPr="002A6F33">
        <w:rPr>
          <w:rFonts w:ascii="Arial" w:hAnsi="Arial" w:cs="Arial"/>
          <w:b/>
          <w:sz w:val="22"/>
          <w:szCs w:val="22"/>
        </w:rPr>
        <w:t>comercianţi</w:t>
      </w:r>
      <w:proofErr w:type="spellEnd"/>
      <w:r w:rsidR="00A12F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12F80" w:rsidRPr="00A12F80">
        <w:rPr>
          <w:rFonts w:ascii="Arial" w:hAnsi="Arial" w:cs="Arial"/>
          <w:sz w:val="22"/>
          <w:szCs w:val="22"/>
        </w:rPr>
        <w:t>unde</w:t>
      </w:r>
      <w:proofErr w:type="spellEnd"/>
      <w:r w:rsidR="00A12F80" w:rsidRPr="00A12F80">
        <w:rPr>
          <w:rFonts w:ascii="Arial" w:hAnsi="Arial" w:cs="Arial"/>
          <w:sz w:val="22"/>
          <w:szCs w:val="22"/>
        </w:rPr>
        <w:t xml:space="preserve"> </w:t>
      </w:r>
      <w:r w:rsidR="00A12F80">
        <w:rPr>
          <w:rFonts w:ascii="Arial" w:hAnsi="Arial" w:cs="Arial"/>
          <w:sz w:val="22"/>
          <w:szCs w:val="22"/>
        </w:rPr>
        <w:t xml:space="preserve">se pot </w:t>
      </w:r>
      <w:proofErr w:type="spellStart"/>
      <w:r w:rsidR="00A12F80">
        <w:rPr>
          <w:rFonts w:ascii="Arial" w:hAnsi="Arial" w:cs="Arial"/>
          <w:sz w:val="22"/>
          <w:szCs w:val="22"/>
        </w:rPr>
        <w:t>utiliza</w:t>
      </w:r>
      <w:proofErr w:type="spellEnd"/>
      <w:r w:rsidR="00A12F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2F80">
        <w:rPr>
          <w:rFonts w:ascii="Arial" w:hAnsi="Arial" w:cs="Arial"/>
          <w:sz w:val="22"/>
          <w:szCs w:val="22"/>
        </w:rPr>
        <w:t>tichetele</w:t>
      </w:r>
      <w:proofErr w:type="spellEnd"/>
      <w:r w:rsidR="00A12F8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12F80">
        <w:rPr>
          <w:rFonts w:ascii="Arial" w:hAnsi="Arial" w:cs="Arial"/>
          <w:sz w:val="22"/>
          <w:szCs w:val="22"/>
        </w:rPr>
        <w:t>masă</w:t>
      </w:r>
      <w:proofErr w:type="spellEnd"/>
      <w:r w:rsidR="00A12F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2F80">
        <w:rPr>
          <w:rFonts w:ascii="Arial" w:hAnsi="Arial" w:cs="Arial"/>
          <w:sz w:val="22"/>
          <w:szCs w:val="22"/>
        </w:rPr>
        <w:t>electronice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nivel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naţional</w:t>
      </w:r>
      <w:proofErr w:type="spellEnd"/>
      <w:r w:rsidR="00A12F8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12F80">
        <w:rPr>
          <w:rFonts w:ascii="Arial" w:hAnsi="Arial" w:cs="Arial"/>
          <w:sz w:val="22"/>
          <w:szCs w:val="22"/>
        </w:rPr>
        <w:t>respectiv</w:t>
      </w:r>
      <w:proofErr w:type="spellEnd"/>
      <w:r w:rsidR="00A12F8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A12F80">
        <w:rPr>
          <w:rFonts w:ascii="Arial" w:hAnsi="Arial" w:cs="Arial"/>
          <w:sz w:val="22"/>
          <w:szCs w:val="22"/>
        </w:rPr>
        <w:t>toate</w:t>
      </w:r>
      <w:proofErr w:type="spellEnd"/>
      <w:r w:rsidR="00A12F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2F80">
        <w:rPr>
          <w:rFonts w:ascii="Arial" w:hAnsi="Arial" w:cs="Arial"/>
          <w:sz w:val="22"/>
          <w:szCs w:val="22"/>
        </w:rPr>
        <w:t>unităţile</w:t>
      </w:r>
      <w:proofErr w:type="spellEnd"/>
      <w:r w:rsidR="00A12F80">
        <w:rPr>
          <w:rFonts w:ascii="Arial" w:hAnsi="Arial" w:cs="Arial"/>
          <w:sz w:val="22"/>
          <w:szCs w:val="22"/>
        </w:rPr>
        <w:t xml:space="preserve"> </w:t>
      </w:r>
      <w:r w:rsidR="00AC5621">
        <w:rPr>
          <w:rFonts w:ascii="Arial" w:hAnsi="Arial" w:cs="Arial"/>
          <w:sz w:val="22"/>
          <w:szCs w:val="22"/>
          <w:lang w:val="ro-RO"/>
        </w:rPr>
        <w:t>de alimentaţie publică</w:t>
      </w:r>
      <w:r w:rsidR="00AC5621" w:rsidRPr="002A6F33">
        <w:rPr>
          <w:rFonts w:ascii="Arial" w:hAnsi="Arial" w:cs="Arial"/>
          <w:sz w:val="22"/>
          <w:szCs w:val="22"/>
        </w:rPr>
        <w:t xml:space="preserve"> </w:t>
      </w:r>
      <w:r w:rsidR="00524069" w:rsidRPr="002A6F33">
        <w:rPr>
          <w:rFonts w:ascii="Arial" w:hAnsi="Arial" w:cs="Arial"/>
          <w:sz w:val="22"/>
          <w:szCs w:val="22"/>
        </w:rPr>
        <w:t xml:space="preserve">care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acceptă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deja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plata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524069" w:rsidRPr="002A6F33">
        <w:rPr>
          <w:rFonts w:ascii="Arial" w:hAnsi="Arial" w:cs="Arial"/>
          <w:sz w:val="22"/>
          <w:szCs w:val="22"/>
        </w:rPr>
        <w:t>cardul</w:t>
      </w:r>
      <w:proofErr w:type="spellEnd"/>
      <w:r w:rsidR="00524069" w:rsidRPr="002A6F33">
        <w:rPr>
          <w:rFonts w:ascii="Arial" w:hAnsi="Arial" w:cs="Arial"/>
          <w:sz w:val="22"/>
          <w:szCs w:val="22"/>
        </w:rPr>
        <w:t xml:space="preserve">; </w:t>
      </w:r>
      <w:r w:rsidR="00D13393" w:rsidRPr="002A6F33">
        <w:rPr>
          <w:rFonts w:ascii="Arial" w:hAnsi="Arial" w:cs="Arial"/>
          <w:sz w:val="22"/>
          <w:szCs w:val="22"/>
        </w:rPr>
        <w:t xml:space="preserve">un </w:t>
      </w:r>
      <w:r w:rsidR="00D13393" w:rsidRPr="002A6F33">
        <w:rPr>
          <w:rFonts w:ascii="Arial" w:hAnsi="Arial" w:cs="Arial"/>
          <w:b/>
          <w:sz w:val="22"/>
          <w:szCs w:val="22"/>
        </w:rPr>
        <w:t xml:space="preserve">instrument de </w:t>
      </w:r>
      <w:proofErr w:type="spellStart"/>
      <w:r w:rsidR="00D13393" w:rsidRPr="002A6F33">
        <w:rPr>
          <w:rFonts w:ascii="Arial" w:hAnsi="Arial" w:cs="Arial"/>
          <w:b/>
          <w:sz w:val="22"/>
          <w:szCs w:val="22"/>
        </w:rPr>
        <w:t>plată</w:t>
      </w:r>
      <w:proofErr w:type="spellEnd"/>
      <w:r w:rsidR="00D13393" w:rsidRPr="002A6F3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b/>
          <w:sz w:val="22"/>
          <w:szCs w:val="22"/>
        </w:rPr>
        <w:t>sigur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, care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beneficiază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toate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7588" w:rsidRPr="002A6F33">
        <w:rPr>
          <w:rFonts w:ascii="Arial" w:hAnsi="Arial" w:cs="Arial"/>
          <w:sz w:val="22"/>
          <w:szCs w:val="22"/>
        </w:rPr>
        <w:t>s</w:t>
      </w:r>
      <w:r w:rsidR="001A7588">
        <w:rPr>
          <w:rFonts w:ascii="Arial" w:hAnsi="Arial" w:cs="Arial"/>
          <w:sz w:val="22"/>
          <w:szCs w:val="22"/>
        </w:rPr>
        <w:t>istemele</w:t>
      </w:r>
      <w:proofErr w:type="spellEnd"/>
      <w:r w:rsidR="001A7588" w:rsidRPr="002A6F33">
        <w:rPr>
          <w:rFonts w:ascii="Arial" w:hAnsi="Arial" w:cs="Arial"/>
          <w:sz w:val="22"/>
          <w:szCs w:val="22"/>
        </w:rPr>
        <w:t xml:space="preserve"> </w:t>
      </w:r>
      <w:r w:rsidR="00D13393" w:rsidRPr="002A6F33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securitate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r w:rsidR="001A7588">
        <w:rPr>
          <w:rFonts w:ascii="Arial" w:hAnsi="Arial" w:cs="Arial"/>
          <w:sz w:val="22"/>
          <w:szCs w:val="22"/>
        </w:rPr>
        <w:t>ale</w:t>
      </w:r>
      <w:r w:rsidR="001A7588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cardurilor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bancare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şi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poate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fi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reemis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în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cazul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pierderii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sau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d</w:t>
      </w:r>
      <w:r w:rsidR="002A6F33" w:rsidRPr="002A6F33">
        <w:rPr>
          <w:rFonts w:ascii="Arial" w:hAnsi="Arial" w:cs="Arial"/>
          <w:sz w:val="22"/>
          <w:szCs w:val="22"/>
        </w:rPr>
        <w:t>istrugerii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fără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riscul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de a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pierde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banii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sau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de a fi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furaţi</w:t>
      </w:r>
      <w:proofErr w:type="spellEnd"/>
      <w:r w:rsidR="00EA3086" w:rsidRPr="002A6F33">
        <w:rPr>
          <w:rFonts w:ascii="Arial" w:hAnsi="Arial" w:cs="Arial"/>
          <w:sz w:val="22"/>
          <w:szCs w:val="22"/>
        </w:rPr>
        <w:t>.</w:t>
      </w:r>
    </w:p>
    <w:p w:rsidR="007F2499" w:rsidRPr="002A6F33" w:rsidRDefault="00EC6851" w:rsidP="00EC6851">
      <w:pPr>
        <w:pStyle w:val="NoSpacing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A6F33">
        <w:rPr>
          <w:rFonts w:ascii="Arial" w:hAnsi="Arial" w:cs="Arial"/>
          <w:sz w:val="22"/>
          <w:szCs w:val="22"/>
        </w:rPr>
        <w:t>C</w:t>
      </w:r>
      <w:r w:rsidR="007F2499" w:rsidRPr="002A6F33">
        <w:rPr>
          <w:rFonts w:ascii="Arial" w:hAnsi="Arial" w:cs="Arial"/>
          <w:sz w:val="22"/>
          <w:szCs w:val="22"/>
        </w:rPr>
        <w:t>omercianţi</w:t>
      </w:r>
      <w:proofErr w:type="spellEnd"/>
      <w:r w:rsidR="007F2499" w:rsidRPr="002A6F33">
        <w:rPr>
          <w:rFonts w:ascii="Arial" w:hAnsi="Arial" w:cs="Arial"/>
          <w:sz w:val="22"/>
          <w:szCs w:val="22"/>
        </w:rPr>
        <w:t>:</w:t>
      </w:r>
      <w:r w:rsidR="00326C6C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6C6C" w:rsidRPr="002A6F33">
        <w:rPr>
          <w:rFonts w:ascii="Arial" w:hAnsi="Arial" w:cs="Arial"/>
          <w:sz w:val="22"/>
          <w:szCs w:val="22"/>
        </w:rPr>
        <w:t>posibilitatea</w:t>
      </w:r>
      <w:proofErr w:type="spellEnd"/>
      <w:r w:rsidR="00326C6C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6C6C" w:rsidRPr="002A6F33">
        <w:rPr>
          <w:rFonts w:ascii="Arial" w:hAnsi="Arial" w:cs="Arial"/>
          <w:b/>
          <w:sz w:val="22"/>
          <w:szCs w:val="22"/>
        </w:rPr>
        <w:t>scăderii</w:t>
      </w:r>
      <w:proofErr w:type="spellEnd"/>
      <w:r w:rsidR="00326C6C" w:rsidRPr="002A6F3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26C6C" w:rsidRPr="002A6F33">
        <w:rPr>
          <w:rFonts w:ascii="Arial" w:hAnsi="Arial" w:cs="Arial"/>
          <w:b/>
          <w:sz w:val="22"/>
          <w:szCs w:val="22"/>
        </w:rPr>
        <w:t>comisioanelor</w:t>
      </w:r>
      <w:proofErr w:type="spellEnd"/>
      <w:r w:rsidR="00326C6C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2F80">
        <w:rPr>
          <w:rFonts w:ascii="Arial" w:hAnsi="Arial" w:cs="Arial"/>
          <w:sz w:val="22"/>
          <w:szCs w:val="22"/>
        </w:rPr>
        <w:t>pentru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tichetel</w:t>
      </w:r>
      <w:r w:rsidR="00A12F80">
        <w:rPr>
          <w:rFonts w:ascii="Arial" w:hAnsi="Arial" w:cs="Arial"/>
          <w:sz w:val="22"/>
          <w:szCs w:val="22"/>
        </w:rPr>
        <w:t>e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în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format electronic</w:t>
      </w:r>
      <w:r w:rsidR="00A12F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2F80">
        <w:rPr>
          <w:rFonts w:ascii="Arial" w:hAnsi="Arial" w:cs="Arial"/>
          <w:sz w:val="22"/>
          <w:szCs w:val="22"/>
        </w:rPr>
        <w:t>prin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utiliza</w:t>
      </w:r>
      <w:r w:rsidR="00A12F80">
        <w:rPr>
          <w:rFonts w:ascii="Arial" w:hAnsi="Arial" w:cs="Arial"/>
          <w:sz w:val="22"/>
          <w:szCs w:val="22"/>
        </w:rPr>
        <w:t>rea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infrastructur</w:t>
      </w:r>
      <w:r w:rsidR="00A12F80">
        <w:rPr>
          <w:rFonts w:ascii="Arial" w:hAnsi="Arial" w:cs="Arial"/>
          <w:sz w:val="22"/>
          <w:szCs w:val="22"/>
        </w:rPr>
        <w:t>ii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existent</w:t>
      </w:r>
      <w:r w:rsidR="00A12F80">
        <w:rPr>
          <w:rFonts w:ascii="Arial" w:hAnsi="Arial" w:cs="Arial"/>
          <w:sz w:val="22"/>
          <w:szCs w:val="22"/>
        </w:rPr>
        <w:t>e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acceptare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plăţilor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D13393" w:rsidRPr="002A6F33">
        <w:rPr>
          <w:rFonts w:ascii="Arial" w:hAnsi="Arial" w:cs="Arial"/>
          <w:sz w:val="22"/>
          <w:szCs w:val="22"/>
        </w:rPr>
        <w:t>carduri</w:t>
      </w:r>
      <w:proofErr w:type="spellEnd"/>
      <w:r w:rsidR="0080586B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86B" w:rsidRPr="002A6F33">
        <w:rPr>
          <w:rFonts w:ascii="Arial" w:hAnsi="Arial" w:cs="Arial"/>
          <w:sz w:val="22"/>
          <w:szCs w:val="22"/>
        </w:rPr>
        <w:t>bancare</w:t>
      </w:r>
      <w:proofErr w:type="spellEnd"/>
      <w:r w:rsidR="00D13393" w:rsidRPr="002A6F33">
        <w:rPr>
          <w:rFonts w:ascii="Arial" w:hAnsi="Arial" w:cs="Arial"/>
          <w:sz w:val="22"/>
          <w:szCs w:val="22"/>
        </w:rPr>
        <w:t>;</w:t>
      </w:r>
      <w:r w:rsidR="006B6F42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F42" w:rsidRPr="002A6F33">
        <w:rPr>
          <w:rFonts w:ascii="Arial" w:hAnsi="Arial" w:cs="Arial"/>
          <w:sz w:val="22"/>
          <w:szCs w:val="22"/>
        </w:rPr>
        <w:t>eliminarea</w:t>
      </w:r>
      <w:proofErr w:type="spellEnd"/>
      <w:r w:rsidR="006B6F42" w:rsidRPr="002A6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F42" w:rsidRPr="002A6F33">
        <w:rPr>
          <w:rFonts w:ascii="Arial" w:hAnsi="Arial" w:cs="Arial"/>
          <w:sz w:val="22"/>
          <w:szCs w:val="22"/>
        </w:rPr>
        <w:t>procesului</w:t>
      </w:r>
      <w:proofErr w:type="spellEnd"/>
      <w:r w:rsidR="006B6F42" w:rsidRPr="002A6F33">
        <w:rPr>
          <w:rFonts w:ascii="Arial" w:hAnsi="Arial" w:cs="Arial"/>
          <w:sz w:val="22"/>
          <w:szCs w:val="22"/>
        </w:rPr>
        <w:t xml:space="preserve"> </w:t>
      </w:r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de </w:t>
      </w:r>
      <w:r w:rsidR="006B6F42" w:rsidRPr="002A6F33">
        <w:rPr>
          <w:rFonts w:ascii="Arial" w:hAnsi="Arial" w:cs="Arial"/>
          <w:sz w:val="22"/>
          <w:szCs w:val="22"/>
          <w:shd w:val="clear" w:color="auto" w:fill="FFFFFF"/>
          <w:lang w:val="ro-RO"/>
        </w:rPr>
        <w:t xml:space="preserve">numărare şi scanare a bonurilor de masă la casierii, </w:t>
      </w:r>
      <w:r w:rsidR="006B6F42" w:rsidRPr="002A6F33">
        <w:rPr>
          <w:rFonts w:ascii="Arial" w:hAnsi="Arial" w:cs="Arial"/>
          <w:b/>
          <w:sz w:val="22"/>
          <w:szCs w:val="22"/>
          <w:shd w:val="clear" w:color="auto" w:fill="FFFFFF"/>
          <w:lang w:val="ro-RO"/>
        </w:rPr>
        <w:t>încasarea mai rapidă</w:t>
      </w:r>
      <w:r w:rsidR="006B6F42" w:rsidRPr="002A6F33">
        <w:rPr>
          <w:rFonts w:ascii="Arial" w:hAnsi="Arial" w:cs="Arial"/>
          <w:sz w:val="22"/>
          <w:szCs w:val="22"/>
          <w:shd w:val="clear" w:color="auto" w:fill="FFFFFF"/>
          <w:lang w:val="ro-RO"/>
        </w:rPr>
        <w:t xml:space="preserve"> a </w:t>
      </w:r>
      <w:r w:rsidR="00A12F80">
        <w:rPr>
          <w:rFonts w:ascii="Arial" w:hAnsi="Arial" w:cs="Arial"/>
          <w:sz w:val="22"/>
          <w:szCs w:val="22"/>
          <w:shd w:val="clear" w:color="auto" w:fill="FFFFFF"/>
          <w:lang w:val="ro-RO"/>
        </w:rPr>
        <w:t>fondurilor</w:t>
      </w:r>
      <w:r w:rsidR="00A12F80" w:rsidRPr="002A6F33">
        <w:rPr>
          <w:rFonts w:ascii="Arial" w:hAnsi="Arial" w:cs="Arial"/>
          <w:sz w:val="22"/>
          <w:szCs w:val="22"/>
          <w:shd w:val="clear" w:color="auto" w:fill="FFFFFF"/>
          <w:lang w:val="ro-RO"/>
        </w:rPr>
        <w:t xml:space="preserve"> </w:t>
      </w:r>
      <w:r w:rsidR="006B6F42" w:rsidRPr="002A6F33">
        <w:rPr>
          <w:rFonts w:ascii="Arial" w:hAnsi="Arial" w:cs="Arial"/>
          <w:sz w:val="22"/>
          <w:szCs w:val="22"/>
          <w:shd w:val="clear" w:color="auto" w:fill="FFFFFF"/>
          <w:lang w:val="ro-RO"/>
        </w:rPr>
        <w:t xml:space="preserve">şi </w:t>
      </w:r>
      <w:r w:rsidR="006B6F42" w:rsidRPr="002A6F33">
        <w:rPr>
          <w:rFonts w:ascii="Arial" w:hAnsi="Arial" w:cs="Arial"/>
          <w:b/>
          <w:sz w:val="22"/>
          <w:szCs w:val="22"/>
          <w:shd w:val="clear" w:color="auto" w:fill="FFFFFF"/>
          <w:lang w:val="ro-RO"/>
        </w:rPr>
        <w:t>scăderea costurilor administrative</w:t>
      </w:r>
      <w:r w:rsidR="006B6F42" w:rsidRPr="002A6F33">
        <w:rPr>
          <w:rFonts w:ascii="Arial" w:hAnsi="Arial" w:cs="Arial"/>
          <w:sz w:val="22"/>
          <w:szCs w:val="22"/>
          <w:shd w:val="clear" w:color="auto" w:fill="FFFFFF"/>
          <w:lang w:val="ro-RO"/>
        </w:rPr>
        <w:t xml:space="preserve"> întrucât se vor elimina </w:t>
      </w:r>
      <w:proofErr w:type="spellStart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operaţiunile</w:t>
      </w:r>
      <w:proofErr w:type="spellEnd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depozitare</w:t>
      </w:r>
      <w:proofErr w:type="spellEnd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şi</w:t>
      </w:r>
      <w:proofErr w:type="spellEnd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transport ale </w:t>
      </w:r>
      <w:proofErr w:type="spellStart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tichetelor</w:t>
      </w:r>
      <w:proofErr w:type="spellEnd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hârtie</w:t>
      </w:r>
      <w:proofErr w:type="spellEnd"/>
      <w:r w:rsidR="006B6F42" w:rsidRPr="002A6F33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.</w:t>
      </w:r>
    </w:p>
    <w:p w:rsidR="008853F7" w:rsidRPr="002A6F33" w:rsidRDefault="00EC6851" w:rsidP="00EC6851">
      <w:pPr>
        <w:pStyle w:val="NoSpacing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A6F33">
        <w:rPr>
          <w:rFonts w:ascii="Arial" w:hAnsi="Arial" w:cs="Arial"/>
          <w:sz w:val="22"/>
          <w:szCs w:val="22"/>
        </w:rPr>
        <w:t>S</w:t>
      </w:r>
      <w:r w:rsidR="007F2499" w:rsidRPr="002A6F33">
        <w:rPr>
          <w:rFonts w:ascii="Arial" w:hAnsi="Arial" w:cs="Arial"/>
          <w:sz w:val="22"/>
          <w:szCs w:val="22"/>
        </w:rPr>
        <w:t>tat:</w:t>
      </w:r>
      <w:r w:rsidR="006B6F42" w:rsidRPr="002A6F33">
        <w:rPr>
          <w:rFonts w:ascii="Arial" w:hAnsi="Arial" w:cs="Arial"/>
          <w:sz w:val="22"/>
          <w:szCs w:val="22"/>
        </w:rPr>
        <w:t xml:space="preserve"> </w:t>
      </w:r>
      <w:r w:rsidR="00000F8C">
        <w:rPr>
          <w:rFonts w:ascii="Arial" w:hAnsi="Arial" w:cs="Arial"/>
          <w:b/>
          <w:sz w:val="22"/>
          <w:szCs w:val="22"/>
          <w:lang w:val="ro-RO"/>
        </w:rPr>
        <w:t>creşterea</w:t>
      </w:r>
      <w:r w:rsidR="00000F8C" w:rsidRPr="002A6F33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6B6F42" w:rsidRPr="002A6F33">
        <w:rPr>
          <w:rFonts w:ascii="Arial" w:hAnsi="Arial" w:cs="Arial"/>
          <w:b/>
          <w:sz w:val="22"/>
          <w:szCs w:val="22"/>
          <w:lang w:val="ro-RO"/>
        </w:rPr>
        <w:t>control</w:t>
      </w:r>
      <w:r w:rsidR="00A12F80">
        <w:rPr>
          <w:rFonts w:ascii="Arial" w:hAnsi="Arial" w:cs="Arial"/>
          <w:b/>
          <w:sz w:val="22"/>
          <w:szCs w:val="22"/>
          <w:lang w:val="ro-RO"/>
        </w:rPr>
        <w:t>ului</w:t>
      </w:r>
      <w:r w:rsidR="006B6F42" w:rsidRPr="002A6F33">
        <w:rPr>
          <w:rFonts w:ascii="Arial" w:hAnsi="Arial" w:cs="Arial"/>
          <w:b/>
          <w:sz w:val="22"/>
          <w:szCs w:val="22"/>
          <w:lang w:val="ro-RO"/>
        </w:rPr>
        <w:t xml:space="preserve"> asupra </w:t>
      </w:r>
      <w:r w:rsidR="002A6F33" w:rsidRPr="002A6F33">
        <w:rPr>
          <w:rFonts w:ascii="Arial" w:hAnsi="Arial" w:cs="Arial"/>
          <w:b/>
          <w:sz w:val="22"/>
          <w:szCs w:val="22"/>
          <w:lang w:val="ro-RO"/>
        </w:rPr>
        <w:t xml:space="preserve">emiterii şi </w:t>
      </w:r>
      <w:r w:rsidR="006B6F42" w:rsidRPr="002A6F33">
        <w:rPr>
          <w:rFonts w:ascii="Arial" w:hAnsi="Arial" w:cs="Arial"/>
          <w:b/>
          <w:sz w:val="22"/>
          <w:szCs w:val="22"/>
          <w:lang w:val="ro-RO"/>
        </w:rPr>
        <w:t>utilizării acestor fonduri</w:t>
      </w:r>
      <w:r w:rsidR="006B6F42" w:rsidRPr="002A6F33">
        <w:rPr>
          <w:rFonts w:ascii="Arial" w:hAnsi="Arial" w:cs="Arial"/>
          <w:sz w:val="22"/>
          <w:szCs w:val="22"/>
          <w:lang w:val="ro-RO"/>
        </w:rPr>
        <w:t xml:space="preserve">, </w:t>
      </w:r>
      <w:r w:rsidR="005F3906" w:rsidRPr="002A6F33">
        <w:rPr>
          <w:rFonts w:ascii="Arial" w:hAnsi="Arial" w:cs="Arial"/>
          <w:sz w:val="22"/>
          <w:szCs w:val="22"/>
          <w:lang w:val="ro-RO"/>
        </w:rPr>
        <w:t xml:space="preserve">destinate pentru acoperirea costurilor de masă, </w:t>
      </w:r>
      <w:r w:rsidR="002A6F33" w:rsidRPr="002A6F33">
        <w:rPr>
          <w:rFonts w:ascii="Arial" w:hAnsi="Arial" w:cs="Arial"/>
          <w:sz w:val="22"/>
          <w:szCs w:val="22"/>
          <w:lang w:val="ro-RO"/>
        </w:rPr>
        <w:t>deoarece se vor putea</w:t>
      </w:r>
      <w:r w:rsidR="00A12F80">
        <w:rPr>
          <w:rFonts w:ascii="Arial" w:hAnsi="Arial" w:cs="Arial"/>
          <w:sz w:val="22"/>
          <w:szCs w:val="22"/>
          <w:lang w:val="ro-RO"/>
        </w:rPr>
        <w:t xml:space="preserve"> monitoriza şi limita mai eficient tranzacţiile doar către unităţile de alimentaţie publică</w:t>
      </w:r>
      <w:r w:rsidR="00A12F80">
        <w:rPr>
          <w:rFonts w:ascii="Arial" w:hAnsi="Arial" w:cs="Arial"/>
          <w:sz w:val="22"/>
          <w:szCs w:val="22"/>
        </w:rPr>
        <w:t>;</w:t>
      </w:r>
      <w:r w:rsidR="002A6F33" w:rsidRPr="002A6F33">
        <w:rPr>
          <w:rFonts w:ascii="Arial" w:hAnsi="Arial" w:cs="Arial"/>
          <w:sz w:val="22"/>
          <w:szCs w:val="22"/>
          <w:lang w:val="ro-RO"/>
        </w:rPr>
        <w:t xml:space="preserve"> colecta</w:t>
      </w:r>
      <w:r w:rsidR="00A12F80">
        <w:rPr>
          <w:rFonts w:ascii="Arial" w:hAnsi="Arial" w:cs="Arial"/>
          <w:sz w:val="22"/>
          <w:szCs w:val="22"/>
          <w:lang w:val="ro-RO"/>
        </w:rPr>
        <w:t>rea</w:t>
      </w:r>
      <w:r w:rsidR="002A6F33" w:rsidRPr="002A6F33">
        <w:rPr>
          <w:rFonts w:ascii="Arial" w:hAnsi="Arial" w:cs="Arial"/>
          <w:sz w:val="22"/>
          <w:szCs w:val="22"/>
          <w:lang w:val="ro-RO"/>
        </w:rPr>
        <w:t xml:space="preserve"> mai eficient</w:t>
      </w:r>
      <w:r w:rsidR="00A12F80">
        <w:rPr>
          <w:rFonts w:ascii="Arial" w:hAnsi="Arial" w:cs="Arial"/>
          <w:sz w:val="22"/>
          <w:szCs w:val="22"/>
          <w:lang w:val="ro-RO"/>
        </w:rPr>
        <w:t>ă</w:t>
      </w:r>
      <w:r w:rsidR="002A6F33" w:rsidRPr="002A6F33">
        <w:rPr>
          <w:rFonts w:ascii="Arial" w:hAnsi="Arial" w:cs="Arial"/>
          <w:sz w:val="22"/>
          <w:szCs w:val="22"/>
          <w:lang w:val="ro-RO"/>
        </w:rPr>
        <w:t xml:space="preserve"> şi detaliat</w:t>
      </w:r>
      <w:r w:rsidR="00A12F80">
        <w:rPr>
          <w:rFonts w:ascii="Arial" w:hAnsi="Arial" w:cs="Arial"/>
          <w:sz w:val="22"/>
          <w:szCs w:val="22"/>
          <w:lang w:val="ro-RO"/>
        </w:rPr>
        <w:t>ă a</w:t>
      </w:r>
      <w:r w:rsidR="002A6F33" w:rsidRPr="002A6F33">
        <w:rPr>
          <w:rFonts w:ascii="Arial" w:hAnsi="Arial" w:cs="Arial"/>
          <w:sz w:val="22"/>
          <w:szCs w:val="22"/>
          <w:lang w:val="ro-RO"/>
        </w:rPr>
        <w:t xml:space="preserve"> date</w:t>
      </w:r>
      <w:r w:rsidR="00A12F80">
        <w:rPr>
          <w:rFonts w:ascii="Arial" w:hAnsi="Arial" w:cs="Arial"/>
          <w:sz w:val="22"/>
          <w:szCs w:val="22"/>
          <w:lang w:val="ro-RO"/>
        </w:rPr>
        <w:t>lor</w:t>
      </w:r>
      <w:r w:rsidR="002A6F33" w:rsidRPr="002A6F33">
        <w:rPr>
          <w:rFonts w:ascii="Arial" w:hAnsi="Arial" w:cs="Arial"/>
          <w:sz w:val="22"/>
          <w:szCs w:val="22"/>
          <w:lang w:val="ro-RO"/>
        </w:rPr>
        <w:t xml:space="preserve"> statistice privind utilizarea</w:t>
      </w:r>
      <w:r w:rsidR="000E5373">
        <w:rPr>
          <w:rFonts w:ascii="Arial" w:hAnsi="Arial" w:cs="Arial"/>
          <w:sz w:val="22"/>
          <w:szCs w:val="22"/>
          <w:lang w:val="ro-RO"/>
        </w:rPr>
        <w:t xml:space="preserve"> fondurilor</w:t>
      </w:r>
      <w:r w:rsidR="002A6F33" w:rsidRPr="002A6F33">
        <w:rPr>
          <w:rFonts w:ascii="Arial" w:hAnsi="Arial" w:cs="Arial"/>
          <w:b/>
          <w:sz w:val="22"/>
          <w:szCs w:val="22"/>
          <w:lang w:val="ro-RO" w:eastAsia="ro-RO"/>
        </w:rPr>
        <w:t xml:space="preserve">. </w:t>
      </w:r>
    </w:p>
    <w:sectPr w:rsidR="008853F7" w:rsidRPr="002A6F33" w:rsidSect="00697A9B">
      <w:footerReference w:type="default" r:id="rId9"/>
      <w:pgSz w:w="11907" w:h="16839" w:code="9"/>
      <w:pgMar w:top="1530" w:right="1440" w:bottom="1530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2E" w:rsidRDefault="004E6C2E">
      <w:r>
        <w:separator/>
      </w:r>
    </w:p>
  </w:endnote>
  <w:endnote w:type="continuationSeparator" w:id="0">
    <w:p w:rsidR="004E6C2E" w:rsidRDefault="004E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73" w:rsidRPr="0037733B" w:rsidRDefault="000E5373" w:rsidP="00706FCE">
    <w:pPr>
      <w:pStyle w:val="NewsReleaseFooter"/>
    </w:pPr>
    <w:r w:rsidRPr="0037733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2E" w:rsidRDefault="004E6C2E">
      <w:r>
        <w:separator/>
      </w:r>
    </w:p>
  </w:footnote>
  <w:footnote w:type="continuationSeparator" w:id="0">
    <w:p w:rsidR="004E6C2E" w:rsidRDefault="004E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4FBF"/>
    <w:multiLevelType w:val="hybridMultilevel"/>
    <w:tmpl w:val="64F6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6A71"/>
    <w:multiLevelType w:val="multilevel"/>
    <w:tmpl w:val="7264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27D3E"/>
    <w:multiLevelType w:val="hybridMultilevel"/>
    <w:tmpl w:val="3058E930"/>
    <w:lvl w:ilvl="0" w:tplc="EFF2BC3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6DDD"/>
    <w:multiLevelType w:val="hybridMultilevel"/>
    <w:tmpl w:val="1020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8A8"/>
    <w:multiLevelType w:val="multilevel"/>
    <w:tmpl w:val="A87C0630"/>
    <w:lvl w:ilvl="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72B63"/>
    <w:multiLevelType w:val="hybridMultilevel"/>
    <w:tmpl w:val="1534B7F8"/>
    <w:lvl w:ilvl="0" w:tplc="23BEBCE2">
      <w:start w:val="1"/>
      <w:numFmt w:val="decimal"/>
      <w:lvlText w:val="A 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50074"/>
    <w:multiLevelType w:val="hybridMultilevel"/>
    <w:tmpl w:val="16340F3E"/>
    <w:lvl w:ilvl="0" w:tplc="22BC0EE2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 w:tplc="EDD46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40240"/>
    <w:multiLevelType w:val="hybridMultilevel"/>
    <w:tmpl w:val="EC5AC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F3386"/>
    <w:multiLevelType w:val="hybridMultilevel"/>
    <w:tmpl w:val="B8CE24B0"/>
    <w:lvl w:ilvl="0" w:tplc="A3D80B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C0373"/>
    <w:multiLevelType w:val="multilevel"/>
    <w:tmpl w:val="EBE8DDE4"/>
    <w:lvl w:ilvl="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6176C"/>
    <w:multiLevelType w:val="hybridMultilevel"/>
    <w:tmpl w:val="61847FCC"/>
    <w:lvl w:ilvl="0" w:tplc="9B3E08BA">
      <w:numFmt w:val="bullet"/>
      <w:lvlText w:val="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37CC0"/>
    <w:multiLevelType w:val="hybridMultilevel"/>
    <w:tmpl w:val="261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A125B"/>
    <w:multiLevelType w:val="hybridMultilevel"/>
    <w:tmpl w:val="41108224"/>
    <w:lvl w:ilvl="0" w:tplc="14068C02">
      <w:start w:val="1"/>
      <w:numFmt w:val="bullet"/>
      <w:pStyle w:val="VisaLevelTwoTex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86EC71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FA4B3F"/>
    <w:multiLevelType w:val="hybridMultilevel"/>
    <w:tmpl w:val="099AC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85028"/>
    <w:multiLevelType w:val="hybridMultilevel"/>
    <w:tmpl w:val="8E3CF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536E3"/>
    <w:multiLevelType w:val="hybridMultilevel"/>
    <w:tmpl w:val="A2E22C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39C0"/>
    <w:multiLevelType w:val="hybridMultilevel"/>
    <w:tmpl w:val="6F4AD4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75824"/>
    <w:multiLevelType w:val="multilevel"/>
    <w:tmpl w:val="3AF4101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5B41"/>
    <w:multiLevelType w:val="hybridMultilevel"/>
    <w:tmpl w:val="24C648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23311"/>
    <w:multiLevelType w:val="hybridMultilevel"/>
    <w:tmpl w:val="AE1AABEA"/>
    <w:lvl w:ilvl="0" w:tplc="EC66A08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96936"/>
    <w:multiLevelType w:val="hybridMultilevel"/>
    <w:tmpl w:val="34529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A12627"/>
    <w:multiLevelType w:val="hybridMultilevel"/>
    <w:tmpl w:val="6B762122"/>
    <w:lvl w:ilvl="0" w:tplc="9EC68AB8">
      <w:start w:val="1"/>
      <w:numFmt w:val="bullet"/>
      <w:pStyle w:val="VisaLevelThreeTex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color w:val="000000"/>
      </w:rPr>
    </w:lvl>
    <w:lvl w:ilvl="1" w:tplc="108E9668">
      <w:start w:val="1"/>
      <w:numFmt w:val="bullet"/>
      <w:pStyle w:val="VisaLevelThreeTex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A76455"/>
    <w:multiLevelType w:val="hybridMultilevel"/>
    <w:tmpl w:val="A80EB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42A05"/>
    <w:multiLevelType w:val="hybridMultilevel"/>
    <w:tmpl w:val="803AACE2"/>
    <w:lvl w:ilvl="0" w:tplc="EFF2BC3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50526D"/>
    <w:multiLevelType w:val="multilevel"/>
    <w:tmpl w:val="F2621BC0"/>
    <w:lvl w:ilvl="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FA3E33"/>
    <w:multiLevelType w:val="multilevel"/>
    <w:tmpl w:val="E31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264B9"/>
    <w:multiLevelType w:val="hybridMultilevel"/>
    <w:tmpl w:val="B71893F2"/>
    <w:lvl w:ilvl="0" w:tplc="45B81F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F5D7A"/>
    <w:multiLevelType w:val="hybridMultilevel"/>
    <w:tmpl w:val="A7481018"/>
    <w:lvl w:ilvl="0" w:tplc="EC66A08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BC5B55"/>
    <w:multiLevelType w:val="hybridMultilevel"/>
    <w:tmpl w:val="50C295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B65886"/>
    <w:multiLevelType w:val="hybridMultilevel"/>
    <w:tmpl w:val="CE6A6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601CD"/>
    <w:multiLevelType w:val="hybridMultilevel"/>
    <w:tmpl w:val="A6081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0"/>
  </w:num>
  <w:num w:numId="4">
    <w:abstractNumId w:val="17"/>
  </w:num>
  <w:num w:numId="5">
    <w:abstractNumId w:val="8"/>
  </w:num>
  <w:num w:numId="6">
    <w:abstractNumId w:val="19"/>
  </w:num>
  <w:num w:numId="7">
    <w:abstractNumId w:val="5"/>
  </w:num>
  <w:num w:numId="8">
    <w:abstractNumId w:val="29"/>
  </w:num>
  <w:num w:numId="9">
    <w:abstractNumId w:val="10"/>
  </w:num>
  <w:num w:numId="10">
    <w:abstractNumId w:val="13"/>
  </w:num>
  <w:num w:numId="11">
    <w:abstractNumId w:val="14"/>
  </w:num>
  <w:num w:numId="12">
    <w:abstractNumId w:val="28"/>
  </w:num>
  <w:num w:numId="13">
    <w:abstractNumId w:val="27"/>
  </w:num>
  <w:num w:numId="14">
    <w:abstractNumId w:val="12"/>
  </w:num>
  <w:num w:numId="15">
    <w:abstractNumId w:val="6"/>
  </w:num>
  <w:num w:numId="16">
    <w:abstractNumId w:val="24"/>
  </w:num>
  <w:num w:numId="17">
    <w:abstractNumId w:val="21"/>
  </w:num>
  <w:num w:numId="18">
    <w:abstractNumId w:val="4"/>
  </w:num>
  <w:num w:numId="19">
    <w:abstractNumId w:val="9"/>
  </w:num>
  <w:num w:numId="20">
    <w:abstractNumId w:val="20"/>
  </w:num>
  <w:num w:numId="21">
    <w:abstractNumId w:val="20"/>
  </w:num>
  <w:num w:numId="22">
    <w:abstractNumId w:val="22"/>
  </w:num>
  <w:num w:numId="23">
    <w:abstractNumId w:val="26"/>
  </w:num>
  <w:num w:numId="24">
    <w:abstractNumId w:val="7"/>
  </w:num>
  <w:num w:numId="25">
    <w:abstractNumId w:val="7"/>
  </w:num>
  <w:num w:numId="26">
    <w:abstractNumId w:val="0"/>
  </w:num>
  <w:num w:numId="27">
    <w:abstractNumId w:val="11"/>
  </w:num>
  <w:num w:numId="28">
    <w:abstractNumId w:val="16"/>
  </w:num>
  <w:num w:numId="29">
    <w:abstractNumId w:val="18"/>
  </w:num>
  <w:num w:numId="30">
    <w:abstractNumId w:val="3"/>
  </w:num>
  <w:num w:numId="31">
    <w:abstractNumId w:val="25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1"/>
    <w:rsid w:val="00000F8C"/>
    <w:rsid w:val="0000161A"/>
    <w:rsid w:val="00006204"/>
    <w:rsid w:val="000200F8"/>
    <w:rsid w:val="00020991"/>
    <w:rsid w:val="00031407"/>
    <w:rsid w:val="00034AC2"/>
    <w:rsid w:val="00043245"/>
    <w:rsid w:val="00051776"/>
    <w:rsid w:val="000560D9"/>
    <w:rsid w:val="0009429F"/>
    <w:rsid w:val="000A0037"/>
    <w:rsid w:val="000A2774"/>
    <w:rsid w:val="000A3BF0"/>
    <w:rsid w:val="000B1EA8"/>
    <w:rsid w:val="000C669C"/>
    <w:rsid w:val="000D1EF3"/>
    <w:rsid w:val="000D48E5"/>
    <w:rsid w:val="000E17B9"/>
    <w:rsid w:val="000E5373"/>
    <w:rsid w:val="00105878"/>
    <w:rsid w:val="00111403"/>
    <w:rsid w:val="00116A14"/>
    <w:rsid w:val="00122C48"/>
    <w:rsid w:val="00132DF1"/>
    <w:rsid w:val="00161693"/>
    <w:rsid w:val="00161E6B"/>
    <w:rsid w:val="001657D1"/>
    <w:rsid w:val="00177DED"/>
    <w:rsid w:val="00183E79"/>
    <w:rsid w:val="00190106"/>
    <w:rsid w:val="001A7588"/>
    <w:rsid w:val="001B676A"/>
    <w:rsid w:val="001D022B"/>
    <w:rsid w:val="001D27C9"/>
    <w:rsid w:val="001D37FB"/>
    <w:rsid w:val="001D3AD5"/>
    <w:rsid w:val="001E276D"/>
    <w:rsid w:val="001E288A"/>
    <w:rsid w:val="001F111C"/>
    <w:rsid w:val="001F57D0"/>
    <w:rsid w:val="0020644D"/>
    <w:rsid w:val="00236113"/>
    <w:rsid w:val="00237651"/>
    <w:rsid w:val="0025001B"/>
    <w:rsid w:val="00255949"/>
    <w:rsid w:val="00255D3E"/>
    <w:rsid w:val="00257D5F"/>
    <w:rsid w:val="002669A1"/>
    <w:rsid w:val="00267084"/>
    <w:rsid w:val="00267A0E"/>
    <w:rsid w:val="002811FD"/>
    <w:rsid w:val="0029389C"/>
    <w:rsid w:val="002A6F33"/>
    <w:rsid w:val="002B114A"/>
    <w:rsid w:val="002B1E94"/>
    <w:rsid w:val="002B4CD2"/>
    <w:rsid w:val="002B7877"/>
    <w:rsid w:val="003070E9"/>
    <w:rsid w:val="003155F0"/>
    <w:rsid w:val="00321899"/>
    <w:rsid w:val="00326C6C"/>
    <w:rsid w:val="00331E58"/>
    <w:rsid w:val="003612A3"/>
    <w:rsid w:val="00367A38"/>
    <w:rsid w:val="00370185"/>
    <w:rsid w:val="00371513"/>
    <w:rsid w:val="0037733B"/>
    <w:rsid w:val="00380CCA"/>
    <w:rsid w:val="003A31DE"/>
    <w:rsid w:val="003B042C"/>
    <w:rsid w:val="003B5E50"/>
    <w:rsid w:val="003C3402"/>
    <w:rsid w:val="003D3800"/>
    <w:rsid w:val="003D70FD"/>
    <w:rsid w:val="003E6CD6"/>
    <w:rsid w:val="004004B5"/>
    <w:rsid w:val="004133AA"/>
    <w:rsid w:val="00413C65"/>
    <w:rsid w:val="00414D1B"/>
    <w:rsid w:val="004157B3"/>
    <w:rsid w:val="00440004"/>
    <w:rsid w:val="004436AC"/>
    <w:rsid w:val="00476EC7"/>
    <w:rsid w:val="004B4777"/>
    <w:rsid w:val="004B50DD"/>
    <w:rsid w:val="004B5D0E"/>
    <w:rsid w:val="004E0329"/>
    <w:rsid w:val="004E6C2E"/>
    <w:rsid w:val="004E6D88"/>
    <w:rsid w:val="004F4BB8"/>
    <w:rsid w:val="00501BE7"/>
    <w:rsid w:val="005135BB"/>
    <w:rsid w:val="00524069"/>
    <w:rsid w:val="005311FE"/>
    <w:rsid w:val="0053403C"/>
    <w:rsid w:val="00535F8E"/>
    <w:rsid w:val="005506F1"/>
    <w:rsid w:val="00550898"/>
    <w:rsid w:val="00557760"/>
    <w:rsid w:val="005621AF"/>
    <w:rsid w:val="00571625"/>
    <w:rsid w:val="00577CFA"/>
    <w:rsid w:val="00586830"/>
    <w:rsid w:val="005A40C9"/>
    <w:rsid w:val="005B53E3"/>
    <w:rsid w:val="005D6B12"/>
    <w:rsid w:val="005E2056"/>
    <w:rsid w:val="005E5206"/>
    <w:rsid w:val="005E556E"/>
    <w:rsid w:val="005F3906"/>
    <w:rsid w:val="00601582"/>
    <w:rsid w:val="00601D17"/>
    <w:rsid w:val="0061055E"/>
    <w:rsid w:val="00612FCE"/>
    <w:rsid w:val="0061550D"/>
    <w:rsid w:val="0062026D"/>
    <w:rsid w:val="00621C19"/>
    <w:rsid w:val="00624E00"/>
    <w:rsid w:val="00651E8F"/>
    <w:rsid w:val="00667773"/>
    <w:rsid w:val="006756EE"/>
    <w:rsid w:val="00676E0A"/>
    <w:rsid w:val="006909A4"/>
    <w:rsid w:val="00697A9B"/>
    <w:rsid w:val="006A37CF"/>
    <w:rsid w:val="006A4E7D"/>
    <w:rsid w:val="006B43FD"/>
    <w:rsid w:val="006B6E01"/>
    <w:rsid w:val="006B6F42"/>
    <w:rsid w:val="006C0885"/>
    <w:rsid w:val="006C1E27"/>
    <w:rsid w:val="006C53E6"/>
    <w:rsid w:val="006C5FFC"/>
    <w:rsid w:val="006D7013"/>
    <w:rsid w:val="006E20A8"/>
    <w:rsid w:val="006E2109"/>
    <w:rsid w:val="006E4A25"/>
    <w:rsid w:val="006F0BC5"/>
    <w:rsid w:val="00705009"/>
    <w:rsid w:val="00706FCE"/>
    <w:rsid w:val="00707BC2"/>
    <w:rsid w:val="007326D6"/>
    <w:rsid w:val="00737DB1"/>
    <w:rsid w:val="00761D9E"/>
    <w:rsid w:val="00765978"/>
    <w:rsid w:val="0077547C"/>
    <w:rsid w:val="0078118A"/>
    <w:rsid w:val="00790925"/>
    <w:rsid w:val="00792E2D"/>
    <w:rsid w:val="007A44E5"/>
    <w:rsid w:val="007B1A54"/>
    <w:rsid w:val="007B1EB8"/>
    <w:rsid w:val="007F2499"/>
    <w:rsid w:val="0080586B"/>
    <w:rsid w:val="00813425"/>
    <w:rsid w:val="008150DD"/>
    <w:rsid w:val="008157DF"/>
    <w:rsid w:val="008169AA"/>
    <w:rsid w:val="0082497B"/>
    <w:rsid w:val="00852630"/>
    <w:rsid w:val="0085345F"/>
    <w:rsid w:val="00874E86"/>
    <w:rsid w:val="008829EC"/>
    <w:rsid w:val="008853F7"/>
    <w:rsid w:val="00890309"/>
    <w:rsid w:val="00892FBC"/>
    <w:rsid w:val="008A1CC5"/>
    <w:rsid w:val="008A2E58"/>
    <w:rsid w:val="008A4594"/>
    <w:rsid w:val="008B1034"/>
    <w:rsid w:val="008C5EE8"/>
    <w:rsid w:val="008C64E0"/>
    <w:rsid w:val="008E025B"/>
    <w:rsid w:val="008E6D5F"/>
    <w:rsid w:val="008F08A8"/>
    <w:rsid w:val="008F2B45"/>
    <w:rsid w:val="008F4987"/>
    <w:rsid w:val="00935A40"/>
    <w:rsid w:val="00964C20"/>
    <w:rsid w:val="00970B24"/>
    <w:rsid w:val="00987EFC"/>
    <w:rsid w:val="00992690"/>
    <w:rsid w:val="00997965"/>
    <w:rsid w:val="009A1DFD"/>
    <w:rsid w:val="009A37DC"/>
    <w:rsid w:val="009A5A5E"/>
    <w:rsid w:val="009B78ED"/>
    <w:rsid w:val="009C6691"/>
    <w:rsid w:val="009E24D1"/>
    <w:rsid w:val="009E5748"/>
    <w:rsid w:val="009E6C4D"/>
    <w:rsid w:val="009F291E"/>
    <w:rsid w:val="009F38B0"/>
    <w:rsid w:val="00A07F7E"/>
    <w:rsid w:val="00A12F80"/>
    <w:rsid w:val="00A2127E"/>
    <w:rsid w:val="00A30479"/>
    <w:rsid w:val="00A41B33"/>
    <w:rsid w:val="00A45190"/>
    <w:rsid w:val="00A6061E"/>
    <w:rsid w:val="00A639FC"/>
    <w:rsid w:val="00A66A74"/>
    <w:rsid w:val="00A73989"/>
    <w:rsid w:val="00A93FAE"/>
    <w:rsid w:val="00AA0030"/>
    <w:rsid w:val="00AC44FC"/>
    <w:rsid w:val="00AC5621"/>
    <w:rsid w:val="00AD4667"/>
    <w:rsid w:val="00AE3F60"/>
    <w:rsid w:val="00AE686C"/>
    <w:rsid w:val="00AF29CC"/>
    <w:rsid w:val="00B06337"/>
    <w:rsid w:val="00B149C3"/>
    <w:rsid w:val="00B27CC0"/>
    <w:rsid w:val="00B4389D"/>
    <w:rsid w:val="00B6074E"/>
    <w:rsid w:val="00B74862"/>
    <w:rsid w:val="00B801C6"/>
    <w:rsid w:val="00B84A8B"/>
    <w:rsid w:val="00B869C0"/>
    <w:rsid w:val="00BA1D96"/>
    <w:rsid w:val="00BA290B"/>
    <w:rsid w:val="00BB2579"/>
    <w:rsid w:val="00BB2F6B"/>
    <w:rsid w:val="00BC6F57"/>
    <w:rsid w:val="00BE1081"/>
    <w:rsid w:val="00BE2128"/>
    <w:rsid w:val="00BE3269"/>
    <w:rsid w:val="00BE4E00"/>
    <w:rsid w:val="00BF1DA1"/>
    <w:rsid w:val="00BF2B80"/>
    <w:rsid w:val="00C11AF2"/>
    <w:rsid w:val="00C17275"/>
    <w:rsid w:val="00C274EC"/>
    <w:rsid w:val="00C43F14"/>
    <w:rsid w:val="00C5253A"/>
    <w:rsid w:val="00C6320A"/>
    <w:rsid w:val="00C65D6E"/>
    <w:rsid w:val="00C7004A"/>
    <w:rsid w:val="00CA6B78"/>
    <w:rsid w:val="00CC32A9"/>
    <w:rsid w:val="00CE10C7"/>
    <w:rsid w:val="00CE2792"/>
    <w:rsid w:val="00CE7461"/>
    <w:rsid w:val="00CF545D"/>
    <w:rsid w:val="00D13393"/>
    <w:rsid w:val="00D173B9"/>
    <w:rsid w:val="00D21285"/>
    <w:rsid w:val="00D255AE"/>
    <w:rsid w:val="00D31229"/>
    <w:rsid w:val="00D373FF"/>
    <w:rsid w:val="00D40CB2"/>
    <w:rsid w:val="00D45B04"/>
    <w:rsid w:val="00D502A8"/>
    <w:rsid w:val="00D52690"/>
    <w:rsid w:val="00D55324"/>
    <w:rsid w:val="00D6500E"/>
    <w:rsid w:val="00D66C8F"/>
    <w:rsid w:val="00D8422E"/>
    <w:rsid w:val="00D8693D"/>
    <w:rsid w:val="00D87CCE"/>
    <w:rsid w:val="00D90D54"/>
    <w:rsid w:val="00D91429"/>
    <w:rsid w:val="00D935D1"/>
    <w:rsid w:val="00DA1745"/>
    <w:rsid w:val="00DA78AB"/>
    <w:rsid w:val="00DE0DD5"/>
    <w:rsid w:val="00DE1CD9"/>
    <w:rsid w:val="00DE7FAE"/>
    <w:rsid w:val="00DF71BA"/>
    <w:rsid w:val="00DF7BBB"/>
    <w:rsid w:val="00E072BD"/>
    <w:rsid w:val="00E11D7C"/>
    <w:rsid w:val="00E511B2"/>
    <w:rsid w:val="00E63F8A"/>
    <w:rsid w:val="00E70D9C"/>
    <w:rsid w:val="00E722F8"/>
    <w:rsid w:val="00E9005A"/>
    <w:rsid w:val="00E96294"/>
    <w:rsid w:val="00EA3086"/>
    <w:rsid w:val="00EA3B57"/>
    <w:rsid w:val="00EC5DB2"/>
    <w:rsid w:val="00EC6851"/>
    <w:rsid w:val="00EC7F50"/>
    <w:rsid w:val="00ED1E23"/>
    <w:rsid w:val="00EE3139"/>
    <w:rsid w:val="00EF269F"/>
    <w:rsid w:val="00EF7039"/>
    <w:rsid w:val="00EF73BE"/>
    <w:rsid w:val="00F021E0"/>
    <w:rsid w:val="00F047C9"/>
    <w:rsid w:val="00F06376"/>
    <w:rsid w:val="00F17D8E"/>
    <w:rsid w:val="00F23580"/>
    <w:rsid w:val="00F40034"/>
    <w:rsid w:val="00F939CF"/>
    <w:rsid w:val="00F943F9"/>
    <w:rsid w:val="00FB7109"/>
    <w:rsid w:val="00FC7546"/>
    <w:rsid w:val="00FD03AC"/>
    <w:rsid w:val="00FD0EBC"/>
    <w:rsid w:val="00FD334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0D9ACFA-2846-4FAF-B168-59645B80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85"/>
    <w:rPr>
      <w:rFonts w:ascii="Segoe UI" w:hAnsi="Segoe UI"/>
      <w:color w:val="75787B"/>
      <w:sz w:val="24"/>
      <w:szCs w:val="24"/>
      <w:lang w:val="en-GB"/>
    </w:rPr>
  </w:style>
  <w:style w:type="paragraph" w:styleId="Heading1">
    <w:name w:val="heading 1"/>
    <w:next w:val="Normal"/>
    <w:qFormat/>
    <w:rsid w:val="00D21285"/>
    <w:pPr>
      <w:keepNext/>
      <w:spacing w:line="595" w:lineRule="exact"/>
      <w:outlineLvl w:val="0"/>
    </w:pPr>
    <w:rPr>
      <w:rFonts w:ascii="Segoe UI" w:hAnsi="Segoe UI"/>
      <w:color w:val="75787B"/>
      <w:sz w:val="55"/>
    </w:rPr>
  </w:style>
  <w:style w:type="paragraph" w:styleId="Heading2">
    <w:name w:val="heading 2"/>
    <w:basedOn w:val="Normal"/>
    <w:next w:val="Normal"/>
    <w:qFormat/>
    <w:rsid w:val="004F4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4B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Body">
    <w:name w:val="Visa Body"/>
    <w:link w:val="VisaBodyCharChar"/>
    <w:rsid w:val="00706FCE"/>
    <w:pPr>
      <w:spacing w:after="160" w:line="360" w:lineRule="auto"/>
    </w:pPr>
    <w:rPr>
      <w:rFonts w:ascii="Arial" w:hAnsi="Arial" w:cs="Arial"/>
      <w:bCs/>
      <w:sz w:val="22"/>
      <w:lang w:val="en-GB"/>
    </w:rPr>
  </w:style>
  <w:style w:type="paragraph" w:customStyle="1" w:styleId="VisaDocumentname">
    <w:name w:val="Visa Document name"/>
    <w:rsid w:val="00706FCE"/>
    <w:pPr>
      <w:spacing w:after="120" w:line="240" w:lineRule="exact"/>
    </w:pPr>
    <w:rPr>
      <w:rFonts w:ascii="Arial" w:hAnsi="Arial" w:cs="Arial"/>
      <w:b/>
      <w:caps/>
      <w:color w:val="1A1F71"/>
      <w:spacing w:val="36"/>
      <w:sz w:val="19"/>
      <w:lang w:val="en-GB"/>
    </w:rPr>
  </w:style>
  <w:style w:type="paragraph" w:customStyle="1" w:styleId="VisaHeadLevelOne">
    <w:name w:val="Visa Head Level One"/>
    <w:rsid w:val="00706FCE"/>
    <w:pPr>
      <w:spacing w:before="120" w:after="360" w:line="360" w:lineRule="exact"/>
    </w:pPr>
    <w:rPr>
      <w:rFonts w:ascii="Arial" w:hAnsi="Arial" w:cs="Arial"/>
      <w:b/>
      <w:sz w:val="26"/>
      <w:szCs w:val="26"/>
      <w:lang w:val="en-GB"/>
    </w:rPr>
  </w:style>
  <w:style w:type="paragraph" w:customStyle="1" w:styleId="VisaHeadline">
    <w:name w:val="Visa Headline"/>
    <w:rsid w:val="00706FCE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Arial" w:hAnsi="Arial" w:cs="Arial"/>
      <w:color w:val="1A1F71"/>
      <w:sz w:val="40"/>
      <w:lang w:val="en-GB"/>
    </w:rPr>
  </w:style>
  <w:style w:type="paragraph" w:styleId="BalloonText">
    <w:name w:val="Balloon Text"/>
    <w:basedOn w:val="Normal"/>
    <w:link w:val="BalloonTextChar"/>
    <w:semiHidden/>
    <w:rsid w:val="00D21285"/>
    <w:rPr>
      <w:sz w:val="16"/>
      <w:szCs w:val="16"/>
    </w:rPr>
  </w:style>
  <w:style w:type="paragraph" w:customStyle="1" w:styleId="VisaHeadLevelThree">
    <w:name w:val="Visa Head Level Three"/>
    <w:rsid w:val="00706FCE"/>
    <w:rPr>
      <w:rFonts w:ascii="Arial" w:hAnsi="Arial" w:cs="Arial"/>
      <w:b/>
      <w:bCs/>
      <w:szCs w:val="24"/>
      <w:lang w:val="en-GB"/>
    </w:rPr>
  </w:style>
  <w:style w:type="paragraph" w:customStyle="1" w:styleId="VisaLevelTwoText">
    <w:name w:val="Visa Level Two Text"/>
    <w:rsid w:val="00706FCE"/>
    <w:pPr>
      <w:numPr>
        <w:numId w:val="14"/>
      </w:numPr>
      <w:spacing w:after="160" w:line="280" w:lineRule="exact"/>
    </w:pPr>
    <w:rPr>
      <w:rFonts w:ascii="Arial" w:hAnsi="Arial" w:cs="Arial"/>
      <w:szCs w:val="24"/>
      <w:lang w:val="en-GB"/>
    </w:rPr>
  </w:style>
  <w:style w:type="paragraph" w:customStyle="1" w:styleId="VisaHeadLevelTwo">
    <w:name w:val="Visa Head Level Two"/>
    <w:rsid w:val="00706FCE"/>
    <w:rPr>
      <w:rFonts w:ascii="Arial" w:hAnsi="Arial" w:cs="Arial"/>
      <w:b/>
      <w:bCs/>
      <w:sz w:val="24"/>
      <w:lang w:val="en-GB"/>
    </w:rPr>
  </w:style>
  <w:style w:type="paragraph" w:customStyle="1" w:styleId="VisaLevelThreeText">
    <w:name w:val="Visa Level Three Text"/>
    <w:rsid w:val="00706FCE"/>
    <w:pPr>
      <w:numPr>
        <w:numId w:val="17"/>
      </w:numPr>
      <w:spacing w:after="160" w:line="280" w:lineRule="exact"/>
      <w:ind w:left="850" w:hanging="425"/>
    </w:pPr>
    <w:rPr>
      <w:rFonts w:ascii="Arial" w:hAnsi="Arial" w:cs="Arial"/>
      <w:lang w:val="en-GB"/>
    </w:rPr>
  </w:style>
  <w:style w:type="paragraph" w:customStyle="1" w:styleId="VisaQABody">
    <w:name w:val="Visa Q&amp;A Body"/>
    <w:semiHidden/>
    <w:rsid w:val="00A66A74"/>
    <w:pPr>
      <w:tabs>
        <w:tab w:val="left" w:pos="540"/>
      </w:tabs>
      <w:spacing w:line="280" w:lineRule="exact"/>
      <w:ind w:left="562" w:hanging="562"/>
    </w:pPr>
    <w:rPr>
      <w:rFonts w:ascii="Arial" w:hAnsi="Arial"/>
      <w:b/>
      <w:bCs/>
    </w:rPr>
  </w:style>
  <w:style w:type="paragraph" w:customStyle="1" w:styleId="VisaQABullett">
    <w:name w:val="Visa Q&amp;A Bullett"/>
    <w:basedOn w:val="VisaLevelTwoText"/>
    <w:semiHidden/>
    <w:rsid w:val="00A66A74"/>
    <w:pPr>
      <w:tabs>
        <w:tab w:val="left" w:pos="806"/>
      </w:tabs>
      <w:ind w:left="828" w:hanging="288"/>
    </w:pPr>
  </w:style>
  <w:style w:type="paragraph" w:styleId="Header">
    <w:name w:val="header"/>
    <w:basedOn w:val="Normal"/>
    <w:link w:val="HeaderChar"/>
    <w:semiHidden/>
    <w:rsid w:val="00A66A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6A74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rsid w:val="00D21285"/>
    <w:rPr>
      <w:rFonts w:ascii="Segoe UI" w:hAnsi="Segoe UI" w:cs="Tahoma"/>
      <w:color w:val="75787B"/>
      <w:sz w:val="16"/>
      <w:szCs w:val="16"/>
    </w:rPr>
  </w:style>
  <w:style w:type="paragraph" w:customStyle="1" w:styleId="VisaNoteText">
    <w:name w:val="Visa Note Text"/>
    <w:basedOn w:val="VisaBody"/>
    <w:rsid w:val="00F06376"/>
    <w:pPr>
      <w:spacing w:line="240" w:lineRule="auto"/>
    </w:pPr>
  </w:style>
  <w:style w:type="paragraph" w:customStyle="1" w:styleId="VisaBodyCentred">
    <w:name w:val="Visa Body Centred"/>
    <w:basedOn w:val="Normal"/>
    <w:rsid w:val="00706FCE"/>
    <w:pPr>
      <w:spacing w:after="160"/>
      <w:jc w:val="center"/>
    </w:pPr>
    <w:rPr>
      <w:rFonts w:ascii="Arial" w:hAnsi="Arial" w:cs="Arial"/>
      <w:color w:val="auto"/>
    </w:rPr>
  </w:style>
  <w:style w:type="character" w:customStyle="1" w:styleId="VisaBodyCharChar">
    <w:name w:val="Visa Body Char Char"/>
    <w:link w:val="VisaBody"/>
    <w:rsid w:val="00706FCE"/>
    <w:rPr>
      <w:rFonts w:ascii="Arial" w:hAnsi="Arial" w:cs="Arial"/>
      <w:bCs/>
      <w:sz w:val="22"/>
      <w:lang w:val="en-GB" w:eastAsia="en-US" w:bidi="ar-SA"/>
    </w:rPr>
  </w:style>
  <w:style w:type="character" w:customStyle="1" w:styleId="HeaderChar">
    <w:name w:val="Header Char"/>
    <w:link w:val="Header"/>
    <w:locked/>
    <w:rsid w:val="00AC44FC"/>
    <w:rPr>
      <w:rFonts w:ascii="Segoe UI" w:hAnsi="Segoe UI"/>
      <w:color w:val="75787B"/>
      <w:sz w:val="24"/>
      <w:szCs w:val="24"/>
      <w:lang w:val="en-GB" w:eastAsia="en-US" w:bidi="ar-SA"/>
    </w:rPr>
  </w:style>
  <w:style w:type="character" w:styleId="Hyperlink">
    <w:name w:val="Hyperlink"/>
    <w:uiPriority w:val="99"/>
    <w:rsid w:val="00D40CB2"/>
    <w:rPr>
      <w:rFonts w:cs="Times New Roman"/>
      <w:color w:val="0563C1"/>
      <w:u w:val="single"/>
    </w:rPr>
  </w:style>
  <w:style w:type="paragraph" w:customStyle="1" w:styleId="NewsReleaseFooter">
    <w:name w:val="News Release Footer"/>
    <w:basedOn w:val="VisaBody"/>
    <w:rsid w:val="00EE3139"/>
    <w:pPr>
      <w:tabs>
        <w:tab w:val="right" w:pos="9360"/>
      </w:tabs>
    </w:pPr>
    <w:rPr>
      <w:sz w:val="20"/>
      <w:szCs w:val="18"/>
    </w:rPr>
  </w:style>
  <w:style w:type="character" w:styleId="Strong">
    <w:name w:val="Strong"/>
    <w:qFormat/>
    <w:rsid w:val="004F4BB8"/>
    <w:rPr>
      <w:b/>
      <w:bCs/>
    </w:rPr>
  </w:style>
  <w:style w:type="paragraph" w:styleId="ListParagraph">
    <w:name w:val="List Paragraph"/>
    <w:basedOn w:val="Normal"/>
    <w:uiPriority w:val="34"/>
    <w:qFormat/>
    <w:rsid w:val="00667773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VisaLocation">
    <w:name w:val="Visa Location"/>
    <w:basedOn w:val="Normal"/>
    <w:next w:val="Normal"/>
    <w:link w:val="VisaLocationCharChar"/>
    <w:autoRedefine/>
    <w:uiPriority w:val="99"/>
    <w:rsid w:val="00B801C6"/>
    <w:pPr>
      <w:spacing w:after="160" w:line="360" w:lineRule="auto"/>
    </w:pPr>
    <w:rPr>
      <w:rFonts w:ascii="Arial" w:hAnsi="Arial"/>
      <w:b/>
      <w:bCs/>
      <w:color w:val="auto"/>
      <w:sz w:val="20"/>
      <w:szCs w:val="20"/>
      <w:lang w:val="en-US"/>
    </w:rPr>
  </w:style>
  <w:style w:type="character" w:customStyle="1" w:styleId="VisaLocationCharChar">
    <w:name w:val="Visa Location Char Char"/>
    <w:link w:val="VisaLocation"/>
    <w:uiPriority w:val="99"/>
    <w:rsid w:val="00B801C6"/>
    <w:rPr>
      <w:rFonts w:ascii="Arial" w:hAnsi="Arial" w:cs="Arial"/>
      <w:b/>
      <w:bCs/>
      <w:lang w:val="en-US" w:eastAsia="en-US"/>
    </w:rPr>
  </w:style>
  <w:style w:type="paragraph" w:styleId="NoSpacing">
    <w:name w:val="No Spacing"/>
    <w:uiPriority w:val="99"/>
    <w:qFormat/>
    <w:rsid w:val="00B801C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B8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1C6"/>
    <w:rPr>
      <w:rFonts w:ascii="Calibri" w:eastAsia="Calibri" w:hAnsi="Calibri" w:cs="Calibri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1C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B801C6"/>
    <w:pPr>
      <w:spacing w:before="100" w:beforeAutospacing="1" w:after="100" w:afterAutospacing="1"/>
    </w:pPr>
    <w:rPr>
      <w:rFonts w:ascii="Times New Roman" w:eastAsia="Calibri" w:hAnsi="Times New Roman"/>
      <w:color w:val="auto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274EC"/>
    <w:rPr>
      <w:rFonts w:ascii="Segoe UI" w:eastAsia="Times New Roman" w:hAnsi="Segoe UI" w:cs="Times New Roman"/>
      <w:b/>
      <w:bCs/>
      <w:color w:val="75787B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C274EC"/>
    <w:rPr>
      <w:rFonts w:ascii="Segoe UI" w:eastAsia="Calibri" w:hAnsi="Segoe UI" w:cs="Calibri"/>
      <w:b/>
      <w:bCs/>
      <w:color w:val="75787B"/>
      <w:lang w:val="en-GB"/>
    </w:rPr>
  </w:style>
  <w:style w:type="character" w:styleId="Emphasis">
    <w:name w:val="Emphasis"/>
    <w:basedOn w:val="DefaultParagraphFont"/>
    <w:uiPriority w:val="20"/>
    <w:qFormat/>
    <w:rsid w:val="00805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9585-D02D-46EA-8E36-1AEA6B98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</vt:lpstr>
    </vt:vector>
  </TitlesOfParts>
  <Company>Visa Europe</Company>
  <LinksUpToDate>false</LinksUpToDate>
  <CharactersWithSpaces>3308</CharactersWithSpaces>
  <SharedDoc>false</SharedDoc>
  <HLinks>
    <vt:vector size="30" baseType="variant">
      <vt:variant>
        <vt:i4>2555945</vt:i4>
      </vt:variant>
      <vt:variant>
        <vt:i4>12</vt:i4>
      </vt:variant>
      <vt:variant>
        <vt:i4>0</vt:i4>
      </vt:variant>
      <vt:variant>
        <vt:i4>5</vt:i4>
      </vt:variant>
      <vt:variant>
        <vt:lpwstr>http://www.visaeurope.com/</vt:lpwstr>
      </vt:variant>
      <vt:variant>
        <vt:lpwstr/>
      </vt:variant>
      <vt:variant>
        <vt:i4>7274538</vt:i4>
      </vt:variant>
      <vt:variant>
        <vt:i4>9</vt:i4>
      </vt:variant>
      <vt:variant>
        <vt:i4>0</vt:i4>
      </vt:variant>
      <vt:variant>
        <vt:i4>5</vt:i4>
      </vt:variant>
      <vt:variant>
        <vt:lpwstr>http://www.visa.ro/</vt:lpwstr>
      </vt:variant>
      <vt:variant>
        <vt:lpwstr/>
      </vt:variant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http://www.visa.ro/</vt:lpwstr>
      </vt:variant>
      <vt:variant>
        <vt:lpwstr/>
      </vt:variant>
      <vt:variant>
        <vt:i4>3407950</vt:i4>
      </vt:variant>
      <vt:variant>
        <vt:i4>3</vt:i4>
      </vt:variant>
      <vt:variant>
        <vt:i4>0</vt:i4>
      </vt:variant>
      <vt:variant>
        <vt:i4>5</vt:i4>
      </vt:variant>
      <vt:variant>
        <vt:lpwstr>mailto:alexandra.chelu@grayling.com</vt:lpwstr>
      </vt:variant>
      <vt:variant>
        <vt:lpwstr/>
      </vt:variant>
      <vt:variant>
        <vt:i4>2752576</vt:i4>
      </vt:variant>
      <vt:variant>
        <vt:i4>0</vt:i4>
      </vt:variant>
      <vt:variant>
        <vt:i4>0</vt:i4>
      </vt:variant>
      <vt:variant>
        <vt:i4>5</vt:i4>
      </vt:variant>
      <vt:variant>
        <vt:lpwstr>mailto:alina.lazar@grayling.com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curranm</dc:creator>
  <cp:lastModifiedBy>Alexandra Chelu</cp:lastModifiedBy>
  <cp:revision>2</cp:revision>
  <cp:lastPrinted>2014-09-16T11:20:00Z</cp:lastPrinted>
  <dcterms:created xsi:type="dcterms:W3CDTF">2015-10-01T09:16:00Z</dcterms:created>
  <dcterms:modified xsi:type="dcterms:W3CDTF">2015-10-01T09:16:00Z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