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649D" w14:textId="675EF63B" w:rsidR="00544FEE" w:rsidRPr="00106F00" w:rsidRDefault="00D65CB5" w:rsidP="00DE4160">
      <w:pPr>
        <w:ind w:left="-270" w:hanging="90"/>
        <w:rPr>
          <w:rFonts w:ascii="Cambria" w:hAnsi="Cambria"/>
          <w:sz w:val="22"/>
          <w:szCs w:val="22"/>
        </w:rPr>
      </w:pPr>
      <w:bookmarkStart w:id="0" w:name="_GoBack"/>
      <w:bookmarkEnd w:id="0"/>
      <w:r w:rsidRPr="00106F00">
        <w:rPr>
          <w:rFonts w:ascii="Cambria" w:hAnsi="Cambria"/>
          <w:noProof/>
          <w:color w:val="000000" w:themeColor="text1"/>
          <w:sz w:val="22"/>
          <w:szCs w:val="22"/>
          <w:lang w:val="en-US"/>
        </w:rPr>
        <w:drawing>
          <wp:anchor distT="0" distB="0" distL="114300" distR="114300" simplePos="0" relativeHeight="251658240" behindDoc="0" locked="0" layoutInCell="1" allowOverlap="1" wp14:anchorId="5E572548" wp14:editId="5076819D">
            <wp:simplePos x="0" y="0"/>
            <wp:positionH relativeFrom="margin">
              <wp:posOffset>-292100</wp:posOffset>
            </wp:positionH>
            <wp:positionV relativeFrom="margin">
              <wp:posOffset>-564515</wp:posOffset>
            </wp:positionV>
            <wp:extent cx="2286000" cy="1607820"/>
            <wp:effectExtent l="0" t="0" r="0" b="0"/>
            <wp:wrapTight wrapText="bothSides">
              <wp:wrapPolygon edited="0">
                <wp:start x="0" y="0"/>
                <wp:lineTo x="0" y="21156"/>
                <wp:lineTo x="21360" y="21156"/>
                <wp:lineTo x="21360" y="0"/>
                <wp:lineTo x="0" y="0"/>
              </wp:wrapPolygon>
            </wp:wrapTight>
            <wp:docPr id="1" name="Picture 1" descr="VFE18%20logo%20with%20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E18%20logo%20with%20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5CD">
        <w:rPr>
          <w:rFonts w:ascii="Cambria" w:hAnsi="Cambria"/>
          <w:sz w:val="22"/>
          <w:szCs w:val="22"/>
        </w:rPr>
        <w:t>1</w:t>
      </w:r>
    </w:p>
    <w:p w14:paraId="1BCBD908" w14:textId="77777777" w:rsidR="00D65CB5" w:rsidRPr="00106F00" w:rsidRDefault="00D65CB5" w:rsidP="002E648D">
      <w:pPr>
        <w:outlineLvl w:val="0"/>
        <w:rPr>
          <w:rFonts w:ascii="Cambria" w:hAnsi="Cambria"/>
          <w:b/>
          <w:color w:val="000000" w:themeColor="text1"/>
          <w:sz w:val="22"/>
          <w:szCs w:val="22"/>
        </w:rPr>
      </w:pPr>
    </w:p>
    <w:p w14:paraId="7651C292" w14:textId="77777777" w:rsidR="00D65CB5" w:rsidRPr="00106F00" w:rsidRDefault="00D65CB5" w:rsidP="002E648D">
      <w:pPr>
        <w:outlineLvl w:val="0"/>
        <w:rPr>
          <w:rFonts w:ascii="Cambria" w:hAnsi="Cambria"/>
          <w:b/>
          <w:color w:val="000000" w:themeColor="text1"/>
          <w:sz w:val="22"/>
          <w:szCs w:val="22"/>
        </w:rPr>
      </w:pPr>
    </w:p>
    <w:p w14:paraId="39A263DC" w14:textId="2A14A5C7" w:rsidR="00D65CB5" w:rsidRPr="00106F00" w:rsidRDefault="00D65CB5" w:rsidP="002E648D">
      <w:pPr>
        <w:outlineLvl w:val="0"/>
        <w:rPr>
          <w:rFonts w:ascii="Cambria" w:hAnsi="Cambria"/>
          <w:b/>
          <w:color w:val="000000" w:themeColor="text1"/>
          <w:sz w:val="22"/>
          <w:szCs w:val="22"/>
        </w:rPr>
      </w:pPr>
    </w:p>
    <w:p w14:paraId="460113B0" w14:textId="77777777" w:rsidR="002B33D9" w:rsidRPr="00106F00" w:rsidRDefault="002B33D9" w:rsidP="00D65CB5">
      <w:pPr>
        <w:outlineLvl w:val="0"/>
        <w:rPr>
          <w:rFonts w:ascii="Cambria" w:hAnsi="Cambria"/>
          <w:b/>
          <w:color w:val="000000" w:themeColor="text1"/>
          <w:sz w:val="22"/>
          <w:szCs w:val="22"/>
        </w:rPr>
      </w:pPr>
    </w:p>
    <w:p w14:paraId="3198DF2C" w14:textId="77777777" w:rsidR="008105CD" w:rsidRDefault="008105CD" w:rsidP="008105CD">
      <w:pPr>
        <w:jc w:val="both"/>
        <w:outlineLvl w:val="0"/>
        <w:rPr>
          <w:rFonts w:ascii="Cambria" w:hAnsi="Cambria"/>
          <w:b/>
          <w:color w:val="000000" w:themeColor="text1"/>
          <w:sz w:val="22"/>
          <w:szCs w:val="22"/>
          <w:highlight w:val="yellow"/>
        </w:rPr>
      </w:pPr>
    </w:p>
    <w:p w14:paraId="50B67B6B" w14:textId="77777777" w:rsidR="008105CD" w:rsidRDefault="008105CD" w:rsidP="008105CD">
      <w:pPr>
        <w:jc w:val="both"/>
        <w:outlineLvl w:val="0"/>
        <w:rPr>
          <w:rFonts w:ascii="Cambria" w:hAnsi="Cambria"/>
          <w:b/>
          <w:color w:val="000000" w:themeColor="text1"/>
          <w:sz w:val="22"/>
          <w:szCs w:val="22"/>
        </w:rPr>
      </w:pPr>
    </w:p>
    <w:p w14:paraId="72BF5734" w14:textId="7C430161" w:rsidR="002023EB" w:rsidRPr="00106F00" w:rsidRDefault="008105CD" w:rsidP="008105CD">
      <w:pPr>
        <w:jc w:val="both"/>
        <w:outlineLvl w:val="0"/>
        <w:rPr>
          <w:rFonts w:ascii="Cambria" w:hAnsi="Cambria"/>
          <w:b/>
          <w:color w:val="000000" w:themeColor="text1"/>
          <w:sz w:val="22"/>
          <w:szCs w:val="22"/>
        </w:rPr>
      </w:pPr>
      <w:r>
        <w:rPr>
          <w:rFonts w:ascii="Cambria" w:hAnsi="Cambria"/>
          <w:b/>
          <w:color w:val="000000" w:themeColor="text1"/>
          <w:sz w:val="22"/>
          <w:szCs w:val="22"/>
        </w:rPr>
        <w:t xml:space="preserve">19 </w:t>
      </w:r>
      <w:r w:rsidR="002023EB" w:rsidRPr="00106F00">
        <w:rPr>
          <w:rFonts w:ascii="Cambria" w:hAnsi="Cambria"/>
          <w:b/>
          <w:color w:val="000000" w:themeColor="text1"/>
          <w:sz w:val="22"/>
          <w:szCs w:val="22"/>
        </w:rPr>
        <w:t>December 2017</w:t>
      </w:r>
    </w:p>
    <w:p w14:paraId="325D19BC" w14:textId="77777777" w:rsidR="002B33D9" w:rsidRPr="00106F00" w:rsidRDefault="002B33D9" w:rsidP="002B33D9">
      <w:pPr>
        <w:jc w:val="center"/>
        <w:outlineLvl w:val="0"/>
        <w:rPr>
          <w:rFonts w:ascii="Cambria" w:hAnsi="Cambria"/>
          <w:b/>
          <w:color w:val="000000" w:themeColor="text1"/>
          <w:sz w:val="22"/>
          <w:szCs w:val="22"/>
        </w:rPr>
      </w:pPr>
    </w:p>
    <w:p w14:paraId="41904EE9" w14:textId="4901B262" w:rsidR="00D65CB5" w:rsidRPr="008105CD" w:rsidRDefault="00D65CB5" w:rsidP="002B33D9">
      <w:pPr>
        <w:jc w:val="center"/>
        <w:outlineLvl w:val="0"/>
        <w:rPr>
          <w:rFonts w:ascii="Cambria" w:hAnsi="Cambria"/>
          <w:b/>
          <w:color w:val="000000" w:themeColor="text1"/>
          <w:sz w:val="28"/>
          <w:szCs w:val="28"/>
        </w:rPr>
      </w:pPr>
      <w:r w:rsidRPr="008105CD">
        <w:rPr>
          <w:rFonts w:ascii="Cambria" w:hAnsi="Cambria"/>
          <w:b/>
          <w:color w:val="000000" w:themeColor="text1"/>
          <w:sz w:val="28"/>
          <w:szCs w:val="28"/>
        </w:rPr>
        <w:t>PRESS RELEASE</w:t>
      </w:r>
    </w:p>
    <w:p w14:paraId="58301E27" w14:textId="77777777" w:rsidR="00D65CB5" w:rsidRPr="008105CD" w:rsidRDefault="00D65CB5" w:rsidP="00D65CB5">
      <w:pPr>
        <w:jc w:val="center"/>
        <w:outlineLvl w:val="0"/>
        <w:rPr>
          <w:rFonts w:ascii="Cambria" w:hAnsi="Cambria"/>
          <w:b/>
          <w:color w:val="000000" w:themeColor="text1"/>
          <w:sz w:val="28"/>
          <w:szCs w:val="28"/>
        </w:rPr>
      </w:pPr>
    </w:p>
    <w:p w14:paraId="72E662FB" w14:textId="2D325838" w:rsidR="004C128A" w:rsidRPr="008105CD" w:rsidRDefault="00D65CB5" w:rsidP="00D65CB5">
      <w:pPr>
        <w:jc w:val="center"/>
        <w:outlineLvl w:val="0"/>
        <w:rPr>
          <w:rFonts w:ascii="Cambria" w:hAnsi="Cambria"/>
          <w:b/>
          <w:color w:val="000000" w:themeColor="text1"/>
          <w:sz w:val="28"/>
          <w:szCs w:val="28"/>
        </w:rPr>
      </w:pPr>
      <w:r w:rsidRPr="008105CD">
        <w:rPr>
          <w:rFonts w:ascii="Cambria" w:hAnsi="Cambria"/>
          <w:b/>
          <w:color w:val="000000" w:themeColor="text1"/>
          <w:sz w:val="28"/>
          <w:szCs w:val="28"/>
        </w:rPr>
        <w:t>Nutrition i</w:t>
      </w:r>
      <w:r w:rsidR="00733936" w:rsidRPr="008105CD">
        <w:rPr>
          <w:rFonts w:ascii="Cambria" w:hAnsi="Cambria"/>
          <w:b/>
          <w:color w:val="000000" w:themeColor="text1"/>
          <w:sz w:val="28"/>
          <w:szCs w:val="28"/>
        </w:rPr>
        <w:t>n</w:t>
      </w:r>
      <w:r w:rsidR="00FE7A7A" w:rsidRPr="008105CD">
        <w:rPr>
          <w:rFonts w:ascii="Cambria" w:hAnsi="Cambria"/>
          <w:b/>
          <w:color w:val="000000" w:themeColor="text1"/>
          <w:sz w:val="28"/>
          <w:szCs w:val="28"/>
        </w:rPr>
        <w:t>dustry gives its verdict on new</w:t>
      </w:r>
      <w:r w:rsidR="00E10506" w:rsidRPr="008105CD">
        <w:rPr>
          <w:rFonts w:ascii="Cambria" w:hAnsi="Cambria"/>
          <w:b/>
          <w:color w:val="000000" w:themeColor="text1"/>
          <w:sz w:val="28"/>
          <w:szCs w:val="28"/>
        </w:rPr>
        <w:t xml:space="preserve"> rules for</w:t>
      </w:r>
      <w:r w:rsidR="00FE7A7A" w:rsidRPr="008105CD">
        <w:rPr>
          <w:rFonts w:ascii="Cambria" w:hAnsi="Cambria"/>
          <w:b/>
          <w:color w:val="000000" w:themeColor="text1"/>
          <w:sz w:val="28"/>
          <w:szCs w:val="28"/>
        </w:rPr>
        <w:t xml:space="preserve"> novel foods</w:t>
      </w:r>
    </w:p>
    <w:p w14:paraId="3C124535" w14:textId="77777777" w:rsidR="00E90A7F" w:rsidRPr="00106F00" w:rsidRDefault="00E90A7F" w:rsidP="002E648D">
      <w:pPr>
        <w:outlineLvl w:val="0"/>
        <w:rPr>
          <w:rFonts w:ascii="Cambria" w:hAnsi="Cambria"/>
          <w:b/>
          <w:color w:val="000000" w:themeColor="text1"/>
          <w:sz w:val="22"/>
          <w:szCs w:val="22"/>
        </w:rPr>
      </w:pPr>
    </w:p>
    <w:p w14:paraId="282DBA8B" w14:textId="3BF3D18F" w:rsidR="005B201E" w:rsidRPr="00106F00" w:rsidRDefault="00996BDC" w:rsidP="00CE7BA2">
      <w:pPr>
        <w:outlineLvl w:val="0"/>
        <w:rPr>
          <w:rFonts w:ascii="Cambria" w:hAnsi="Cambria"/>
          <w:color w:val="000000" w:themeColor="text1"/>
          <w:sz w:val="22"/>
          <w:szCs w:val="22"/>
        </w:rPr>
      </w:pPr>
      <w:r w:rsidRPr="00106F00">
        <w:rPr>
          <w:rFonts w:ascii="Cambria" w:hAnsi="Cambria"/>
          <w:color w:val="000000" w:themeColor="text1"/>
          <w:sz w:val="22"/>
          <w:szCs w:val="22"/>
        </w:rPr>
        <w:t>Many people working in t</w:t>
      </w:r>
      <w:r w:rsidR="005B201E" w:rsidRPr="00106F00">
        <w:rPr>
          <w:rFonts w:ascii="Cambria" w:hAnsi="Cambria"/>
          <w:color w:val="000000" w:themeColor="text1"/>
          <w:sz w:val="22"/>
          <w:szCs w:val="22"/>
        </w:rPr>
        <w:t xml:space="preserve">he </w:t>
      </w:r>
      <w:r w:rsidR="001976FB" w:rsidRPr="00106F00">
        <w:rPr>
          <w:rFonts w:ascii="Cambria" w:hAnsi="Cambria"/>
          <w:color w:val="000000" w:themeColor="text1"/>
          <w:sz w:val="22"/>
          <w:szCs w:val="22"/>
        </w:rPr>
        <w:t xml:space="preserve">nutrition </w:t>
      </w:r>
      <w:r w:rsidR="006119D5" w:rsidRPr="00106F00">
        <w:rPr>
          <w:rFonts w:ascii="Cambria" w:hAnsi="Cambria"/>
          <w:color w:val="000000" w:themeColor="text1"/>
          <w:sz w:val="22"/>
          <w:szCs w:val="22"/>
        </w:rPr>
        <w:t xml:space="preserve">industry </w:t>
      </w:r>
      <w:r w:rsidRPr="00106F00">
        <w:rPr>
          <w:rFonts w:ascii="Cambria" w:hAnsi="Cambria"/>
          <w:color w:val="000000" w:themeColor="text1"/>
          <w:sz w:val="22"/>
          <w:szCs w:val="22"/>
        </w:rPr>
        <w:t>feel</w:t>
      </w:r>
      <w:r w:rsidR="009F4A53" w:rsidRPr="00106F00">
        <w:rPr>
          <w:rFonts w:ascii="Cambria" w:hAnsi="Cambria"/>
          <w:color w:val="000000" w:themeColor="text1"/>
          <w:sz w:val="22"/>
          <w:szCs w:val="22"/>
        </w:rPr>
        <w:t xml:space="preserve"> </w:t>
      </w:r>
      <w:r w:rsidR="000B61AA" w:rsidRPr="00106F00">
        <w:rPr>
          <w:rFonts w:ascii="Cambria" w:hAnsi="Cambria"/>
          <w:color w:val="000000" w:themeColor="text1"/>
          <w:sz w:val="22"/>
          <w:szCs w:val="22"/>
        </w:rPr>
        <w:t>positive</w:t>
      </w:r>
      <w:r w:rsidR="006119D5" w:rsidRPr="00106F00">
        <w:rPr>
          <w:rFonts w:ascii="Cambria" w:hAnsi="Cambria"/>
          <w:color w:val="000000" w:themeColor="text1"/>
          <w:sz w:val="22"/>
          <w:szCs w:val="22"/>
        </w:rPr>
        <w:t xml:space="preserve"> </w:t>
      </w:r>
      <w:r w:rsidR="00715517" w:rsidRPr="00106F00">
        <w:rPr>
          <w:rFonts w:ascii="Cambria" w:hAnsi="Cambria"/>
          <w:color w:val="000000" w:themeColor="text1"/>
          <w:sz w:val="22"/>
          <w:szCs w:val="22"/>
        </w:rPr>
        <w:t>about</w:t>
      </w:r>
      <w:r w:rsidR="009F4A53" w:rsidRPr="00106F00">
        <w:rPr>
          <w:rFonts w:ascii="Cambria" w:hAnsi="Cambria"/>
          <w:color w:val="000000" w:themeColor="text1"/>
          <w:sz w:val="22"/>
          <w:szCs w:val="22"/>
        </w:rPr>
        <w:t xml:space="preserve"> </w:t>
      </w:r>
      <w:r w:rsidR="006119D5" w:rsidRPr="00106F00">
        <w:rPr>
          <w:rFonts w:ascii="Cambria" w:hAnsi="Cambria"/>
          <w:color w:val="000000" w:themeColor="text1"/>
          <w:sz w:val="22"/>
          <w:szCs w:val="22"/>
        </w:rPr>
        <w:t xml:space="preserve">the </w:t>
      </w:r>
      <w:r w:rsidR="00E10506" w:rsidRPr="00106F00">
        <w:rPr>
          <w:rFonts w:ascii="Cambria" w:hAnsi="Cambria"/>
          <w:color w:val="000000" w:themeColor="text1"/>
          <w:sz w:val="22"/>
          <w:szCs w:val="22"/>
        </w:rPr>
        <w:t xml:space="preserve">EU’s </w:t>
      </w:r>
      <w:r w:rsidR="006119D5" w:rsidRPr="00106F00">
        <w:rPr>
          <w:rFonts w:ascii="Cambria" w:hAnsi="Cambria"/>
          <w:color w:val="000000" w:themeColor="text1"/>
          <w:sz w:val="22"/>
          <w:szCs w:val="22"/>
        </w:rPr>
        <w:t>new process</w:t>
      </w:r>
      <w:r w:rsidR="0039493B" w:rsidRPr="00106F00">
        <w:rPr>
          <w:rFonts w:ascii="Cambria" w:hAnsi="Cambria"/>
          <w:color w:val="000000" w:themeColor="text1"/>
          <w:sz w:val="22"/>
          <w:szCs w:val="22"/>
        </w:rPr>
        <w:t xml:space="preserve"> for the approval of novel foods</w:t>
      </w:r>
      <w:r w:rsidR="001C64FA" w:rsidRPr="00106F00">
        <w:rPr>
          <w:rFonts w:ascii="Cambria" w:hAnsi="Cambria"/>
          <w:color w:val="000000" w:themeColor="text1"/>
          <w:sz w:val="22"/>
          <w:szCs w:val="22"/>
        </w:rPr>
        <w:t xml:space="preserve">, </w:t>
      </w:r>
      <w:r w:rsidR="00715517" w:rsidRPr="00106F00">
        <w:rPr>
          <w:rFonts w:ascii="Cambria" w:hAnsi="Cambria"/>
          <w:color w:val="000000" w:themeColor="text1"/>
          <w:sz w:val="22"/>
          <w:szCs w:val="22"/>
        </w:rPr>
        <w:t xml:space="preserve">new research </w:t>
      </w:r>
      <w:r w:rsidR="00A53BD3" w:rsidRPr="00106F00">
        <w:rPr>
          <w:rFonts w:ascii="Cambria" w:hAnsi="Cambria"/>
          <w:color w:val="000000" w:themeColor="text1"/>
          <w:sz w:val="22"/>
          <w:szCs w:val="22"/>
        </w:rPr>
        <w:t xml:space="preserve">by the organisers of Vitafoods Europe </w:t>
      </w:r>
      <w:r w:rsidR="00715517" w:rsidRPr="00106F00">
        <w:rPr>
          <w:rFonts w:ascii="Cambria" w:hAnsi="Cambria"/>
          <w:color w:val="000000" w:themeColor="text1"/>
          <w:sz w:val="22"/>
          <w:szCs w:val="22"/>
        </w:rPr>
        <w:t>shows.</w:t>
      </w:r>
      <w:r w:rsidR="00FE7A7A" w:rsidRPr="00106F00">
        <w:rPr>
          <w:rFonts w:ascii="Cambria" w:hAnsi="Cambria"/>
          <w:color w:val="000000" w:themeColor="text1"/>
          <w:sz w:val="22"/>
          <w:szCs w:val="22"/>
        </w:rPr>
        <w:t xml:space="preserve"> However, experts </w:t>
      </w:r>
      <w:r w:rsidR="00E10506" w:rsidRPr="00106F00">
        <w:rPr>
          <w:rFonts w:ascii="Cambria" w:hAnsi="Cambria"/>
          <w:color w:val="000000" w:themeColor="text1"/>
          <w:sz w:val="22"/>
          <w:szCs w:val="22"/>
        </w:rPr>
        <w:t xml:space="preserve">are </w:t>
      </w:r>
      <w:r w:rsidR="001400FE" w:rsidRPr="00106F00">
        <w:rPr>
          <w:rFonts w:ascii="Cambria" w:hAnsi="Cambria"/>
          <w:color w:val="000000" w:themeColor="text1"/>
          <w:sz w:val="22"/>
          <w:szCs w:val="22"/>
        </w:rPr>
        <w:t>warn</w:t>
      </w:r>
      <w:r w:rsidR="00E10506" w:rsidRPr="00106F00">
        <w:rPr>
          <w:rFonts w:ascii="Cambria" w:hAnsi="Cambria"/>
          <w:color w:val="000000" w:themeColor="text1"/>
          <w:sz w:val="22"/>
          <w:szCs w:val="22"/>
        </w:rPr>
        <w:t>ing</w:t>
      </w:r>
      <w:r w:rsidR="00FE7A7A" w:rsidRPr="00106F00">
        <w:rPr>
          <w:rFonts w:ascii="Cambria" w:hAnsi="Cambria"/>
          <w:color w:val="000000" w:themeColor="text1"/>
          <w:sz w:val="22"/>
          <w:szCs w:val="22"/>
        </w:rPr>
        <w:t xml:space="preserve"> </w:t>
      </w:r>
      <w:r w:rsidR="00E10506" w:rsidRPr="00106F00">
        <w:rPr>
          <w:rFonts w:ascii="Cambria" w:hAnsi="Cambria"/>
          <w:color w:val="000000" w:themeColor="text1"/>
          <w:sz w:val="22"/>
          <w:szCs w:val="22"/>
        </w:rPr>
        <w:t xml:space="preserve">that </w:t>
      </w:r>
      <w:r w:rsidR="00FE7A7A" w:rsidRPr="00106F00">
        <w:rPr>
          <w:rFonts w:ascii="Cambria" w:hAnsi="Cambria"/>
          <w:color w:val="000000" w:themeColor="text1"/>
          <w:sz w:val="22"/>
          <w:szCs w:val="22"/>
        </w:rPr>
        <w:t xml:space="preserve">there </w:t>
      </w:r>
      <w:r w:rsidR="009F4A53" w:rsidRPr="00106F00">
        <w:rPr>
          <w:rFonts w:ascii="Cambria" w:hAnsi="Cambria"/>
          <w:color w:val="000000" w:themeColor="text1"/>
          <w:sz w:val="22"/>
          <w:szCs w:val="22"/>
        </w:rPr>
        <w:t>could be adverse implications</w:t>
      </w:r>
      <w:r w:rsidR="00FE7A7A" w:rsidRPr="00106F00">
        <w:rPr>
          <w:rFonts w:ascii="Cambria" w:hAnsi="Cambria"/>
          <w:color w:val="000000" w:themeColor="text1"/>
          <w:sz w:val="22"/>
          <w:szCs w:val="22"/>
        </w:rPr>
        <w:t xml:space="preserve"> </w:t>
      </w:r>
      <w:r w:rsidR="009F4A53" w:rsidRPr="00106F00">
        <w:rPr>
          <w:rFonts w:ascii="Cambria" w:hAnsi="Cambria"/>
          <w:color w:val="000000" w:themeColor="text1"/>
          <w:sz w:val="22"/>
          <w:szCs w:val="22"/>
        </w:rPr>
        <w:t xml:space="preserve">for some companies’ </w:t>
      </w:r>
      <w:r w:rsidR="00FE7A7A" w:rsidRPr="00106F00">
        <w:rPr>
          <w:rFonts w:ascii="Cambria" w:hAnsi="Cambria"/>
          <w:color w:val="000000" w:themeColor="text1"/>
          <w:sz w:val="22"/>
          <w:szCs w:val="22"/>
        </w:rPr>
        <w:t>intellectual property</w:t>
      </w:r>
      <w:r w:rsidR="00EC4EA4" w:rsidRPr="00106F00">
        <w:rPr>
          <w:rFonts w:ascii="Cambria" w:hAnsi="Cambria"/>
          <w:color w:val="000000" w:themeColor="text1"/>
          <w:sz w:val="22"/>
          <w:szCs w:val="22"/>
        </w:rPr>
        <w:t xml:space="preserve"> portfolios</w:t>
      </w:r>
      <w:r w:rsidR="00FE7A7A" w:rsidRPr="00106F00">
        <w:rPr>
          <w:rFonts w:ascii="Cambria" w:hAnsi="Cambria"/>
          <w:color w:val="000000" w:themeColor="text1"/>
          <w:sz w:val="22"/>
          <w:szCs w:val="22"/>
        </w:rPr>
        <w:t>.</w:t>
      </w:r>
    </w:p>
    <w:p w14:paraId="0857CC74" w14:textId="77777777" w:rsidR="005B201E" w:rsidRPr="00106F00" w:rsidRDefault="005B201E" w:rsidP="00CE7BA2">
      <w:pPr>
        <w:outlineLvl w:val="0"/>
        <w:rPr>
          <w:rFonts w:ascii="Cambria" w:hAnsi="Cambria"/>
          <w:color w:val="000000" w:themeColor="text1"/>
          <w:sz w:val="22"/>
          <w:szCs w:val="22"/>
        </w:rPr>
      </w:pPr>
    </w:p>
    <w:p w14:paraId="03AEC462" w14:textId="1BB0FD43" w:rsidR="006119D5" w:rsidRPr="00106F00" w:rsidRDefault="006119D5" w:rsidP="00CE7BA2">
      <w:pPr>
        <w:outlineLvl w:val="0"/>
        <w:rPr>
          <w:rFonts w:ascii="Cambria" w:hAnsi="Cambria"/>
          <w:color w:val="000000" w:themeColor="text1"/>
          <w:sz w:val="22"/>
          <w:szCs w:val="22"/>
        </w:rPr>
      </w:pPr>
      <w:r w:rsidRPr="00106F00">
        <w:rPr>
          <w:rFonts w:ascii="Cambria" w:hAnsi="Cambria"/>
          <w:color w:val="000000" w:themeColor="text1"/>
          <w:sz w:val="22"/>
          <w:szCs w:val="22"/>
        </w:rPr>
        <w:t xml:space="preserve">The new </w:t>
      </w:r>
      <w:r w:rsidR="00692721">
        <w:rPr>
          <w:rFonts w:ascii="Cambria" w:hAnsi="Cambria"/>
          <w:color w:val="000000" w:themeColor="text1"/>
          <w:sz w:val="22"/>
          <w:szCs w:val="22"/>
        </w:rPr>
        <w:t>regulations</w:t>
      </w:r>
      <w:r w:rsidR="00A0699D" w:rsidRPr="00106F00">
        <w:rPr>
          <w:rFonts w:ascii="Cambria" w:hAnsi="Cambria"/>
          <w:color w:val="000000" w:themeColor="text1"/>
          <w:sz w:val="22"/>
          <w:szCs w:val="22"/>
        </w:rPr>
        <w:t xml:space="preserve"> </w:t>
      </w:r>
      <w:r w:rsidR="00EC4EA4" w:rsidRPr="00106F00">
        <w:rPr>
          <w:rFonts w:ascii="Cambria" w:hAnsi="Cambria"/>
          <w:color w:val="000000" w:themeColor="text1"/>
          <w:sz w:val="22"/>
          <w:szCs w:val="22"/>
        </w:rPr>
        <w:t>on</w:t>
      </w:r>
      <w:r w:rsidR="00A0699D" w:rsidRPr="00106F00">
        <w:rPr>
          <w:rFonts w:ascii="Cambria" w:hAnsi="Cambria"/>
          <w:color w:val="000000" w:themeColor="text1"/>
          <w:sz w:val="22"/>
          <w:szCs w:val="22"/>
        </w:rPr>
        <w:t xml:space="preserve"> novel foods</w:t>
      </w:r>
      <w:r w:rsidR="00E10506" w:rsidRPr="00106F00">
        <w:rPr>
          <w:rFonts w:ascii="Cambria" w:hAnsi="Cambria"/>
          <w:color w:val="000000" w:themeColor="text1"/>
          <w:sz w:val="22"/>
          <w:szCs w:val="22"/>
        </w:rPr>
        <w:t xml:space="preserve">, </w:t>
      </w:r>
      <w:r w:rsidR="00A0699D" w:rsidRPr="00106F00">
        <w:rPr>
          <w:rFonts w:ascii="Cambria" w:hAnsi="Cambria"/>
          <w:color w:val="000000" w:themeColor="text1"/>
          <w:sz w:val="22"/>
          <w:szCs w:val="22"/>
        </w:rPr>
        <w:t xml:space="preserve">defined </w:t>
      </w:r>
      <w:r w:rsidR="00A264DF" w:rsidRPr="00106F00">
        <w:rPr>
          <w:rFonts w:ascii="Cambria" w:hAnsi="Cambria"/>
          <w:color w:val="000000" w:themeColor="text1"/>
          <w:sz w:val="22"/>
          <w:szCs w:val="22"/>
        </w:rPr>
        <w:t xml:space="preserve">as anything </w:t>
      </w:r>
      <w:r w:rsidR="001222F8" w:rsidRPr="00106F00">
        <w:rPr>
          <w:rFonts w:ascii="Cambria" w:hAnsi="Cambria"/>
          <w:color w:val="000000" w:themeColor="text1"/>
          <w:sz w:val="22"/>
          <w:szCs w:val="22"/>
        </w:rPr>
        <w:t>without a significant history of consumption</w:t>
      </w:r>
      <w:r w:rsidR="00A264DF" w:rsidRPr="00106F00">
        <w:rPr>
          <w:rFonts w:ascii="Cambria" w:hAnsi="Cambria"/>
          <w:color w:val="000000" w:themeColor="text1"/>
          <w:sz w:val="22"/>
          <w:szCs w:val="22"/>
        </w:rPr>
        <w:t xml:space="preserve"> in the EU before </w:t>
      </w:r>
      <w:r w:rsidR="00321E15" w:rsidRPr="00106F00">
        <w:rPr>
          <w:rFonts w:ascii="Cambria" w:hAnsi="Cambria"/>
          <w:color w:val="000000" w:themeColor="text1"/>
          <w:sz w:val="22"/>
          <w:szCs w:val="22"/>
        </w:rPr>
        <w:t xml:space="preserve">15 May </w:t>
      </w:r>
      <w:r w:rsidR="00A264DF" w:rsidRPr="00106F00">
        <w:rPr>
          <w:rFonts w:ascii="Cambria" w:hAnsi="Cambria"/>
          <w:color w:val="000000" w:themeColor="text1"/>
          <w:sz w:val="22"/>
          <w:szCs w:val="22"/>
        </w:rPr>
        <w:t>1997</w:t>
      </w:r>
      <w:r w:rsidR="00E10506" w:rsidRPr="00106F00">
        <w:rPr>
          <w:rFonts w:ascii="Cambria" w:hAnsi="Cambria"/>
          <w:color w:val="000000" w:themeColor="text1"/>
          <w:sz w:val="22"/>
          <w:szCs w:val="22"/>
        </w:rPr>
        <w:t xml:space="preserve">, </w:t>
      </w:r>
      <w:r w:rsidRPr="00106F00">
        <w:rPr>
          <w:rFonts w:ascii="Cambria" w:hAnsi="Cambria"/>
          <w:color w:val="000000" w:themeColor="text1"/>
          <w:sz w:val="22"/>
          <w:szCs w:val="22"/>
        </w:rPr>
        <w:t>come into force on 1 January</w:t>
      </w:r>
      <w:r w:rsidR="00E10506" w:rsidRPr="00106F00">
        <w:rPr>
          <w:rFonts w:ascii="Cambria" w:hAnsi="Cambria"/>
          <w:color w:val="000000" w:themeColor="text1"/>
          <w:sz w:val="22"/>
          <w:szCs w:val="22"/>
        </w:rPr>
        <w:t xml:space="preserve"> 2018</w:t>
      </w:r>
      <w:r w:rsidR="00A264DF" w:rsidRPr="00106F00">
        <w:rPr>
          <w:rFonts w:ascii="Cambria" w:hAnsi="Cambria"/>
          <w:color w:val="000000" w:themeColor="text1"/>
          <w:sz w:val="22"/>
          <w:szCs w:val="22"/>
        </w:rPr>
        <w:t xml:space="preserve">. </w:t>
      </w:r>
      <w:r w:rsidR="00B17EEC" w:rsidRPr="00106F00">
        <w:rPr>
          <w:rFonts w:ascii="Cambria" w:hAnsi="Cambria"/>
          <w:color w:val="000000" w:themeColor="text1"/>
          <w:sz w:val="22"/>
          <w:szCs w:val="22"/>
        </w:rPr>
        <w:t xml:space="preserve">For the first time, the </w:t>
      </w:r>
      <w:r w:rsidR="00996BDC" w:rsidRPr="00106F00">
        <w:rPr>
          <w:rFonts w:ascii="Cambria" w:hAnsi="Cambria"/>
          <w:color w:val="000000" w:themeColor="text1"/>
          <w:sz w:val="22"/>
          <w:szCs w:val="22"/>
        </w:rPr>
        <w:t xml:space="preserve">approval </w:t>
      </w:r>
      <w:r w:rsidR="00A264DF" w:rsidRPr="00106F00">
        <w:rPr>
          <w:rFonts w:ascii="Cambria" w:hAnsi="Cambria"/>
          <w:color w:val="000000" w:themeColor="text1"/>
          <w:sz w:val="22"/>
          <w:szCs w:val="22"/>
        </w:rPr>
        <w:t xml:space="preserve">system will be centralised, </w:t>
      </w:r>
      <w:r w:rsidR="001F20C3" w:rsidRPr="00106F00">
        <w:rPr>
          <w:rFonts w:ascii="Cambria" w:hAnsi="Cambria"/>
          <w:color w:val="000000" w:themeColor="text1"/>
          <w:sz w:val="22"/>
          <w:szCs w:val="22"/>
        </w:rPr>
        <w:t xml:space="preserve">with applications </w:t>
      </w:r>
      <w:r w:rsidR="00CF6DF5" w:rsidRPr="00106F00">
        <w:rPr>
          <w:rFonts w:ascii="Cambria" w:hAnsi="Cambria"/>
          <w:color w:val="000000" w:themeColor="text1"/>
          <w:sz w:val="22"/>
          <w:szCs w:val="22"/>
        </w:rPr>
        <w:t xml:space="preserve">submitted to the </w:t>
      </w:r>
      <w:r w:rsidR="00E10506" w:rsidRPr="00106F00">
        <w:rPr>
          <w:rFonts w:ascii="Cambria" w:hAnsi="Cambria"/>
          <w:color w:val="000000" w:themeColor="text1"/>
          <w:sz w:val="22"/>
          <w:szCs w:val="22"/>
        </w:rPr>
        <w:t xml:space="preserve">European Commission </w:t>
      </w:r>
      <w:r w:rsidR="00A0699D" w:rsidRPr="00106F00">
        <w:rPr>
          <w:rFonts w:ascii="Cambria" w:hAnsi="Cambria"/>
          <w:color w:val="000000" w:themeColor="text1"/>
          <w:sz w:val="22"/>
          <w:szCs w:val="22"/>
        </w:rPr>
        <w:t>rather than</w:t>
      </w:r>
      <w:r w:rsidR="009F4A53" w:rsidRPr="00106F00">
        <w:rPr>
          <w:rFonts w:ascii="Cambria" w:hAnsi="Cambria"/>
          <w:color w:val="000000" w:themeColor="text1"/>
          <w:sz w:val="22"/>
          <w:szCs w:val="22"/>
        </w:rPr>
        <w:t xml:space="preserve"> </w:t>
      </w:r>
      <w:r w:rsidR="00A0699D" w:rsidRPr="00106F00">
        <w:rPr>
          <w:rFonts w:ascii="Cambria" w:hAnsi="Cambria"/>
          <w:color w:val="000000" w:themeColor="text1"/>
          <w:sz w:val="22"/>
          <w:szCs w:val="22"/>
        </w:rPr>
        <w:t>individual member states</w:t>
      </w:r>
      <w:r w:rsidR="00A53BD3" w:rsidRPr="00106F00">
        <w:rPr>
          <w:rFonts w:ascii="Cambria" w:hAnsi="Cambria"/>
          <w:color w:val="000000" w:themeColor="text1"/>
          <w:sz w:val="22"/>
          <w:szCs w:val="22"/>
        </w:rPr>
        <w:t>.</w:t>
      </w:r>
    </w:p>
    <w:p w14:paraId="62B0A324" w14:textId="77777777" w:rsidR="006119D5" w:rsidRPr="00106F00" w:rsidRDefault="006119D5" w:rsidP="00CE7BA2">
      <w:pPr>
        <w:outlineLvl w:val="0"/>
        <w:rPr>
          <w:rFonts w:ascii="Cambria" w:hAnsi="Cambria"/>
          <w:color w:val="000000" w:themeColor="text1"/>
          <w:sz w:val="22"/>
          <w:szCs w:val="22"/>
        </w:rPr>
      </w:pPr>
    </w:p>
    <w:p w14:paraId="1E3B9AD7" w14:textId="6FF0B8F2" w:rsidR="003D742A" w:rsidRPr="00106F00" w:rsidRDefault="00D420A4" w:rsidP="00CE7BA2">
      <w:pPr>
        <w:outlineLvl w:val="0"/>
        <w:rPr>
          <w:rFonts w:ascii="Cambria" w:hAnsi="Cambria"/>
          <w:color w:val="000000" w:themeColor="text1"/>
          <w:sz w:val="22"/>
          <w:szCs w:val="22"/>
        </w:rPr>
      </w:pPr>
      <w:r w:rsidRPr="00106F00">
        <w:rPr>
          <w:rFonts w:ascii="Cambria" w:hAnsi="Cambria"/>
          <w:color w:val="000000" w:themeColor="text1"/>
          <w:sz w:val="22"/>
          <w:szCs w:val="22"/>
        </w:rPr>
        <w:t xml:space="preserve">There appears to be a degree of optimism about the new regime. </w:t>
      </w:r>
      <w:r w:rsidR="005B7722" w:rsidRPr="00106F00">
        <w:rPr>
          <w:rFonts w:ascii="Cambria" w:hAnsi="Cambria"/>
          <w:color w:val="000000" w:themeColor="text1"/>
          <w:sz w:val="22"/>
          <w:szCs w:val="22"/>
        </w:rPr>
        <w:t>A fifth (20%)</w:t>
      </w:r>
      <w:r w:rsidR="009F4A53" w:rsidRPr="00106F00">
        <w:rPr>
          <w:rFonts w:ascii="Cambria" w:hAnsi="Cambria"/>
          <w:color w:val="000000" w:themeColor="text1"/>
          <w:sz w:val="22"/>
          <w:szCs w:val="22"/>
        </w:rPr>
        <w:t xml:space="preserve"> of industry professionals </w:t>
      </w:r>
      <w:r w:rsidR="005B7722" w:rsidRPr="00106F00">
        <w:rPr>
          <w:rFonts w:ascii="Cambria" w:hAnsi="Cambria"/>
          <w:color w:val="000000" w:themeColor="text1"/>
          <w:sz w:val="22"/>
          <w:szCs w:val="22"/>
        </w:rPr>
        <w:t>surveyed</w:t>
      </w:r>
      <w:r w:rsidR="006119D5" w:rsidRPr="00106F00">
        <w:rPr>
          <w:rFonts w:ascii="Cambria" w:hAnsi="Cambria"/>
          <w:color w:val="000000" w:themeColor="text1"/>
          <w:sz w:val="22"/>
          <w:szCs w:val="22"/>
        </w:rPr>
        <w:t xml:space="preserve"> by the organisers of Vitafoods Europe</w:t>
      </w:r>
      <w:r w:rsidR="005B7722" w:rsidRPr="00106F00">
        <w:rPr>
          <w:rFonts w:ascii="Cambria" w:hAnsi="Cambria"/>
          <w:color w:val="000000" w:themeColor="text1"/>
          <w:sz w:val="22"/>
          <w:szCs w:val="22"/>
        </w:rPr>
        <w:t xml:space="preserve">* </w:t>
      </w:r>
      <w:r w:rsidR="006119D5" w:rsidRPr="00106F00">
        <w:rPr>
          <w:rFonts w:ascii="Cambria" w:hAnsi="Cambria"/>
          <w:color w:val="000000" w:themeColor="text1"/>
          <w:sz w:val="22"/>
          <w:szCs w:val="22"/>
        </w:rPr>
        <w:t>said they thought the</w:t>
      </w:r>
      <w:r w:rsidR="003F2B6C" w:rsidRPr="00106F00">
        <w:rPr>
          <w:rFonts w:ascii="Cambria" w:hAnsi="Cambria"/>
          <w:color w:val="000000" w:themeColor="text1"/>
          <w:sz w:val="22"/>
          <w:szCs w:val="22"/>
        </w:rPr>
        <w:t xml:space="preserve"> </w:t>
      </w:r>
      <w:r w:rsidR="005B2595" w:rsidRPr="00106F00">
        <w:rPr>
          <w:rFonts w:ascii="Cambria" w:hAnsi="Cambria"/>
          <w:color w:val="000000" w:themeColor="text1"/>
          <w:sz w:val="22"/>
          <w:szCs w:val="22"/>
        </w:rPr>
        <w:t xml:space="preserve">new rules </w:t>
      </w:r>
      <w:r w:rsidR="003F2B6C" w:rsidRPr="00106F00">
        <w:rPr>
          <w:rFonts w:ascii="Cambria" w:hAnsi="Cambria"/>
          <w:color w:val="000000" w:themeColor="text1"/>
          <w:sz w:val="22"/>
          <w:szCs w:val="22"/>
        </w:rPr>
        <w:t xml:space="preserve">would have a </w:t>
      </w:r>
      <w:r w:rsidR="001F20C3" w:rsidRPr="00106F00">
        <w:rPr>
          <w:rFonts w:ascii="Cambria" w:hAnsi="Cambria"/>
          <w:color w:val="000000" w:themeColor="text1"/>
          <w:sz w:val="22"/>
          <w:szCs w:val="22"/>
        </w:rPr>
        <w:t xml:space="preserve">positive impact. This was double the number </w:t>
      </w:r>
      <w:r w:rsidR="005B7722" w:rsidRPr="00106F00">
        <w:rPr>
          <w:rFonts w:ascii="Cambria" w:hAnsi="Cambria"/>
          <w:color w:val="000000" w:themeColor="text1"/>
          <w:sz w:val="22"/>
          <w:szCs w:val="22"/>
        </w:rPr>
        <w:t>who</w:t>
      </w:r>
      <w:r w:rsidR="009F4A53" w:rsidRPr="00106F00">
        <w:rPr>
          <w:rFonts w:ascii="Cambria" w:hAnsi="Cambria"/>
          <w:color w:val="000000" w:themeColor="text1"/>
          <w:sz w:val="22"/>
          <w:szCs w:val="22"/>
        </w:rPr>
        <w:t xml:space="preserve"> </w:t>
      </w:r>
      <w:r w:rsidR="001F20C3" w:rsidRPr="00106F00">
        <w:rPr>
          <w:rFonts w:ascii="Cambria" w:hAnsi="Cambria"/>
          <w:color w:val="000000" w:themeColor="text1"/>
          <w:sz w:val="22"/>
          <w:szCs w:val="22"/>
        </w:rPr>
        <w:t>expected</w:t>
      </w:r>
      <w:r w:rsidR="00153E97" w:rsidRPr="00106F00">
        <w:rPr>
          <w:rFonts w:ascii="Cambria" w:hAnsi="Cambria"/>
          <w:color w:val="000000" w:themeColor="text1"/>
          <w:sz w:val="22"/>
          <w:szCs w:val="22"/>
        </w:rPr>
        <w:t xml:space="preserve"> them </w:t>
      </w:r>
      <w:r w:rsidR="001976FB" w:rsidRPr="00106F00">
        <w:rPr>
          <w:rFonts w:ascii="Cambria" w:hAnsi="Cambria"/>
          <w:color w:val="000000" w:themeColor="text1"/>
          <w:sz w:val="22"/>
          <w:szCs w:val="22"/>
        </w:rPr>
        <w:t>to have a negative impact (10%</w:t>
      </w:r>
      <w:r w:rsidR="00FB3A6B" w:rsidRPr="00106F00">
        <w:rPr>
          <w:rFonts w:ascii="Cambria" w:hAnsi="Cambria"/>
          <w:color w:val="000000" w:themeColor="text1"/>
          <w:sz w:val="22"/>
          <w:szCs w:val="22"/>
        </w:rPr>
        <w:t>).</w:t>
      </w:r>
    </w:p>
    <w:p w14:paraId="6CDEA862" w14:textId="77777777" w:rsidR="000B61AA" w:rsidRPr="00106F00" w:rsidRDefault="000B61AA" w:rsidP="00CE7BA2">
      <w:pPr>
        <w:outlineLvl w:val="0"/>
        <w:rPr>
          <w:rFonts w:ascii="Cambria" w:hAnsi="Cambria"/>
          <w:color w:val="000000" w:themeColor="text1"/>
          <w:sz w:val="22"/>
          <w:szCs w:val="22"/>
        </w:rPr>
      </w:pPr>
    </w:p>
    <w:p w14:paraId="73AC15B6" w14:textId="2E6EED83" w:rsidR="00A3494E" w:rsidRPr="00106F00" w:rsidRDefault="00E10506" w:rsidP="00CE7BA2">
      <w:pPr>
        <w:outlineLvl w:val="0"/>
        <w:rPr>
          <w:rFonts w:ascii="Cambria" w:hAnsi="Cambria"/>
          <w:color w:val="000000" w:themeColor="text1"/>
          <w:sz w:val="22"/>
          <w:szCs w:val="22"/>
        </w:rPr>
      </w:pPr>
      <w:r w:rsidRPr="00106F00">
        <w:rPr>
          <w:rFonts w:ascii="Cambria" w:hAnsi="Cambria"/>
          <w:color w:val="000000" w:themeColor="text1"/>
          <w:sz w:val="22"/>
          <w:szCs w:val="22"/>
        </w:rPr>
        <w:t xml:space="preserve">More than </w:t>
      </w:r>
      <w:r w:rsidR="00525445" w:rsidRPr="00106F00">
        <w:rPr>
          <w:rFonts w:ascii="Cambria" w:hAnsi="Cambria"/>
          <w:color w:val="000000" w:themeColor="text1"/>
          <w:sz w:val="22"/>
          <w:szCs w:val="22"/>
        </w:rPr>
        <w:t xml:space="preserve">a quarter of </w:t>
      </w:r>
      <w:r w:rsidR="009F4A53" w:rsidRPr="00106F00">
        <w:rPr>
          <w:rFonts w:ascii="Cambria" w:hAnsi="Cambria"/>
          <w:color w:val="000000" w:themeColor="text1"/>
          <w:sz w:val="22"/>
          <w:szCs w:val="22"/>
        </w:rPr>
        <w:t xml:space="preserve">respondents </w:t>
      </w:r>
      <w:r w:rsidRPr="00106F00">
        <w:rPr>
          <w:rFonts w:ascii="Cambria" w:hAnsi="Cambria"/>
          <w:color w:val="000000" w:themeColor="text1"/>
          <w:sz w:val="22"/>
          <w:szCs w:val="22"/>
        </w:rPr>
        <w:t xml:space="preserve">(27%) said they had already </w:t>
      </w:r>
      <w:r w:rsidR="00692721">
        <w:rPr>
          <w:rFonts w:ascii="Cambria" w:hAnsi="Cambria"/>
          <w:color w:val="000000" w:themeColor="text1"/>
          <w:sz w:val="22"/>
          <w:szCs w:val="22"/>
        </w:rPr>
        <w:t>taken action</w:t>
      </w:r>
      <w:r w:rsidR="00525445" w:rsidRPr="00106F00">
        <w:rPr>
          <w:rFonts w:ascii="Cambria" w:hAnsi="Cambria"/>
          <w:color w:val="000000" w:themeColor="text1"/>
          <w:sz w:val="22"/>
          <w:szCs w:val="22"/>
        </w:rPr>
        <w:t xml:space="preserve"> to prepare for the new rules</w:t>
      </w:r>
      <w:r w:rsidR="00114752" w:rsidRPr="00106F00">
        <w:rPr>
          <w:rFonts w:ascii="Cambria" w:hAnsi="Cambria"/>
          <w:color w:val="000000" w:themeColor="text1"/>
          <w:sz w:val="22"/>
          <w:szCs w:val="22"/>
        </w:rPr>
        <w:t xml:space="preserve">, </w:t>
      </w:r>
      <w:r w:rsidR="009F4A53" w:rsidRPr="00106F00">
        <w:rPr>
          <w:rFonts w:ascii="Cambria" w:hAnsi="Cambria"/>
          <w:color w:val="000000" w:themeColor="text1"/>
          <w:sz w:val="22"/>
          <w:szCs w:val="22"/>
        </w:rPr>
        <w:t>while</w:t>
      </w:r>
      <w:r w:rsidR="00114752" w:rsidRPr="00106F00">
        <w:rPr>
          <w:rFonts w:ascii="Cambria" w:hAnsi="Cambria"/>
          <w:color w:val="000000" w:themeColor="text1"/>
          <w:sz w:val="22"/>
          <w:szCs w:val="22"/>
        </w:rPr>
        <w:t xml:space="preserve"> </w:t>
      </w:r>
      <w:r w:rsidRPr="00106F00">
        <w:rPr>
          <w:rFonts w:ascii="Cambria" w:hAnsi="Cambria"/>
          <w:color w:val="000000" w:themeColor="text1"/>
          <w:sz w:val="22"/>
          <w:szCs w:val="22"/>
        </w:rPr>
        <w:t>17%</w:t>
      </w:r>
      <w:r w:rsidR="00525445" w:rsidRPr="00106F00">
        <w:rPr>
          <w:rFonts w:ascii="Cambria" w:hAnsi="Cambria"/>
          <w:color w:val="000000" w:themeColor="text1"/>
          <w:sz w:val="22"/>
          <w:szCs w:val="22"/>
        </w:rPr>
        <w:t xml:space="preserve"> said they </w:t>
      </w:r>
      <w:r w:rsidR="009F4A53" w:rsidRPr="00106F00">
        <w:rPr>
          <w:rFonts w:ascii="Cambria" w:hAnsi="Cambria"/>
          <w:color w:val="000000" w:themeColor="text1"/>
          <w:sz w:val="22"/>
          <w:szCs w:val="22"/>
        </w:rPr>
        <w:t xml:space="preserve">were </w:t>
      </w:r>
      <w:r w:rsidR="00525445" w:rsidRPr="00106F00">
        <w:rPr>
          <w:rFonts w:ascii="Cambria" w:hAnsi="Cambria"/>
          <w:color w:val="000000" w:themeColor="text1"/>
          <w:sz w:val="22"/>
          <w:szCs w:val="22"/>
        </w:rPr>
        <w:t xml:space="preserve">now more likely to apply for novel foods status, </w:t>
      </w:r>
      <w:r w:rsidR="00FB3A6B" w:rsidRPr="00106F00">
        <w:rPr>
          <w:rFonts w:ascii="Cambria" w:hAnsi="Cambria"/>
          <w:color w:val="000000" w:themeColor="text1"/>
          <w:sz w:val="22"/>
          <w:szCs w:val="22"/>
        </w:rPr>
        <w:t xml:space="preserve">compared </w:t>
      </w:r>
      <w:r w:rsidRPr="00106F00">
        <w:rPr>
          <w:rFonts w:ascii="Cambria" w:hAnsi="Cambria"/>
          <w:color w:val="000000" w:themeColor="text1"/>
          <w:sz w:val="22"/>
          <w:szCs w:val="22"/>
        </w:rPr>
        <w:t>with</w:t>
      </w:r>
      <w:r w:rsidR="00FB3A6B" w:rsidRPr="00106F00">
        <w:rPr>
          <w:rFonts w:ascii="Cambria" w:hAnsi="Cambria"/>
          <w:color w:val="000000" w:themeColor="text1"/>
          <w:sz w:val="22"/>
          <w:szCs w:val="22"/>
        </w:rPr>
        <w:t xml:space="preserve"> 12% who </w:t>
      </w:r>
      <w:r w:rsidRPr="00106F00">
        <w:rPr>
          <w:rFonts w:ascii="Cambria" w:hAnsi="Cambria"/>
          <w:color w:val="000000" w:themeColor="text1"/>
          <w:sz w:val="22"/>
          <w:szCs w:val="22"/>
        </w:rPr>
        <w:t xml:space="preserve">said they </w:t>
      </w:r>
      <w:r w:rsidR="009F4A53" w:rsidRPr="00106F00">
        <w:rPr>
          <w:rFonts w:ascii="Cambria" w:hAnsi="Cambria"/>
          <w:color w:val="000000" w:themeColor="text1"/>
          <w:sz w:val="22"/>
          <w:szCs w:val="22"/>
        </w:rPr>
        <w:t>were</w:t>
      </w:r>
      <w:r w:rsidR="00FB3A6B" w:rsidRPr="00106F00">
        <w:rPr>
          <w:rFonts w:ascii="Cambria" w:hAnsi="Cambria"/>
          <w:color w:val="000000" w:themeColor="text1"/>
          <w:sz w:val="22"/>
          <w:szCs w:val="22"/>
        </w:rPr>
        <w:t xml:space="preserve"> less likely</w:t>
      </w:r>
      <w:r w:rsidR="009F4A53" w:rsidRPr="00106F00">
        <w:rPr>
          <w:rFonts w:ascii="Cambria" w:hAnsi="Cambria"/>
          <w:color w:val="000000" w:themeColor="text1"/>
          <w:sz w:val="22"/>
          <w:szCs w:val="22"/>
        </w:rPr>
        <w:t xml:space="preserve"> to do so</w:t>
      </w:r>
      <w:r w:rsidR="00525445" w:rsidRPr="00106F00">
        <w:rPr>
          <w:rFonts w:ascii="Cambria" w:hAnsi="Cambria"/>
          <w:color w:val="000000" w:themeColor="text1"/>
          <w:sz w:val="22"/>
          <w:szCs w:val="22"/>
        </w:rPr>
        <w:t xml:space="preserve">. </w:t>
      </w:r>
    </w:p>
    <w:p w14:paraId="6F6F339C" w14:textId="77777777" w:rsidR="00FB3A6B" w:rsidRPr="00106F00" w:rsidRDefault="00FB3A6B" w:rsidP="00CE7BA2">
      <w:pPr>
        <w:outlineLvl w:val="0"/>
        <w:rPr>
          <w:rFonts w:ascii="Cambria" w:hAnsi="Cambria"/>
          <w:color w:val="000000" w:themeColor="text1"/>
          <w:sz w:val="22"/>
          <w:szCs w:val="22"/>
        </w:rPr>
      </w:pPr>
    </w:p>
    <w:p w14:paraId="2BC9CD05" w14:textId="17E9961B" w:rsidR="00A3494E" w:rsidRPr="00106F00" w:rsidRDefault="001C64FA" w:rsidP="00CE7BA2">
      <w:pPr>
        <w:outlineLvl w:val="0"/>
        <w:rPr>
          <w:rFonts w:ascii="Cambria" w:hAnsi="Cambria"/>
          <w:b/>
          <w:color w:val="000000" w:themeColor="text1"/>
          <w:sz w:val="22"/>
          <w:szCs w:val="22"/>
        </w:rPr>
      </w:pPr>
      <w:r w:rsidRPr="00106F00">
        <w:rPr>
          <w:rFonts w:ascii="Cambria" w:hAnsi="Cambria"/>
          <w:b/>
          <w:color w:val="000000" w:themeColor="text1"/>
          <w:sz w:val="22"/>
          <w:szCs w:val="22"/>
        </w:rPr>
        <w:t xml:space="preserve">A </w:t>
      </w:r>
      <w:r w:rsidR="00A264DF" w:rsidRPr="00106F00">
        <w:rPr>
          <w:rFonts w:ascii="Cambria" w:hAnsi="Cambria"/>
          <w:b/>
          <w:color w:val="000000" w:themeColor="text1"/>
          <w:sz w:val="22"/>
          <w:szCs w:val="22"/>
        </w:rPr>
        <w:t>quicker</w:t>
      </w:r>
      <w:r w:rsidRPr="00106F00">
        <w:rPr>
          <w:rFonts w:ascii="Cambria" w:hAnsi="Cambria"/>
          <w:b/>
          <w:color w:val="000000" w:themeColor="text1"/>
          <w:sz w:val="22"/>
          <w:szCs w:val="22"/>
        </w:rPr>
        <w:t xml:space="preserve"> process?</w:t>
      </w:r>
    </w:p>
    <w:p w14:paraId="25FB93E6" w14:textId="1D7A1D97" w:rsidR="001222F8" w:rsidRPr="00106F00" w:rsidRDefault="00D1771C" w:rsidP="001400FE">
      <w:pPr>
        <w:outlineLvl w:val="0"/>
        <w:rPr>
          <w:rFonts w:ascii="Cambria" w:hAnsi="Cambria"/>
          <w:color w:val="000000" w:themeColor="text1"/>
          <w:sz w:val="22"/>
          <w:szCs w:val="22"/>
        </w:rPr>
      </w:pPr>
      <w:r w:rsidRPr="00106F00">
        <w:rPr>
          <w:rFonts w:ascii="Cambria" w:hAnsi="Cambria"/>
          <w:color w:val="000000" w:themeColor="text1"/>
          <w:sz w:val="22"/>
          <w:szCs w:val="22"/>
        </w:rPr>
        <w:t>Reforming the novel foods regulation is intended to streamline and speed up the application process. “The biggest problem with the old system was time” said Liza Van Den Eede, Regulatory Affairs Director at Pen &amp; Tec Consulting, who is presenting an update on the new process at Vitafoods Europe 2018. “It took an average of three and a half years to get a novel food approval and in some cases it was five or even six. The better defined deadlines in the new process, as well as the guidance from EFSA, should hopefully mean faster approvals. However, there are probably many companies that are pessimistic about the timescales based on past experience with EFSA, since unforeseen</w:t>
      </w:r>
      <w:r w:rsidRPr="00106F00">
        <w:rPr>
          <w:rFonts w:ascii="Cambria" w:hAnsi="Cambria" w:cs="Cambria"/>
          <w:sz w:val="22"/>
          <w:szCs w:val="22"/>
          <w:lang w:val="en-US"/>
        </w:rPr>
        <w:t xml:space="preserve"> </w:t>
      </w:r>
      <w:r w:rsidRPr="00106F00">
        <w:rPr>
          <w:rFonts w:ascii="Cambria" w:hAnsi="Cambria"/>
          <w:color w:val="000000" w:themeColor="text1"/>
          <w:sz w:val="22"/>
          <w:szCs w:val="22"/>
        </w:rPr>
        <w:t>supplementary information requests can slow down the process considerably.”</w:t>
      </w:r>
    </w:p>
    <w:p w14:paraId="50E258E2" w14:textId="77777777" w:rsidR="00D1771C" w:rsidRPr="00106F00" w:rsidRDefault="00D1771C" w:rsidP="001400FE">
      <w:pPr>
        <w:outlineLvl w:val="0"/>
        <w:rPr>
          <w:rFonts w:ascii="Cambria" w:hAnsi="Cambria"/>
          <w:color w:val="000000" w:themeColor="text1"/>
          <w:sz w:val="22"/>
          <w:szCs w:val="22"/>
        </w:rPr>
      </w:pPr>
    </w:p>
    <w:p w14:paraId="172670A1" w14:textId="26B34148" w:rsidR="00F61447" w:rsidRPr="00106F00" w:rsidRDefault="00F61447" w:rsidP="00CE7BA2">
      <w:pPr>
        <w:outlineLvl w:val="0"/>
        <w:rPr>
          <w:rFonts w:ascii="Cambria" w:hAnsi="Cambria"/>
          <w:color w:val="000000" w:themeColor="text1"/>
          <w:sz w:val="22"/>
          <w:szCs w:val="22"/>
        </w:rPr>
      </w:pPr>
      <w:r w:rsidRPr="00106F00">
        <w:rPr>
          <w:rFonts w:ascii="Cambria" w:hAnsi="Cambria"/>
          <w:color w:val="000000" w:themeColor="text1"/>
          <w:sz w:val="22"/>
          <w:szCs w:val="22"/>
        </w:rPr>
        <w:t xml:space="preserve">Patrick Coppens, Director of Scientific </w:t>
      </w:r>
      <w:r w:rsidR="007306C2" w:rsidRPr="00106F00">
        <w:rPr>
          <w:rFonts w:ascii="Cambria" w:hAnsi="Cambria"/>
          <w:color w:val="000000" w:themeColor="text1"/>
          <w:sz w:val="22"/>
          <w:szCs w:val="22"/>
        </w:rPr>
        <w:t>&amp;</w:t>
      </w:r>
      <w:r w:rsidRPr="00106F00">
        <w:rPr>
          <w:rFonts w:ascii="Cambria" w:hAnsi="Cambria"/>
          <w:color w:val="000000" w:themeColor="text1"/>
          <w:sz w:val="22"/>
          <w:szCs w:val="22"/>
        </w:rPr>
        <w:t xml:space="preserve"> Regulatory Affairs at Food Supplements Europe, </w:t>
      </w:r>
      <w:r w:rsidR="00E45374" w:rsidRPr="00106F00">
        <w:rPr>
          <w:rFonts w:ascii="Cambria" w:hAnsi="Cambria"/>
          <w:color w:val="000000" w:themeColor="text1"/>
          <w:sz w:val="22"/>
          <w:szCs w:val="22"/>
        </w:rPr>
        <w:t>added</w:t>
      </w:r>
      <w:r w:rsidRPr="00106F00">
        <w:rPr>
          <w:rFonts w:ascii="Cambria" w:hAnsi="Cambria"/>
          <w:color w:val="000000" w:themeColor="text1"/>
          <w:sz w:val="22"/>
          <w:szCs w:val="22"/>
        </w:rPr>
        <w:t xml:space="preserve">: “On paper this is a very nice process. It’s more streamlined, it’s clearer and it should be faster. But like all legislation, the proof of the pudding is in the </w:t>
      </w:r>
      <w:r w:rsidR="005B2595" w:rsidRPr="00106F00">
        <w:rPr>
          <w:rFonts w:ascii="Cambria" w:hAnsi="Cambria"/>
          <w:color w:val="000000" w:themeColor="text1"/>
          <w:sz w:val="22"/>
          <w:szCs w:val="22"/>
        </w:rPr>
        <w:t>eating</w:t>
      </w:r>
      <w:r w:rsidRPr="00106F00">
        <w:rPr>
          <w:rFonts w:ascii="Cambria" w:hAnsi="Cambria"/>
          <w:color w:val="000000" w:themeColor="text1"/>
          <w:sz w:val="22"/>
          <w:szCs w:val="22"/>
        </w:rPr>
        <w:t>.</w:t>
      </w:r>
      <w:r w:rsidR="005B2595" w:rsidRPr="00106F00">
        <w:rPr>
          <w:rFonts w:ascii="Cambria" w:hAnsi="Cambria"/>
          <w:color w:val="000000" w:themeColor="text1"/>
          <w:sz w:val="22"/>
          <w:szCs w:val="22"/>
        </w:rPr>
        <w:t>”</w:t>
      </w:r>
    </w:p>
    <w:p w14:paraId="7F65F926" w14:textId="77777777" w:rsidR="00106F00" w:rsidRPr="00106F00" w:rsidRDefault="00106F00" w:rsidP="00CE7BA2">
      <w:pPr>
        <w:outlineLvl w:val="0"/>
        <w:rPr>
          <w:rFonts w:ascii="Cambria" w:hAnsi="Cambria"/>
          <w:color w:val="000000" w:themeColor="text1"/>
          <w:sz w:val="22"/>
          <w:szCs w:val="22"/>
        </w:rPr>
      </w:pPr>
    </w:p>
    <w:p w14:paraId="71418374" w14:textId="7EB84E06" w:rsidR="001C64FA" w:rsidRPr="00106F00" w:rsidRDefault="00E130A1" w:rsidP="00CE7BA2">
      <w:pPr>
        <w:outlineLvl w:val="0"/>
        <w:rPr>
          <w:rFonts w:ascii="Cambria" w:hAnsi="Cambria"/>
          <w:b/>
          <w:color w:val="000000" w:themeColor="text1"/>
          <w:sz w:val="22"/>
          <w:szCs w:val="22"/>
        </w:rPr>
      </w:pPr>
      <w:r w:rsidRPr="00106F00">
        <w:rPr>
          <w:rFonts w:ascii="Cambria" w:hAnsi="Cambria"/>
          <w:b/>
          <w:color w:val="000000" w:themeColor="text1"/>
          <w:sz w:val="22"/>
          <w:szCs w:val="22"/>
        </w:rPr>
        <w:t>Intellectual property concerns</w:t>
      </w:r>
    </w:p>
    <w:p w14:paraId="2B7F8446" w14:textId="38688774" w:rsidR="00F61447" w:rsidRPr="00106F00" w:rsidRDefault="001F20C3" w:rsidP="00F61447">
      <w:pPr>
        <w:outlineLvl w:val="0"/>
        <w:rPr>
          <w:rFonts w:ascii="Cambria" w:hAnsi="Cambria"/>
          <w:color w:val="000000" w:themeColor="text1"/>
          <w:sz w:val="22"/>
          <w:szCs w:val="22"/>
        </w:rPr>
      </w:pPr>
      <w:r w:rsidRPr="00106F00">
        <w:rPr>
          <w:rFonts w:ascii="Cambria" w:hAnsi="Cambria"/>
          <w:color w:val="000000" w:themeColor="text1"/>
          <w:sz w:val="22"/>
          <w:szCs w:val="22"/>
        </w:rPr>
        <w:t xml:space="preserve">Another key change is that </w:t>
      </w:r>
      <w:r w:rsidR="00137D0A" w:rsidRPr="00106F00">
        <w:rPr>
          <w:rFonts w:ascii="Cambria" w:hAnsi="Cambria"/>
          <w:color w:val="000000" w:themeColor="text1"/>
          <w:sz w:val="22"/>
          <w:szCs w:val="22"/>
        </w:rPr>
        <w:t>authorisations will be generic</w:t>
      </w:r>
      <w:r w:rsidR="008C27E6" w:rsidRPr="00106F00">
        <w:rPr>
          <w:rFonts w:ascii="Cambria" w:hAnsi="Cambria"/>
          <w:color w:val="000000" w:themeColor="text1"/>
          <w:sz w:val="22"/>
          <w:szCs w:val="22"/>
        </w:rPr>
        <w:t xml:space="preserve">. This means that </w:t>
      </w:r>
      <w:r w:rsidR="00137D0A" w:rsidRPr="00106F00">
        <w:rPr>
          <w:rFonts w:ascii="Cambria" w:hAnsi="Cambria"/>
          <w:color w:val="000000" w:themeColor="text1"/>
          <w:sz w:val="22"/>
          <w:szCs w:val="22"/>
        </w:rPr>
        <w:t xml:space="preserve">once a </w:t>
      </w:r>
      <w:r w:rsidR="008C27E6" w:rsidRPr="00106F00">
        <w:rPr>
          <w:rFonts w:ascii="Cambria" w:hAnsi="Cambria"/>
          <w:color w:val="000000" w:themeColor="text1"/>
          <w:sz w:val="22"/>
          <w:szCs w:val="22"/>
        </w:rPr>
        <w:t xml:space="preserve">novel </w:t>
      </w:r>
      <w:r w:rsidR="00137D0A" w:rsidRPr="00106F00">
        <w:rPr>
          <w:rFonts w:ascii="Cambria" w:hAnsi="Cambria"/>
          <w:color w:val="000000" w:themeColor="text1"/>
          <w:sz w:val="22"/>
          <w:szCs w:val="22"/>
        </w:rPr>
        <w:t xml:space="preserve">food is approved it will in most cases be </w:t>
      </w:r>
      <w:r w:rsidR="00F61447" w:rsidRPr="00106F00">
        <w:rPr>
          <w:rFonts w:ascii="Cambria" w:hAnsi="Cambria"/>
          <w:color w:val="000000" w:themeColor="text1"/>
          <w:sz w:val="22"/>
          <w:szCs w:val="22"/>
        </w:rPr>
        <w:t xml:space="preserve">authorised for anyone to </w:t>
      </w:r>
      <w:r w:rsidR="00733936" w:rsidRPr="00106F00">
        <w:rPr>
          <w:rFonts w:ascii="Cambria" w:hAnsi="Cambria"/>
          <w:color w:val="000000" w:themeColor="text1"/>
          <w:sz w:val="22"/>
          <w:szCs w:val="22"/>
        </w:rPr>
        <w:t>market</w:t>
      </w:r>
      <w:r w:rsidR="00F61447" w:rsidRPr="00106F00">
        <w:rPr>
          <w:rFonts w:ascii="Cambria" w:hAnsi="Cambria"/>
          <w:color w:val="000000" w:themeColor="text1"/>
          <w:sz w:val="22"/>
          <w:szCs w:val="22"/>
        </w:rPr>
        <w:t>. “Of course, that’s not an incentive for companies to invest in a lot of safety investigations for the product</w:t>
      </w:r>
      <w:r w:rsidR="00E10506" w:rsidRPr="00106F00">
        <w:rPr>
          <w:rFonts w:ascii="Cambria" w:hAnsi="Cambria"/>
          <w:color w:val="000000" w:themeColor="text1"/>
          <w:sz w:val="22"/>
          <w:szCs w:val="22"/>
        </w:rPr>
        <w:t>,</w:t>
      </w:r>
      <w:r w:rsidR="00F61447" w:rsidRPr="00106F00">
        <w:rPr>
          <w:rFonts w:ascii="Cambria" w:hAnsi="Cambria"/>
          <w:color w:val="000000" w:themeColor="text1"/>
          <w:sz w:val="22"/>
          <w:szCs w:val="22"/>
        </w:rPr>
        <w:t xml:space="preserve">” </w:t>
      </w:r>
      <w:r w:rsidR="00EC4EA4" w:rsidRPr="00106F00">
        <w:rPr>
          <w:rFonts w:ascii="Cambria" w:hAnsi="Cambria"/>
          <w:color w:val="000000" w:themeColor="text1"/>
          <w:sz w:val="22"/>
          <w:szCs w:val="22"/>
        </w:rPr>
        <w:t>said</w:t>
      </w:r>
      <w:r w:rsidR="005B2595" w:rsidRPr="00106F00">
        <w:rPr>
          <w:rFonts w:ascii="Cambria" w:hAnsi="Cambria"/>
          <w:color w:val="000000" w:themeColor="text1"/>
          <w:sz w:val="22"/>
          <w:szCs w:val="22"/>
        </w:rPr>
        <w:t xml:space="preserve"> Patrick Coppens. </w:t>
      </w:r>
      <w:r w:rsidR="00F61447" w:rsidRPr="00106F00">
        <w:rPr>
          <w:rFonts w:ascii="Cambria" w:hAnsi="Cambria"/>
          <w:color w:val="000000" w:themeColor="text1"/>
          <w:sz w:val="22"/>
          <w:szCs w:val="22"/>
        </w:rPr>
        <w:t>“It will really depend on what companies can do to protect their intellectual property. If the return</w:t>
      </w:r>
      <w:r w:rsidR="005B2595" w:rsidRPr="00106F00">
        <w:rPr>
          <w:rFonts w:ascii="Cambria" w:hAnsi="Cambria"/>
          <w:color w:val="000000" w:themeColor="text1"/>
          <w:sz w:val="22"/>
          <w:szCs w:val="22"/>
        </w:rPr>
        <w:t xml:space="preserve"> on investment is not certain, there will be some companies who don’t invest</w:t>
      </w:r>
      <w:r w:rsidR="00E10506" w:rsidRPr="00106F00">
        <w:rPr>
          <w:rFonts w:ascii="Cambria" w:hAnsi="Cambria"/>
          <w:color w:val="000000" w:themeColor="text1"/>
          <w:sz w:val="22"/>
          <w:szCs w:val="22"/>
        </w:rPr>
        <w:t>.”</w:t>
      </w:r>
    </w:p>
    <w:p w14:paraId="504A05B8" w14:textId="77777777" w:rsidR="005B2595" w:rsidRPr="00106F00" w:rsidRDefault="005B2595" w:rsidP="00F61447">
      <w:pPr>
        <w:outlineLvl w:val="0"/>
        <w:rPr>
          <w:rFonts w:ascii="Cambria" w:hAnsi="Cambria"/>
          <w:color w:val="000000" w:themeColor="text1"/>
          <w:sz w:val="22"/>
          <w:szCs w:val="22"/>
        </w:rPr>
      </w:pPr>
    </w:p>
    <w:p w14:paraId="22DB671E" w14:textId="767DC77C" w:rsidR="00EC77C9" w:rsidRPr="00106F00" w:rsidRDefault="00686015" w:rsidP="00106F00">
      <w:pPr>
        <w:outlineLvl w:val="0"/>
        <w:rPr>
          <w:rFonts w:ascii="Cambria" w:hAnsi="Cambria"/>
          <w:color w:val="000000" w:themeColor="text1"/>
          <w:sz w:val="22"/>
          <w:szCs w:val="22"/>
        </w:rPr>
      </w:pPr>
      <w:r w:rsidRPr="00106F00">
        <w:rPr>
          <w:rFonts w:ascii="Cambria" w:hAnsi="Cambria"/>
          <w:color w:val="000000" w:themeColor="text1"/>
          <w:sz w:val="22"/>
          <w:szCs w:val="22"/>
        </w:rPr>
        <w:t xml:space="preserve">Dr </w:t>
      </w:r>
      <w:r w:rsidR="005B2595" w:rsidRPr="00106F00">
        <w:rPr>
          <w:rFonts w:ascii="Cambria" w:hAnsi="Cambria"/>
          <w:color w:val="000000" w:themeColor="text1"/>
          <w:sz w:val="22"/>
          <w:szCs w:val="22"/>
        </w:rPr>
        <w:t>Steffi Dudek,</w:t>
      </w:r>
      <w:r w:rsidRPr="00106F00">
        <w:rPr>
          <w:rFonts w:ascii="Cambria" w:hAnsi="Cambria"/>
          <w:color w:val="000000" w:themeColor="text1"/>
          <w:sz w:val="22"/>
          <w:szCs w:val="22"/>
        </w:rPr>
        <w:t xml:space="preserve"> Senior Scientific Consultant at</w:t>
      </w:r>
      <w:r w:rsidR="00692721">
        <w:rPr>
          <w:rFonts w:ascii="Cambria" w:hAnsi="Cambria"/>
          <w:color w:val="000000" w:themeColor="text1"/>
          <w:sz w:val="22"/>
          <w:szCs w:val="22"/>
        </w:rPr>
        <w:t xml:space="preserve"> analyz</w:t>
      </w:r>
      <w:r w:rsidR="005B2595" w:rsidRPr="00106F00">
        <w:rPr>
          <w:rFonts w:ascii="Cambria" w:hAnsi="Cambria"/>
          <w:color w:val="000000" w:themeColor="text1"/>
          <w:sz w:val="22"/>
          <w:szCs w:val="22"/>
        </w:rPr>
        <w:t>e &amp; realize</w:t>
      </w:r>
      <w:r w:rsidRPr="00106F00">
        <w:rPr>
          <w:rFonts w:ascii="Cambria" w:hAnsi="Cambria"/>
          <w:color w:val="000000" w:themeColor="text1"/>
          <w:sz w:val="22"/>
          <w:szCs w:val="22"/>
        </w:rPr>
        <w:t>,</w:t>
      </w:r>
      <w:r w:rsidR="001F0823" w:rsidRPr="00106F00">
        <w:rPr>
          <w:rFonts w:ascii="Cambria" w:hAnsi="Cambria"/>
          <w:color w:val="000000" w:themeColor="text1"/>
          <w:sz w:val="22"/>
          <w:szCs w:val="22"/>
        </w:rPr>
        <w:t xml:space="preserve"> </w:t>
      </w:r>
      <w:r w:rsidR="005B2595" w:rsidRPr="00106F00">
        <w:rPr>
          <w:rFonts w:ascii="Cambria" w:hAnsi="Cambria"/>
          <w:color w:val="000000" w:themeColor="text1"/>
          <w:sz w:val="22"/>
          <w:szCs w:val="22"/>
        </w:rPr>
        <w:t xml:space="preserve">also </w:t>
      </w:r>
      <w:r w:rsidR="00E10506" w:rsidRPr="00106F00">
        <w:rPr>
          <w:rFonts w:ascii="Cambria" w:hAnsi="Cambria"/>
          <w:color w:val="000000" w:themeColor="text1"/>
          <w:sz w:val="22"/>
          <w:szCs w:val="22"/>
        </w:rPr>
        <w:t xml:space="preserve">expressed </w:t>
      </w:r>
      <w:r w:rsidR="005B2595" w:rsidRPr="00106F00">
        <w:rPr>
          <w:rFonts w:ascii="Cambria" w:hAnsi="Cambria"/>
          <w:color w:val="000000" w:themeColor="text1"/>
          <w:sz w:val="22"/>
          <w:szCs w:val="22"/>
        </w:rPr>
        <w:t>concerns</w:t>
      </w:r>
      <w:r w:rsidR="00692721">
        <w:rPr>
          <w:rFonts w:ascii="Cambria" w:hAnsi="Cambria"/>
          <w:color w:val="000000" w:themeColor="text1"/>
          <w:sz w:val="22"/>
          <w:szCs w:val="22"/>
        </w:rPr>
        <w:t xml:space="preserve">. </w:t>
      </w:r>
      <w:r w:rsidR="00ED1788" w:rsidRPr="00106F00">
        <w:rPr>
          <w:rFonts w:ascii="Cambria" w:hAnsi="Cambria"/>
          <w:color w:val="000000" w:themeColor="text1"/>
          <w:sz w:val="22"/>
          <w:szCs w:val="22"/>
        </w:rPr>
        <w:t>“The new regulations certainly represent progress for traditional foods from third countries or for relatively simple products –</w:t>
      </w:r>
      <w:r w:rsidR="00EB2008" w:rsidRPr="00106F00">
        <w:rPr>
          <w:rFonts w:ascii="Cambria" w:hAnsi="Cambria"/>
          <w:color w:val="000000" w:themeColor="text1"/>
          <w:sz w:val="22"/>
          <w:szCs w:val="22"/>
        </w:rPr>
        <w:t xml:space="preserve"> exotic</w:t>
      </w:r>
      <w:r w:rsidR="00ED1788" w:rsidRPr="00106F00">
        <w:rPr>
          <w:rFonts w:ascii="Cambria" w:hAnsi="Cambria"/>
          <w:color w:val="000000" w:themeColor="text1"/>
          <w:sz w:val="22"/>
          <w:szCs w:val="22"/>
        </w:rPr>
        <w:t xml:space="preserve"> berries</w:t>
      </w:r>
      <w:r w:rsidR="00692721">
        <w:rPr>
          <w:rFonts w:ascii="Cambria" w:hAnsi="Cambria"/>
          <w:color w:val="000000" w:themeColor="text1"/>
          <w:sz w:val="22"/>
          <w:szCs w:val="22"/>
        </w:rPr>
        <w:t xml:space="preserve"> for example. </w:t>
      </w:r>
      <w:r w:rsidR="00ED1788" w:rsidRPr="00106F00">
        <w:rPr>
          <w:rFonts w:ascii="Cambria" w:hAnsi="Cambria"/>
          <w:color w:val="000000" w:themeColor="text1"/>
          <w:sz w:val="22"/>
          <w:szCs w:val="22"/>
        </w:rPr>
        <w:t xml:space="preserve">But manufacturers of innovative synthetic or fermented ingredients who </w:t>
      </w:r>
      <w:r w:rsidR="00EB2008" w:rsidRPr="00106F00">
        <w:rPr>
          <w:rFonts w:ascii="Cambria" w:hAnsi="Cambria"/>
          <w:color w:val="000000" w:themeColor="text1"/>
          <w:sz w:val="22"/>
          <w:szCs w:val="22"/>
        </w:rPr>
        <w:t>got authorisation under the old regulation</w:t>
      </w:r>
      <w:r w:rsidR="00ED1788" w:rsidRPr="00106F00">
        <w:rPr>
          <w:rFonts w:ascii="Cambria" w:hAnsi="Cambria"/>
          <w:color w:val="000000" w:themeColor="text1"/>
          <w:sz w:val="22"/>
          <w:szCs w:val="22"/>
        </w:rPr>
        <w:t xml:space="preserve"> </w:t>
      </w:r>
      <w:r w:rsidR="00EB2008" w:rsidRPr="00106F00">
        <w:rPr>
          <w:rFonts w:ascii="Cambria" w:hAnsi="Cambria"/>
          <w:color w:val="000000" w:themeColor="text1"/>
          <w:sz w:val="22"/>
          <w:szCs w:val="22"/>
        </w:rPr>
        <w:t>after investing</w:t>
      </w:r>
      <w:r w:rsidR="00ED1788" w:rsidRPr="00106F00">
        <w:rPr>
          <w:rFonts w:ascii="Cambria" w:hAnsi="Cambria"/>
          <w:color w:val="000000" w:themeColor="text1"/>
          <w:sz w:val="22"/>
          <w:szCs w:val="22"/>
        </w:rPr>
        <w:t xml:space="preserve"> heavily in </w:t>
      </w:r>
      <w:r w:rsidR="00EB2008" w:rsidRPr="00106F00">
        <w:rPr>
          <w:rFonts w:ascii="Cambria" w:hAnsi="Cambria"/>
          <w:color w:val="000000" w:themeColor="text1"/>
          <w:sz w:val="22"/>
          <w:szCs w:val="22"/>
        </w:rPr>
        <w:t xml:space="preserve">research will </w:t>
      </w:r>
      <w:r w:rsidR="00ED1788" w:rsidRPr="00106F00">
        <w:rPr>
          <w:rFonts w:ascii="Cambria" w:hAnsi="Cambria"/>
          <w:color w:val="000000" w:themeColor="text1"/>
          <w:sz w:val="22"/>
          <w:szCs w:val="22"/>
        </w:rPr>
        <w:t>be disappoin</w:t>
      </w:r>
      <w:r w:rsidR="00EB2008" w:rsidRPr="00106F00">
        <w:rPr>
          <w:rFonts w:ascii="Cambria" w:hAnsi="Cambria"/>
          <w:color w:val="000000" w:themeColor="text1"/>
          <w:sz w:val="22"/>
          <w:szCs w:val="22"/>
        </w:rPr>
        <w:t>ted that their proprietary data</w:t>
      </w:r>
      <w:r w:rsidR="00ED1788" w:rsidRPr="00106F00">
        <w:rPr>
          <w:rFonts w:ascii="Cambria" w:hAnsi="Cambria"/>
          <w:color w:val="000000" w:themeColor="text1"/>
          <w:sz w:val="22"/>
          <w:szCs w:val="22"/>
        </w:rPr>
        <w:t xml:space="preserve"> </w:t>
      </w:r>
      <w:r w:rsidR="00CF0B6A" w:rsidRPr="00106F00">
        <w:rPr>
          <w:rFonts w:ascii="Cambria" w:hAnsi="Cambria"/>
          <w:color w:val="000000" w:themeColor="text1"/>
          <w:sz w:val="22"/>
          <w:szCs w:val="22"/>
        </w:rPr>
        <w:t>is not</w:t>
      </w:r>
      <w:r w:rsidR="00ED1788" w:rsidRPr="00106F00">
        <w:rPr>
          <w:rFonts w:ascii="Cambria" w:hAnsi="Cambria"/>
          <w:color w:val="000000" w:themeColor="text1"/>
          <w:sz w:val="22"/>
          <w:szCs w:val="22"/>
        </w:rPr>
        <w:t xml:space="preserve"> res</w:t>
      </w:r>
      <w:r w:rsidR="00EB2008" w:rsidRPr="00106F00">
        <w:rPr>
          <w:rFonts w:ascii="Cambria" w:hAnsi="Cambria"/>
          <w:color w:val="000000" w:themeColor="text1"/>
          <w:sz w:val="22"/>
          <w:szCs w:val="22"/>
        </w:rPr>
        <w:t>pected in the way we had hoped.</w:t>
      </w:r>
      <w:r w:rsidR="00106F00">
        <w:rPr>
          <w:rFonts w:ascii="Cambria" w:hAnsi="Cambria"/>
          <w:color w:val="000000" w:themeColor="text1"/>
          <w:sz w:val="22"/>
          <w:szCs w:val="22"/>
        </w:rPr>
        <w:t xml:space="preserve"> </w:t>
      </w:r>
      <w:r w:rsidR="00EB2008" w:rsidRPr="00106F00">
        <w:rPr>
          <w:rFonts w:ascii="Cambria" w:hAnsi="Cambria"/>
          <w:color w:val="000000" w:themeColor="text1"/>
          <w:sz w:val="22"/>
          <w:szCs w:val="22"/>
        </w:rPr>
        <w:t>I’m also concerned that</w:t>
      </w:r>
      <w:r w:rsidR="00CF0B6A" w:rsidRPr="00106F00">
        <w:rPr>
          <w:rFonts w:ascii="Cambria" w:hAnsi="Cambria"/>
          <w:color w:val="000000" w:themeColor="text1"/>
          <w:sz w:val="22"/>
          <w:szCs w:val="22"/>
        </w:rPr>
        <w:t xml:space="preserve"> some</w:t>
      </w:r>
      <w:r w:rsidR="00EB2008" w:rsidRPr="00106F00">
        <w:rPr>
          <w:rFonts w:ascii="Cambria" w:hAnsi="Cambria"/>
          <w:color w:val="000000" w:themeColor="text1"/>
          <w:sz w:val="22"/>
          <w:szCs w:val="22"/>
        </w:rPr>
        <w:t xml:space="preserve"> </w:t>
      </w:r>
      <w:r w:rsidR="00ED1788" w:rsidRPr="00106F00">
        <w:rPr>
          <w:rFonts w:ascii="Cambria" w:hAnsi="Cambria"/>
          <w:color w:val="000000" w:themeColor="text1"/>
          <w:sz w:val="22"/>
          <w:szCs w:val="22"/>
        </w:rPr>
        <w:t xml:space="preserve">products </w:t>
      </w:r>
      <w:r w:rsidR="00CF0B6A" w:rsidRPr="00106F00">
        <w:rPr>
          <w:rFonts w:ascii="Cambria" w:hAnsi="Cambria"/>
          <w:color w:val="000000" w:themeColor="text1"/>
          <w:sz w:val="22"/>
          <w:szCs w:val="22"/>
        </w:rPr>
        <w:t xml:space="preserve">that should be subject to their own authorisation </w:t>
      </w:r>
      <w:r w:rsidR="00ED1788" w:rsidRPr="00106F00">
        <w:rPr>
          <w:rFonts w:ascii="Cambria" w:hAnsi="Cambria"/>
          <w:color w:val="000000" w:themeColor="text1"/>
          <w:sz w:val="22"/>
          <w:szCs w:val="22"/>
        </w:rPr>
        <w:t>might enter the EU market under a generic authori</w:t>
      </w:r>
      <w:r w:rsidR="00CF0B6A" w:rsidRPr="00106F00">
        <w:rPr>
          <w:rFonts w:ascii="Cambria" w:hAnsi="Cambria"/>
          <w:color w:val="000000" w:themeColor="text1"/>
          <w:sz w:val="22"/>
          <w:szCs w:val="22"/>
        </w:rPr>
        <w:t>s</w:t>
      </w:r>
      <w:r w:rsidR="00ED1788" w:rsidRPr="00106F00">
        <w:rPr>
          <w:rFonts w:ascii="Cambria" w:hAnsi="Cambria"/>
          <w:color w:val="000000" w:themeColor="text1"/>
          <w:sz w:val="22"/>
          <w:szCs w:val="22"/>
        </w:rPr>
        <w:t xml:space="preserve">ation. It </w:t>
      </w:r>
      <w:r w:rsidR="00EB2008" w:rsidRPr="00106F00">
        <w:rPr>
          <w:rFonts w:ascii="Cambria" w:hAnsi="Cambria"/>
          <w:color w:val="000000" w:themeColor="text1"/>
          <w:sz w:val="22"/>
          <w:szCs w:val="22"/>
        </w:rPr>
        <w:t>remains</w:t>
      </w:r>
      <w:r w:rsidR="00ED1788" w:rsidRPr="00106F00">
        <w:rPr>
          <w:rFonts w:ascii="Cambria" w:hAnsi="Cambria"/>
          <w:color w:val="000000" w:themeColor="text1"/>
          <w:sz w:val="22"/>
          <w:szCs w:val="22"/>
        </w:rPr>
        <w:t xml:space="preserve"> to be seen how </w:t>
      </w:r>
      <w:r w:rsidR="00CF0B6A" w:rsidRPr="00106F00">
        <w:rPr>
          <w:rFonts w:ascii="Cambria" w:hAnsi="Cambria"/>
          <w:color w:val="000000" w:themeColor="text1"/>
          <w:sz w:val="22"/>
          <w:szCs w:val="22"/>
        </w:rPr>
        <w:t>companies</w:t>
      </w:r>
      <w:r w:rsidR="00ED1788" w:rsidRPr="00106F00">
        <w:rPr>
          <w:rFonts w:ascii="Cambria" w:hAnsi="Cambria"/>
          <w:color w:val="000000" w:themeColor="text1"/>
          <w:sz w:val="22"/>
          <w:szCs w:val="22"/>
        </w:rPr>
        <w:t xml:space="preserve"> will </w:t>
      </w:r>
      <w:r w:rsidR="00CF0B6A" w:rsidRPr="00106F00">
        <w:rPr>
          <w:rFonts w:ascii="Cambria" w:hAnsi="Cambria"/>
          <w:color w:val="000000" w:themeColor="text1"/>
          <w:sz w:val="22"/>
          <w:szCs w:val="22"/>
        </w:rPr>
        <w:t>take the responsibility to</w:t>
      </w:r>
      <w:r w:rsidR="00ED1788" w:rsidRPr="00106F00">
        <w:rPr>
          <w:rFonts w:ascii="Cambria" w:hAnsi="Cambria"/>
          <w:color w:val="000000" w:themeColor="text1"/>
          <w:sz w:val="22"/>
          <w:szCs w:val="22"/>
        </w:rPr>
        <w:t xml:space="preserve"> assess the status of their products.</w:t>
      </w:r>
      <w:r w:rsidR="0062483B" w:rsidRPr="00106F00">
        <w:rPr>
          <w:rFonts w:ascii="Cambria" w:hAnsi="Cambria"/>
          <w:color w:val="000000" w:themeColor="text1"/>
          <w:sz w:val="22"/>
          <w:szCs w:val="22"/>
        </w:rPr>
        <w:t>”</w:t>
      </w:r>
    </w:p>
    <w:p w14:paraId="5B9A0685" w14:textId="77777777" w:rsidR="00ED1788" w:rsidRPr="00106F00" w:rsidRDefault="00ED1788" w:rsidP="00E130A1">
      <w:pPr>
        <w:outlineLvl w:val="0"/>
        <w:rPr>
          <w:rFonts w:ascii="Cambria" w:hAnsi="Cambria"/>
          <w:b/>
          <w:color w:val="000000" w:themeColor="text1"/>
          <w:sz w:val="22"/>
          <w:szCs w:val="22"/>
        </w:rPr>
      </w:pPr>
    </w:p>
    <w:p w14:paraId="17BC562A" w14:textId="6C4EFDC7" w:rsidR="00E130A1" w:rsidRPr="00106F00" w:rsidRDefault="00301A64" w:rsidP="00E130A1">
      <w:pPr>
        <w:outlineLvl w:val="0"/>
        <w:rPr>
          <w:rFonts w:ascii="Cambria" w:hAnsi="Cambria"/>
          <w:b/>
          <w:color w:val="000000" w:themeColor="text1"/>
          <w:sz w:val="22"/>
          <w:szCs w:val="22"/>
        </w:rPr>
      </w:pPr>
      <w:r w:rsidRPr="00106F00">
        <w:rPr>
          <w:rFonts w:ascii="Cambria" w:hAnsi="Cambria"/>
          <w:b/>
          <w:color w:val="000000" w:themeColor="text1"/>
          <w:sz w:val="22"/>
          <w:szCs w:val="22"/>
        </w:rPr>
        <w:t>More</w:t>
      </w:r>
      <w:r w:rsidR="00E130A1" w:rsidRPr="00106F00">
        <w:rPr>
          <w:rFonts w:ascii="Cambria" w:hAnsi="Cambria"/>
          <w:b/>
          <w:color w:val="000000" w:themeColor="text1"/>
          <w:sz w:val="22"/>
          <w:szCs w:val="22"/>
        </w:rPr>
        <w:t xml:space="preserve"> applications in 2018?</w:t>
      </w:r>
    </w:p>
    <w:p w14:paraId="615B3EA6" w14:textId="77777777" w:rsidR="00C62587" w:rsidRPr="00106F00" w:rsidRDefault="001400FE" w:rsidP="004A08F3">
      <w:pPr>
        <w:outlineLvl w:val="0"/>
        <w:rPr>
          <w:rFonts w:ascii="Cambria" w:hAnsi="Cambria"/>
          <w:color w:val="000000" w:themeColor="text1"/>
          <w:sz w:val="22"/>
          <w:szCs w:val="22"/>
        </w:rPr>
      </w:pPr>
      <w:r w:rsidRPr="00106F00">
        <w:rPr>
          <w:rFonts w:ascii="Cambria" w:hAnsi="Cambria"/>
          <w:color w:val="000000" w:themeColor="text1"/>
          <w:sz w:val="22"/>
          <w:szCs w:val="22"/>
        </w:rPr>
        <w:t xml:space="preserve">So could we see an increase in number of applications </w:t>
      </w:r>
      <w:r w:rsidR="00301A64" w:rsidRPr="00106F00">
        <w:rPr>
          <w:rFonts w:ascii="Cambria" w:hAnsi="Cambria"/>
          <w:color w:val="000000" w:themeColor="text1"/>
          <w:sz w:val="22"/>
          <w:szCs w:val="22"/>
        </w:rPr>
        <w:t xml:space="preserve">for novel foods approval </w:t>
      </w:r>
      <w:r w:rsidRPr="00106F00">
        <w:rPr>
          <w:rFonts w:ascii="Cambria" w:hAnsi="Cambria"/>
          <w:color w:val="000000" w:themeColor="text1"/>
          <w:sz w:val="22"/>
          <w:szCs w:val="22"/>
        </w:rPr>
        <w:t xml:space="preserve">in 2018? </w:t>
      </w:r>
    </w:p>
    <w:p w14:paraId="24561461" w14:textId="77777777" w:rsidR="00C62587" w:rsidRPr="00106F00" w:rsidRDefault="00C62587" w:rsidP="004A08F3">
      <w:pPr>
        <w:outlineLvl w:val="0"/>
        <w:rPr>
          <w:rFonts w:ascii="Cambria" w:hAnsi="Cambria"/>
          <w:color w:val="000000" w:themeColor="text1"/>
          <w:sz w:val="22"/>
          <w:szCs w:val="22"/>
        </w:rPr>
      </w:pPr>
    </w:p>
    <w:p w14:paraId="3A6C731C" w14:textId="047F57C0" w:rsidR="00114752" w:rsidRPr="00106F00" w:rsidRDefault="00E130A1" w:rsidP="00ED1788">
      <w:pPr>
        <w:outlineLvl w:val="0"/>
        <w:rPr>
          <w:rFonts w:ascii="Cambria" w:hAnsi="Cambria"/>
          <w:color w:val="000000" w:themeColor="text1"/>
          <w:sz w:val="22"/>
          <w:szCs w:val="22"/>
        </w:rPr>
      </w:pPr>
      <w:r w:rsidRPr="00106F00">
        <w:rPr>
          <w:rFonts w:ascii="Cambria" w:hAnsi="Cambria"/>
          <w:color w:val="000000" w:themeColor="text1"/>
          <w:sz w:val="22"/>
          <w:szCs w:val="22"/>
        </w:rPr>
        <w:t>“It’s possible that a lot of companies have waited for the new regulations to kick in before submitting their applications</w:t>
      </w:r>
      <w:r w:rsidR="00E10506" w:rsidRPr="00106F00">
        <w:rPr>
          <w:rFonts w:ascii="Cambria" w:hAnsi="Cambria"/>
          <w:color w:val="000000" w:themeColor="text1"/>
          <w:sz w:val="22"/>
          <w:szCs w:val="22"/>
        </w:rPr>
        <w:t>,</w:t>
      </w:r>
      <w:r w:rsidRPr="00106F00">
        <w:rPr>
          <w:rFonts w:ascii="Cambria" w:hAnsi="Cambria"/>
          <w:color w:val="000000" w:themeColor="text1"/>
          <w:sz w:val="22"/>
          <w:szCs w:val="22"/>
        </w:rPr>
        <w:t xml:space="preserve">” </w:t>
      </w:r>
      <w:r w:rsidR="00E10506" w:rsidRPr="00106F00">
        <w:rPr>
          <w:rFonts w:ascii="Cambria" w:hAnsi="Cambria"/>
          <w:color w:val="000000" w:themeColor="text1"/>
          <w:sz w:val="22"/>
          <w:szCs w:val="22"/>
        </w:rPr>
        <w:t xml:space="preserve">said </w:t>
      </w:r>
      <w:r w:rsidRPr="00106F00">
        <w:rPr>
          <w:rFonts w:ascii="Cambria" w:hAnsi="Cambria"/>
          <w:color w:val="000000" w:themeColor="text1"/>
          <w:sz w:val="22"/>
          <w:szCs w:val="22"/>
        </w:rPr>
        <w:t>Steffi Dudek. “The definitions are clearer and progress never stops. It’s hard to predict, but I suspect the number of applications will increase.”</w:t>
      </w:r>
    </w:p>
    <w:p w14:paraId="70B54B0D" w14:textId="77777777" w:rsidR="00A53BD3" w:rsidRPr="00106F00" w:rsidRDefault="00A53BD3" w:rsidP="004A08F3">
      <w:pPr>
        <w:outlineLvl w:val="0"/>
        <w:rPr>
          <w:rFonts w:ascii="Cambria" w:hAnsi="Cambria"/>
          <w:color w:val="000000" w:themeColor="text1"/>
          <w:sz w:val="22"/>
          <w:szCs w:val="22"/>
        </w:rPr>
      </w:pPr>
    </w:p>
    <w:p w14:paraId="760D2F26" w14:textId="2C24A791" w:rsidR="00A53BD3" w:rsidRPr="00106F00" w:rsidRDefault="00A53BD3" w:rsidP="00A53BD3">
      <w:pPr>
        <w:outlineLvl w:val="0"/>
        <w:rPr>
          <w:rFonts w:ascii="Cambria" w:hAnsi="Cambria"/>
          <w:b/>
          <w:color w:val="000000" w:themeColor="text1"/>
          <w:sz w:val="22"/>
          <w:szCs w:val="22"/>
        </w:rPr>
      </w:pPr>
      <w:r w:rsidRPr="00106F00">
        <w:rPr>
          <w:rFonts w:ascii="Cambria" w:hAnsi="Cambria"/>
          <w:b/>
          <w:color w:val="000000" w:themeColor="text1"/>
          <w:sz w:val="22"/>
          <w:szCs w:val="22"/>
        </w:rPr>
        <w:t>* Notes to Editors</w:t>
      </w:r>
    </w:p>
    <w:p w14:paraId="326D74C0" w14:textId="77777777" w:rsidR="00A53BD3" w:rsidRPr="00106F00" w:rsidRDefault="00A53BD3" w:rsidP="00A53BD3">
      <w:pPr>
        <w:outlineLvl w:val="0"/>
        <w:rPr>
          <w:rFonts w:ascii="Cambria" w:hAnsi="Cambria"/>
          <w:b/>
          <w:color w:val="000000" w:themeColor="text1"/>
          <w:sz w:val="22"/>
          <w:szCs w:val="22"/>
        </w:rPr>
      </w:pPr>
    </w:p>
    <w:p w14:paraId="68E2E652" w14:textId="047C8362" w:rsidR="00A53BD3" w:rsidRPr="00106F00" w:rsidRDefault="00A53BD3" w:rsidP="00A53BD3">
      <w:pPr>
        <w:rPr>
          <w:rFonts w:ascii="Cambria" w:hAnsi="Cambria"/>
          <w:color w:val="000000" w:themeColor="text1"/>
          <w:sz w:val="22"/>
          <w:szCs w:val="22"/>
        </w:rPr>
      </w:pPr>
      <w:r w:rsidRPr="00106F00">
        <w:rPr>
          <w:rFonts w:ascii="Cambria" w:hAnsi="Cambria"/>
          <w:color w:val="000000" w:themeColor="text1"/>
          <w:sz w:val="22"/>
          <w:szCs w:val="22"/>
        </w:rPr>
        <w:t>Vitafoods Europe commissioned a survey of 208 nutrition industry representatives between 14 November and 4 December 2017</w:t>
      </w:r>
      <w:r w:rsidR="005B7722" w:rsidRPr="00106F00">
        <w:rPr>
          <w:rFonts w:ascii="Cambria" w:hAnsi="Cambria"/>
          <w:color w:val="000000" w:themeColor="text1"/>
          <w:sz w:val="22"/>
          <w:szCs w:val="22"/>
        </w:rPr>
        <w:t>.</w:t>
      </w:r>
    </w:p>
    <w:p w14:paraId="153D39E6" w14:textId="77777777" w:rsidR="00A53BD3" w:rsidRPr="00106F00" w:rsidRDefault="00A53BD3" w:rsidP="00A53BD3">
      <w:pPr>
        <w:outlineLvl w:val="0"/>
        <w:rPr>
          <w:rFonts w:ascii="Cambria" w:hAnsi="Cambria"/>
          <w:b/>
          <w:color w:val="000000" w:themeColor="text1"/>
          <w:sz w:val="22"/>
          <w:szCs w:val="22"/>
        </w:rPr>
      </w:pPr>
    </w:p>
    <w:p w14:paraId="108CB487" w14:textId="113A58E8" w:rsidR="00E10506" w:rsidRPr="00106F00" w:rsidRDefault="00E10506" w:rsidP="00EC4EA4">
      <w:pPr>
        <w:ind w:left="360"/>
        <w:outlineLvl w:val="0"/>
        <w:rPr>
          <w:rFonts w:ascii="Cambria" w:hAnsi="Cambria"/>
          <w:color w:val="000000" w:themeColor="text1"/>
          <w:sz w:val="22"/>
          <w:szCs w:val="22"/>
        </w:rPr>
      </w:pPr>
    </w:p>
    <w:p w14:paraId="6C317E1A" w14:textId="41BF9997" w:rsidR="00E10506" w:rsidRPr="00106F00" w:rsidRDefault="00E10506" w:rsidP="00EC4EA4">
      <w:pPr>
        <w:ind w:left="360"/>
        <w:jc w:val="center"/>
        <w:outlineLvl w:val="0"/>
        <w:rPr>
          <w:rFonts w:ascii="Cambria" w:hAnsi="Cambria"/>
          <w:b/>
          <w:color w:val="000000" w:themeColor="text1"/>
          <w:sz w:val="22"/>
          <w:szCs w:val="22"/>
        </w:rPr>
      </w:pPr>
      <w:r w:rsidRPr="00106F00">
        <w:rPr>
          <w:rFonts w:ascii="Cambria" w:hAnsi="Cambria"/>
          <w:b/>
          <w:color w:val="000000" w:themeColor="text1"/>
          <w:sz w:val="22"/>
          <w:szCs w:val="22"/>
        </w:rPr>
        <w:t>ENDS</w:t>
      </w:r>
    </w:p>
    <w:p w14:paraId="37E5E160" w14:textId="77777777" w:rsidR="0056707A" w:rsidRPr="00106F00" w:rsidRDefault="0056707A">
      <w:pPr>
        <w:rPr>
          <w:rFonts w:ascii="Cambria" w:hAnsi="Cambria"/>
          <w:sz w:val="22"/>
          <w:szCs w:val="22"/>
        </w:rPr>
      </w:pPr>
    </w:p>
    <w:p w14:paraId="1AC4886A" w14:textId="77777777" w:rsidR="00810321" w:rsidRPr="00106F00" w:rsidRDefault="00810321" w:rsidP="002E648D">
      <w:pPr>
        <w:outlineLvl w:val="0"/>
        <w:rPr>
          <w:rFonts w:ascii="Cambria" w:hAnsi="Cambria"/>
          <w:b/>
          <w:color w:val="000000" w:themeColor="text1"/>
          <w:sz w:val="22"/>
          <w:szCs w:val="22"/>
        </w:rPr>
      </w:pPr>
      <w:r w:rsidRPr="00106F00">
        <w:rPr>
          <w:rFonts w:ascii="Cambria" w:hAnsi="Cambria"/>
          <w:b/>
          <w:color w:val="000000" w:themeColor="text1"/>
          <w:sz w:val="22"/>
          <w:szCs w:val="22"/>
        </w:rPr>
        <w:t>About Vitafoods Europe</w:t>
      </w:r>
    </w:p>
    <w:p w14:paraId="00B20BED" w14:textId="471BF149" w:rsidR="00810321" w:rsidRPr="00106F00" w:rsidRDefault="00810321" w:rsidP="00810321">
      <w:pPr>
        <w:rPr>
          <w:rFonts w:ascii="Cambria" w:hAnsi="Cambria"/>
          <w:color w:val="000000" w:themeColor="text1"/>
          <w:sz w:val="22"/>
          <w:szCs w:val="22"/>
        </w:rPr>
      </w:pPr>
      <w:r w:rsidRPr="00106F00">
        <w:rPr>
          <w:rFonts w:ascii="Cambria" w:hAnsi="Cambria"/>
          <w:color w:val="000000" w:themeColor="text1"/>
          <w:sz w:val="22"/>
          <w:szCs w:val="22"/>
        </w:rPr>
        <w:t xml:space="preserve">Vitafoods Europe is the global nutraceutical event, featuring exhibitors from all over the world in four key market areas: ingredients &amp; raw materials; branded finished products; contract manufacturing &amp; private label; and services &amp; equipment. The event offers a range of visitor attractions, including an industry-leading education programme. </w:t>
      </w:r>
    </w:p>
    <w:p w14:paraId="4980262A" w14:textId="77777777" w:rsidR="00810321" w:rsidRPr="00106F00" w:rsidRDefault="00810321" w:rsidP="00810321">
      <w:pPr>
        <w:rPr>
          <w:rFonts w:ascii="Cambria" w:hAnsi="Cambria"/>
          <w:color w:val="000000" w:themeColor="text1"/>
          <w:sz w:val="22"/>
          <w:szCs w:val="22"/>
        </w:rPr>
      </w:pPr>
    </w:p>
    <w:p w14:paraId="5444F366" w14:textId="77777777" w:rsidR="00810321" w:rsidRPr="00106F00" w:rsidRDefault="00810321" w:rsidP="00810321">
      <w:pPr>
        <w:rPr>
          <w:rFonts w:ascii="Cambria" w:hAnsi="Cambria"/>
          <w:color w:val="000000" w:themeColor="text1"/>
          <w:sz w:val="22"/>
          <w:szCs w:val="22"/>
        </w:rPr>
      </w:pPr>
      <w:r w:rsidRPr="00106F00">
        <w:rPr>
          <w:rFonts w:ascii="Cambria" w:hAnsi="Cambria"/>
          <w:color w:val="000000" w:themeColor="text1"/>
          <w:sz w:val="22"/>
          <w:szCs w:val="22"/>
        </w:rPr>
        <w:t>Vitafoods Europe is part of Informa Exhibitions’ Global Health &amp; Nutrition Network (GHNN), which brings together a portfolio of events, digital media and publishing for marketers, manufacturers and formulators of nutrition and dietary supplements, healthy foods/beverages and personal care products. GHNN’s events include Vitafoods Europe, Vitafoods Asia, SupplySide West and Ingredient Marketplace.</w:t>
      </w:r>
    </w:p>
    <w:p w14:paraId="743A62B3" w14:textId="77777777" w:rsidR="00810321" w:rsidRPr="00106F00" w:rsidRDefault="00810321" w:rsidP="00810321">
      <w:pPr>
        <w:rPr>
          <w:rFonts w:ascii="Cambria" w:hAnsi="Cambria"/>
          <w:color w:val="000000" w:themeColor="text1"/>
          <w:sz w:val="22"/>
          <w:szCs w:val="22"/>
        </w:rPr>
      </w:pPr>
    </w:p>
    <w:p w14:paraId="7EE95446" w14:textId="77777777" w:rsidR="00810321" w:rsidRPr="00106F00" w:rsidRDefault="00810321" w:rsidP="00810321">
      <w:pPr>
        <w:rPr>
          <w:rFonts w:ascii="Cambria" w:hAnsi="Cambria"/>
          <w:color w:val="000000" w:themeColor="text1"/>
          <w:sz w:val="22"/>
          <w:szCs w:val="22"/>
        </w:rPr>
      </w:pPr>
      <w:r w:rsidRPr="00106F00">
        <w:rPr>
          <w:rFonts w:ascii="Cambria" w:hAnsi="Cambria"/>
          <w:color w:val="000000" w:themeColor="text1"/>
          <w:sz w:val="22"/>
          <w:szCs w:val="22"/>
        </w:rPr>
        <w:t xml:space="preserve">Natural Products INSIDER is the global media brand covering healthy ingredients and finished applications. Vitafoods Insights offers online content and a series of topic-specific digital magazines that bring highlights of the Vitafoods events to a global audience. </w:t>
      </w:r>
      <w:hyperlink r:id="rId8" w:tgtFrame="_blank" w:history="1">
        <w:r w:rsidRPr="00106F00">
          <w:rPr>
            <w:rFonts w:ascii="Cambria" w:hAnsi="Cambria"/>
            <w:color w:val="000000" w:themeColor="text1"/>
            <w:sz w:val="22"/>
            <w:szCs w:val="22"/>
          </w:rPr>
          <w:t>SupplySide West &amp; Vitafoods Global Storefronts</w:t>
        </w:r>
      </w:hyperlink>
      <w:r w:rsidRPr="00106F00">
        <w:rPr>
          <w:rFonts w:ascii="Cambria" w:hAnsi="Cambria"/>
          <w:color w:val="000000" w:themeColor="text1"/>
          <w:sz w:val="22"/>
          <w:szCs w:val="22"/>
        </w:rPr>
        <w:t xml:space="preserve"> offers a new online environment where ingredient buyers and product developers can find and connect with the suppliers and solutions they need, all year long. For more information, visit </w:t>
      </w:r>
      <w:hyperlink r:id="rId9" w:history="1">
        <w:r w:rsidRPr="00106F00">
          <w:rPr>
            <w:rFonts w:ascii="Cambria" w:hAnsi="Cambria"/>
            <w:color w:val="000000" w:themeColor="text1"/>
            <w:sz w:val="22"/>
            <w:szCs w:val="22"/>
            <w:u w:val="single" w:color="0B4CB4"/>
          </w:rPr>
          <w:t>www.informaglobalhealth.com</w:t>
        </w:r>
      </w:hyperlink>
      <w:r w:rsidRPr="00106F00">
        <w:rPr>
          <w:rFonts w:ascii="Cambria" w:hAnsi="Cambria"/>
          <w:color w:val="000000" w:themeColor="text1"/>
          <w:sz w:val="22"/>
          <w:szCs w:val="22"/>
        </w:rPr>
        <w:t>.</w:t>
      </w:r>
    </w:p>
    <w:p w14:paraId="58530D52" w14:textId="77777777" w:rsidR="00810321" w:rsidRPr="00106F00" w:rsidRDefault="00810321" w:rsidP="00810321">
      <w:pPr>
        <w:rPr>
          <w:rFonts w:ascii="Cambria" w:hAnsi="Cambria"/>
          <w:color w:val="000000" w:themeColor="text1"/>
          <w:sz w:val="22"/>
          <w:szCs w:val="22"/>
        </w:rPr>
      </w:pPr>
    </w:p>
    <w:p w14:paraId="0532E16D" w14:textId="77777777" w:rsidR="00810321" w:rsidRPr="00106F00" w:rsidRDefault="00810321" w:rsidP="00810321">
      <w:pPr>
        <w:rPr>
          <w:rFonts w:ascii="Cambria" w:hAnsi="Cambria" w:cs="Calibri"/>
          <w:color w:val="000000" w:themeColor="text1"/>
          <w:sz w:val="22"/>
          <w:szCs w:val="22"/>
        </w:rPr>
      </w:pPr>
      <w:r w:rsidRPr="00106F00">
        <w:rPr>
          <w:rFonts w:ascii="Cambria" w:hAnsi="Cambria"/>
          <w:color w:val="000000" w:themeColor="text1"/>
          <w:sz w:val="22"/>
          <w:szCs w:val="22"/>
        </w:rPr>
        <w:t>Informa’s Global Exhibitions Division organises</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transaction-oriented exhibitions and</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trade shows, which provide buyers and</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sellers across different industries and</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communities with a powerful platform</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to meet face-to-face, build relationships</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and conduct business. Informa has a</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portfolio of more than 150 exhibitions, serving</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a number of core verticals, including</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Health &amp; Nutrition, Beauty, Property &amp;</w:t>
      </w:r>
      <w:r w:rsidRPr="00106F00">
        <w:rPr>
          <w:rFonts w:ascii="Cambria" w:hAnsi="Cambria" w:cs="Calibri"/>
          <w:color w:val="000000" w:themeColor="text1"/>
          <w:sz w:val="22"/>
          <w:szCs w:val="22"/>
        </w:rPr>
        <w:t xml:space="preserve"> </w:t>
      </w:r>
      <w:r w:rsidRPr="00106F00">
        <w:rPr>
          <w:rFonts w:ascii="Cambria" w:hAnsi="Cambria"/>
          <w:color w:val="000000" w:themeColor="text1"/>
          <w:sz w:val="22"/>
          <w:szCs w:val="22"/>
        </w:rPr>
        <w:t>Construction and Pop Culture.</w:t>
      </w:r>
    </w:p>
    <w:p w14:paraId="1624BF1D" w14:textId="77777777" w:rsidR="00810321" w:rsidRPr="00106F00" w:rsidRDefault="00810321">
      <w:pPr>
        <w:rPr>
          <w:rFonts w:ascii="Cambria" w:hAnsi="Cambria"/>
          <w:sz w:val="22"/>
          <w:szCs w:val="22"/>
        </w:rPr>
      </w:pPr>
    </w:p>
    <w:sectPr w:rsidR="00810321" w:rsidRPr="00106F00"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11FCA" w14:textId="77777777" w:rsidR="00E552DB" w:rsidRDefault="00E552DB" w:rsidP="00855BC2">
      <w:r>
        <w:separator/>
      </w:r>
    </w:p>
  </w:endnote>
  <w:endnote w:type="continuationSeparator" w:id="0">
    <w:p w14:paraId="03F1D343" w14:textId="77777777" w:rsidR="00E552DB" w:rsidRDefault="00E552DB" w:rsidP="0085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9A45" w14:textId="77777777" w:rsidR="00E552DB" w:rsidRDefault="00E552DB" w:rsidP="00855BC2">
      <w:r>
        <w:separator/>
      </w:r>
    </w:p>
  </w:footnote>
  <w:footnote w:type="continuationSeparator" w:id="0">
    <w:p w14:paraId="700BB806" w14:textId="77777777" w:rsidR="00E552DB" w:rsidRDefault="00E552DB" w:rsidP="00855B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3FAD"/>
    <w:multiLevelType w:val="hybridMultilevel"/>
    <w:tmpl w:val="A56C8D7C"/>
    <w:lvl w:ilvl="0" w:tplc="E69C8916">
      <w:numFmt w:val="bullet"/>
      <w:lvlText w:val=""/>
      <w:lvlJc w:val="left"/>
      <w:pPr>
        <w:ind w:left="720" w:hanging="360"/>
      </w:pPr>
      <w:rPr>
        <w:rFonts w:ascii="Symbol" w:eastAsiaTheme="minorHAnsi" w:hAnsi="Symbol"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F3BF2"/>
    <w:multiLevelType w:val="hybridMultilevel"/>
    <w:tmpl w:val="9878BDCC"/>
    <w:lvl w:ilvl="0" w:tplc="E5B26210">
      <w:start w:val="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1314"/>
    <w:multiLevelType w:val="hybridMultilevel"/>
    <w:tmpl w:val="6518E6A2"/>
    <w:lvl w:ilvl="0" w:tplc="3E106F2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933E3"/>
    <w:multiLevelType w:val="hybridMultilevel"/>
    <w:tmpl w:val="BDCCE8BC"/>
    <w:lvl w:ilvl="0" w:tplc="9DF420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805A9"/>
    <w:multiLevelType w:val="hybridMultilevel"/>
    <w:tmpl w:val="E4288E64"/>
    <w:lvl w:ilvl="0" w:tplc="1AFA3D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38"/>
    <w:rsid w:val="00050E06"/>
    <w:rsid w:val="00074074"/>
    <w:rsid w:val="000B61AA"/>
    <w:rsid w:val="000E204A"/>
    <w:rsid w:val="00106F00"/>
    <w:rsid w:val="00114752"/>
    <w:rsid w:val="001149C7"/>
    <w:rsid w:val="001222F8"/>
    <w:rsid w:val="00125343"/>
    <w:rsid w:val="00137D0A"/>
    <w:rsid w:val="001400FE"/>
    <w:rsid w:val="0014459E"/>
    <w:rsid w:val="00153E97"/>
    <w:rsid w:val="001976FB"/>
    <w:rsid w:val="001B013A"/>
    <w:rsid w:val="001C64FA"/>
    <w:rsid w:val="001F0823"/>
    <w:rsid w:val="001F20C3"/>
    <w:rsid w:val="002023EB"/>
    <w:rsid w:val="00226481"/>
    <w:rsid w:val="00235B24"/>
    <w:rsid w:val="0025065A"/>
    <w:rsid w:val="00265CBC"/>
    <w:rsid w:val="002B33D9"/>
    <w:rsid w:val="002E648D"/>
    <w:rsid w:val="003004EF"/>
    <w:rsid w:val="00301A64"/>
    <w:rsid w:val="003169E6"/>
    <w:rsid w:val="00321E15"/>
    <w:rsid w:val="0039493B"/>
    <w:rsid w:val="003C074F"/>
    <w:rsid w:val="003D742A"/>
    <w:rsid w:val="003F2B6C"/>
    <w:rsid w:val="00407538"/>
    <w:rsid w:val="00415BFC"/>
    <w:rsid w:val="0045200F"/>
    <w:rsid w:val="004648F3"/>
    <w:rsid w:val="004A08F3"/>
    <w:rsid w:val="004C128A"/>
    <w:rsid w:val="004F7A74"/>
    <w:rsid w:val="00525445"/>
    <w:rsid w:val="00544FEE"/>
    <w:rsid w:val="0056707A"/>
    <w:rsid w:val="00592266"/>
    <w:rsid w:val="005B201E"/>
    <w:rsid w:val="005B2595"/>
    <w:rsid w:val="005B7722"/>
    <w:rsid w:val="005F1C4A"/>
    <w:rsid w:val="006119D5"/>
    <w:rsid w:val="0062483B"/>
    <w:rsid w:val="00627933"/>
    <w:rsid w:val="00666714"/>
    <w:rsid w:val="00686015"/>
    <w:rsid w:val="00692721"/>
    <w:rsid w:val="006C5FA1"/>
    <w:rsid w:val="006E6FB6"/>
    <w:rsid w:val="00702C7A"/>
    <w:rsid w:val="00715517"/>
    <w:rsid w:val="00726907"/>
    <w:rsid w:val="007306C2"/>
    <w:rsid w:val="00733936"/>
    <w:rsid w:val="00771396"/>
    <w:rsid w:val="007C5BE2"/>
    <w:rsid w:val="007F10BC"/>
    <w:rsid w:val="00802064"/>
    <w:rsid w:val="00803A57"/>
    <w:rsid w:val="00810321"/>
    <w:rsid w:val="008105CD"/>
    <w:rsid w:val="00831654"/>
    <w:rsid w:val="00855BC2"/>
    <w:rsid w:val="008C1B89"/>
    <w:rsid w:val="008C27E6"/>
    <w:rsid w:val="008C3599"/>
    <w:rsid w:val="00913F83"/>
    <w:rsid w:val="0095235A"/>
    <w:rsid w:val="0098076F"/>
    <w:rsid w:val="00996BDC"/>
    <w:rsid w:val="009F4A53"/>
    <w:rsid w:val="00A0699D"/>
    <w:rsid w:val="00A264DF"/>
    <w:rsid w:val="00A3494E"/>
    <w:rsid w:val="00A53BD3"/>
    <w:rsid w:val="00A60E23"/>
    <w:rsid w:val="00A6406D"/>
    <w:rsid w:val="00A77807"/>
    <w:rsid w:val="00AA5631"/>
    <w:rsid w:val="00AB4573"/>
    <w:rsid w:val="00AC7C9C"/>
    <w:rsid w:val="00AE0724"/>
    <w:rsid w:val="00B049D8"/>
    <w:rsid w:val="00B17EEC"/>
    <w:rsid w:val="00B41946"/>
    <w:rsid w:val="00B53463"/>
    <w:rsid w:val="00B6621E"/>
    <w:rsid w:val="00BB1B7D"/>
    <w:rsid w:val="00BF75D6"/>
    <w:rsid w:val="00C01460"/>
    <w:rsid w:val="00C21C51"/>
    <w:rsid w:val="00C50895"/>
    <w:rsid w:val="00C57487"/>
    <w:rsid w:val="00C62587"/>
    <w:rsid w:val="00C95570"/>
    <w:rsid w:val="00C97941"/>
    <w:rsid w:val="00CA0A94"/>
    <w:rsid w:val="00CA0C2A"/>
    <w:rsid w:val="00CE7BA2"/>
    <w:rsid w:val="00CF0B6A"/>
    <w:rsid w:val="00CF6DF5"/>
    <w:rsid w:val="00D1771C"/>
    <w:rsid w:val="00D20113"/>
    <w:rsid w:val="00D420A4"/>
    <w:rsid w:val="00D65CB5"/>
    <w:rsid w:val="00D84C91"/>
    <w:rsid w:val="00DB2AC2"/>
    <w:rsid w:val="00DE4160"/>
    <w:rsid w:val="00E10506"/>
    <w:rsid w:val="00E130A1"/>
    <w:rsid w:val="00E4036C"/>
    <w:rsid w:val="00E45374"/>
    <w:rsid w:val="00E552DB"/>
    <w:rsid w:val="00E90A7F"/>
    <w:rsid w:val="00EA6BEE"/>
    <w:rsid w:val="00EB2008"/>
    <w:rsid w:val="00EC4EA4"/>
    <w:rsid w:val="00EC77C9"/>
    <w:rsid w:val="00ED1788"/>
    <w:rsid w:val="00F20A1D"/>
    <w:rsid w:val="00F521B1"/>
    <w:rsid w:val="00F61447"/>
    <w:rsid w:val="00F70FC3"/>
    <w:rsid w:val="00F96E9C"/>
    <w:rsid w:val="00FB2388"/>
    <w:rsid w:val="00FB3A6B"/>
    <w:rsid w:val="00FB688E"/>
    <w:rsid w:val="00FE5CF6"/>
    <w:rsid w:val="00FE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9E9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E648D"/>
    <w:rPr>
      <w:rFonts w:ascii="Times New Roman" w:hAnsi="Times New Roman" w:cs="Times New Roman"/>
    </w:rPr>
  </w:style>
  <w:style w:type="character" w:customStyle="1" w:styleId="DocumentMapChar">
    <w:name w:val="Document Map Char"/>
    <w:basedOn w:val="DefaultParagraphFont"/>
    <w:link w:val="DocumentMap"/>
    <w:uiPriority w:val="99"/>
    <w:semiHidden/>
    <w:rsid w:val="002E648D"/>
    <w:rPr>
      <w:rFonts w:ascii="Times New Roman" w:hAnsi="Times New Roman" w:cs="Times New Roman"/>
      <w:lang w:val="en-GB"/>
    </w:rPr>
  </w:style>
  <w:style w:type="paragraph" w:styleId="ListParagraph">
    <w:name w:val="List Paragraph"/>
    <w:basedOn w:val="Normal"/>
    <w:uiPriority w:val="34"/>
    <w:qFormat/>
    <w:rsid w:val="004A08F3"/>
    <w:pPr>
      <w:ind w:left="720"/>
      <w:contextualSpacing/>
    </w:pPr>
  </w:style>
  <w:style w:type="paragraph" w:styleId="BalloonText">
    <w:name w:val="Balloon Text"/>
    <w:basedOn w:val="Normal"/>
    <w:link w:val="BalloonTextChar"/>
    <w:uiPriority w:val="99"/>
    <w:semiHidden/>
    <w:unhideWhenUsed/>
    <w:rsid w:val="00E1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506"/>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855BC2"/>
  </w:style>
  <w:style w:type="character" w:customStyle="1" w:styleId="FootnoteTextChar">
    <w:name w:val="Footnote Text Char"/>
    <w:basedOn w:val="DefaultParagraphFont"/>
    <w:link w:val="FootnoteText"/>
    <w:uiPriority w:val="99"/>
    <w:rsid w:val="00855BC2"/>
    <w:rPr>
      <w:lang w:val="en-GB"/>
    </w:rPr>
  </w:style>
  <w:style w:type="character" w:styleId="FootnoteReference">
    <w:name w:val="footnote reference"/>
    <w:basedOn w:val="DefaultParagraphFont"/>
    <w:uiPriority w:val="99"/>
    <w:unhideWhenUsed/>
    <w:rsid w:val="00855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torefronts.supplysideshow.com/" TargetMode="External"/><Relationship Id="rId9" Type="http://schemas.openxmlformats.org/officeDocument/2006/relationships/hyperlink" Target="http://www.informaglobalheal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
      <vt:lpstr/>
      <vt:lpstr/>
      <vt:lpstr/>
      <vt:lpstr>XX December 2017</vt:lpstr>
      <vt:lpstr/>
      <vt:lpstr>PRESS RELEASE</vt:lpstr>
      <vt:lpstr/>
      <vt:lpstr>Nutrition industry gives its verdict on new rules for novel foods</vt:lpstr>
      <vt:lpstr/>
      <vt:lpstr>Many people working in the nutrition industry feel positive about the EU’s new p</vt:lpstr>
      <vt:lpstr/>
      <vt:lpstr>The new rules on novel foods, defined as anything without a significant history </vt:lpstr>
      <vt:lpstr/>
      <vt:lpstr>There appears to be a degree of optimism about the new regime. A fifth (20%) of </vt:lpstr>
      <vt:lpstr/>
      <vt:lpstr>More than a quarter of respondents (27%) said they had already done something to</vt:lpstr>
      <vt:lpstr/>
      <vt:lpstr>A quicker process?</vt:lpstr>
      <vt:lpstr>Reforming the novel foods regulation is intended to streamline and speed up the </vt:lpstr>
      <vt:lpstr/>
      <vt:lpstr>Patrick Coppens, Director of Scientific &amp; Regulatory Affairs at Food Supplements</vt:lpstr>
      <vt:lpstr/>
      <vt:lpstr/>
      <vt:lpstr>Intellectual property concerns</vt:lpstr>
      <vt:lpstr>Another key change is that authorisations will be generic. This means that once </vt:lpstr>
      <vt:lpstr/>
      <vt:lpstr>Dr Steffi Dudek, Senior Scientific Consultant at analyse &amp; realize, also express</vt:lpstr>
      <vt:lpstr>I’m also concerned that some products that should be subject to their own author</vt:lpstr>
      <vt:lpstr/>
      <vt:lpstr>More applications in 2018?</vt:lpstr>
      <vt:lpstr>So could we see an increase in number of applications for novel foods approval i</vt:lpstr>
      <vt:lpstr/>
      <vt:lpstr>“It’s possible that a lot of companies have waited for the new regulations to ki</vt:lpstr>
      <vt:lpstr/>
      <vt:lpstr>* Notes to Editors</vt:lpstr>
      <vt:lpstr/>
      <vt:lpstr/>
      <vt:lpstr/>
      <vt:lpstr>ENDS</vt:lpstr>
      <vt:lpstr>About Vitafoods Europe</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2017-12-14T09:33:00Z</cp:lastPrinted>
  <dcterms:created xsi:type="dcterms:W3CDTF">2017-12-19T08:02:00Z</dcterms:created>
  <dcterms:modified xsi:type="dcterms:W3CDTF">2017-12-19T08:02:00Z</dcterms:modified>
</cp:coreProperties>
</file>