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BA7" w:rsidRDefault="00823EF8">
      <w:pPr>
        <w:jc w:val="right"/>
        <w:rPr>
          <w:rFonts w:ascii="Calibri" w:eastAsia="Calibri" w:hAnsi="Calibri" w:cs="Calibri"/>
          <w:sz w:val="22"/>
          <w:szCs w:val="22"/>
        </w:rPr>
      </w:pPr>
      <w:r>
        <w:rPr>
          <w:rFonts w:ascii="Calibri" w:eastAsia="Calibri" w:hAnsi="Calibri" w:cs="Calibri"/>
          <w:noProof/>
          <w:sz w:val="22"/>
          <w:szCs w:val="22"/>
        </w:rPr>
        <w:drawing>
          <wp:inline distT="0" distB="0" distL="0" distR="0">
            <wp:extent cx="927475" cy="912635"/>
            <wp:effectExtent l="0" t="0" r="0" b="0"/>
            <wp:docPr id="7" name="image1.png" descr="https://lh5.googleusercontent.com/20vGaah3xVi7v8-90laDT68B8uPrpGTB2YMTSht-CeN4WW6rQy3ArbMYPR58IgwvAzCX4uA83EGIS4mM6UgcIzTsKBnhrz_NwDhUNrTozNcS-KJ_sP9tEaa8o6ZZPZuTGi7TCg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20vGaah3xVi7v8-90laDT68B8uPrpGTB2YMTSht-CeN4WW6rQy3ArbMYPR58IgwvAzCX4uA83EGIS4mM6UgcIzTsKBnhrz_NwDhUNrTozNcS-KJ_sP9tEaa8o6ZZPZuTGi7TCgs"/>
                    <pic:cNvPicPr preferRelativeResize="0"/>
                  </pic:nvPicPr>
                  <pic:blipFill>
                    <a:blip r:embed="rId5"/>
                    <a:srcRect/>
                    <a:stretch>
                      <a:fillRect/>
                    </a:stretch>
                  </pic:blipFill>
                  <pic:spPr>
                    <a:xfrm>
                      <a:off x="0" y="0"/>
                      <a:ext cx="927475" cy="912635"/>
                    </a:xfrm>
                    <a:prstGeom prst="rect">
                      <a:avLst/>
                    </a:prstGeom>
                    <a:ln/>
                  </pic:spPr>
                </pic:pic>
              </a:graphicData>
            </a:graphic>
          </wp:inline>
        </w:drawing>
      </w:r>
    </w:p>
    <w:p w:rsidR="00E86BA7" w:rsidRDefault="00823EF8">
      <w:pP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E86BA7" w:rsidRDefault="00E86BA7">
      <w:pPr>
        <w:rPr>
          <w:rFonts w:ascii="Calibri" w:eastAsia="Calibri" w:hAnsi="Calibri" w:cs="Calibri"/>
          <w:b/>
          <w:color w:val="000000"/>
          <w:sz w:val="22"/>
          <w:szCs w:val="22"/>
        </w:rPr>
      </w:pPr>
    </w:p>
    <w:p w:rsidR="00E86BA7" w:rsidRDefault="00823EF8">
      <w:pPr>
        <w:rPr>
          <w:rFonts w:ascii="Calibri" w:eastAsia="Calibri" w:hAnsi="Calibri" w:cs="Calibri"/>
          <w:b/>
          <w:color w:val="000000"/>
          <w:sz w:val="25"/>
          <w:szCs w:val="25"/>
        </w:rPr>
      </w:pPr>
      <w:r>
        <w:rPr>
          <w:rFonts w:ascii="Calibri" w:eastAsia="Calibri" w:hAnsi="Calibri" w:cs="Calibri"/>
          <w:b/>
          <w:color w:val="000000"/>
          <w:sz w:val="25"/>
          <w:szCs w:val="25"/>
        </w:rPr>
        <w:t>Dette sparer du på å unngå matsvinn</w:t>
      </w:r>
    </w:p>
    <w:p w:rsidR="00E86BA7" w:rsidRDefault="00E86BA7">
      <w:pPr>
        <w:rPr>
          <w:rFonts w:ascii="Calibri" w:eastAsia="Calibri" w:hAnsi="Calibri" w:cs="Calibri"/>
          <w:b/>
          <w:color w:val="000000"/>
          <w:sz w:val="25"/>
          <w:szCs w:val="25"/>
        </w:rPr>
      </w:pPr>
    </w:p>
    <w:p w:rsidR="00E86BA7" w:rsidRDefault="00630B77">
      <w:pPr>
        <w:rPr>
          <w:rFonts w:ascii="Calibri" w:eastAsia="Calibri" w:hAnsi="Calibri" w:cs="Calibri"/>
          <w:b/>
          <w:color w:val="000000"/>
          <w:sz w:val="22"/>
          <w:szCs w:val="22"/>
        </w:rPr>
      </w:pPr>
      <w:r w:rsidRPr="00630B77">
        <w:rPr>
          <w:rFonts w:ascii="Calibri" w:eastAsia="Calibri" w:hAnsi="Calibri" w:cs="Calibri"/>
          <w:color w:val="000000"/>
          <w:sz w:val="22"/>
          <w:szCs w:val="22"/>
        </w:rPr>
        <w:t>22. februar 2022:</w:t>
      </w:r>
      <w:r>
        <w:rPr>
          <w:rFonts w:ascii="Calibri" w:eastAsia="Calibri" w:hAnsi="Calibri" w:cs="Calibri"/>
          <w:b/>
          <w:color w:val="000000"/>
          <w:sz w:val="22"/>
          <w:szCs w:val="22"/>
        </w:rPr>
        <w:t xml:space="preserve"> </w:t>
      </w:r>
      <w:r w:rsidR="00823EF8">
        <w:rPr>
          <w:rFonts w:ascii="Calibri" w:eastAsia="Calibri" w:hAnsi="Calibri" w:cs="Calibri"/>
          <w:b/>
          <w:color w:val="000000"/>
          <w:sz w:val="22"/>
          <w:szCs w:val="22"/>
        </w:rPr>
        <w:t>4 av 10 husholdninger mener de kan spare</w:t>
      </w:r>
      <w:r w:rsidR="00823EF8">
        <w:rPr>
          <w:rFonts w:ascii="Calibri" w:eastAsia="Calibri" w:hAnsi="Calibri" w:cs="Calibri"/>
          <w:b/>
          <w:sz w:val="22"/>
          <w:szCs w:val="22"/>
        </w:rPr>
        <w:t xml:space="preserve"> 1000 kroner eller mer i måneden</w:t>
      </w:r>
      <w:r w:rsidR="00823EF8">
        <w:rPr>
          <w:rFonts w:ascii="Calibri" w:eastAsia="Calibri" w:hAnsi="Calibri" w:cs="Calibri"/>
          <w:b/>
          <w:color w:val="000000"/>
          <w:sz w:val="22"/>
          <w:szCs w:val="22"/>
        </w:rPr>
        <w:t xml:space="preserve"> ved å planlegge matinnkjøp bedre og bruke opp restene. Det viser en undersøkelse som </w:t>
      </w:r>
      <w:proofErr w:type="spellStart"/>
      <w:r w:rsidR="00823EF8">
        <w:rPr>
          <w:rFonts w:ascii="Calibri" w:eastAsia="Calibri" w:hAnsi="Calibri" w:cs="Calibri"/>
          <w:b/>
          <w:color w:val="000000"/>
          <w:sz w:val="22"/>
          <w:szCs w:val="22"/>
        </w:rPr>
        <w:t>Norstat</w:t>
      </w:r>
      <w:proofErr w:type="spellEnd"/>
      <w:r w:rsidR="00823EF8">
        <w:rPr>
          <w:rFonts w:ascii="Calibri" w:eastAsia="Calibri" w:hAnsi="Calibri" w:cs="Calibri"/>
          <w:b/>
          <w:color w:val="000000"/>
          <w:sz w:val="22"/>
          <w:szCs w:val="22"/>
        </w:rPr>
        <w:t xml:space="preserve"> har gjort for matredder-</w:t>
      </w:r>
      <w:proofErr w:type="spellStart"/>
      <w:r w:rsidR="00823EF8">
        <w:rPr>
          <w:rFonts w:ascii="Calibri" w:eastAsia="Calibri" w:hAnsi="Calibri" w:cs="Calibri"/>
          <w:b/>
          <w:color w:val="000000"/>
          <w:sz w:val="22"/>
          <w:szCs w:val="22"/>
        </w:rPr>
        <w:t>appen</w:t>
      </w:r>
      <w:proofErr w:type="spellEnd"/>
      <w:r w:rsidR="00823EF8">
        <w:rPr>
          <w:rFonts w:ascii="Calibri" w:eastAsia="Calibri" w:hAnsi="Calibri" w:cs="Calibri"/>
          <w:b/>
          <w:color w:val="000000"/>
          <w:sz w:val="22"/>
          <w:szCs w:val="22"/>
        </w:rPr>
        <w:t xml:space="preserve"> Too Good To Go. </w:t>
      </w:r>
    </w:p>
    <w:p w:rsidR="00E86BA7" w:rsidRDefault="00E86BA7">
      <w:pPr>
        <w:rPr>
          <w:rFonts w:ascii="Calibri" w:eastAsia="Calibri" w:hAnsi="Calibri" w:cs="Calibri"/>
          <w:b/>
          <w:color w:val="000000"/>
          <w:sz w:val="22"/>
          <w:szCs w:val="22"/>
        </w:rPr>
      </w:pPr>
    </w:p>
    <w:p w:rsidR="00E86BA7" w:rsidRDefault="00823EF8">
      <w:pPr>
        <w:rPr>
          <w:rFonts w:ascii="Calibri" w:eastAsia="Calibri" w:hAnsi="Calibri" w:cs="Calibri"/>
          <w:color w:val="000000"/>
          <w:sz w:val="22"/>
          <w:szCs w:val="22"/>
        </w:rPr>
      </w:pPr>
      <w:bookmarkStart w:id="0" w:name="_heading=h.gjdgxs" w:colFirst="0" w:colLast="0"/>
      <w:bookmarkEnd w:id="0"/>
      <w:r>
        <w:rPr>
          <w:rFonts w:ascii="Calibri" w:eastAsia="Calibri" w:hAnsi="Calibri" w:cs="Calibri"/>
          <w:sz w:val="22"/>
          <w:szCs w:val="22"/>
        </w:rPr>
        <w:t xml:space="preserve">Funnene </w:t>
      </w:r>
      <w:bookmarkStart w:id="1" w:name="_GoBack"/>
      <w:bookmarkEnd w:id="1"/>
      <w:r>
        <w:rPr>
          <w:rFonts w:ascii="Calibri" w:eastAsia="Calibri" w:hAnsi="Calibri" w:cs="Calibri"/>
          <w:color w:val="000000"/>
          <w:sz w:val="22"/>
          <w:szCs w:val="22"/>
        </w:rPr>
        <w:t xml:space="preserve">er en del av </w:t>
      </w:r>
      <w:hyperlink r:id="rId6">
        <w:r>
          <w:rPr>
            <w:rFonts w:ascii="Calibri" w:eastAsia="Calibri" w:hAnsi="Calibri" w:cs="Calibri"/>
            <w:color w:val="0000FF"/>
            <w:sz w:val="22"/>
            <w:szCs w:val="22"/>
            <w:u w:val="single"/>
          </w:rPr>
          <w:t>rapporten «Matsvinn og Matredding»</w:t>
        </w:r>
      </w:hyperlink>
      <w:r>
        <w:rPr>
          <w:rFonts w:ascii="Calibri" w:eastAsia="Calibri" w:hAnsi="Calibri" w:cs="Calibri"/>
          <w:color w:val="000000"/>
          <w:sz w:val="22"/>
          <w:szCs w:val="22"/>
        </w:rPr>
        <w:t xml:space="preserve">, som Too Good To Go </w:t>
      </w:r>
      <w:r>
        <w:rPr>
          <w:rFonts w:ascii="Calibri" w:eastAsia="Calibri" w:hAnsi="Calibri" w:cs="Calibri"/>
          <w:sz w:val="22"/>
          <w:szCs w:val="22"/>
        </w:rPr>
        <w:t>publiserer</w:t>
      </w:r>
      <w:r>
        <w:rPr>
          <w:rFonts w:ascii="Calibri" w:eastAsia="Calibri" w:hAnsi="Calibri" w:cs="Calibri"/>
          <w:color w:val="000000"/>
          <w:sz w:val="22"/>
          <w:szCs w:val="22"/>
        </w:rPr>
        <w:t xml:space="preserve"> i dag.</w:t>
      </w:r>
      <w:r>
        <w:rPr>
          <w:rFonts w:ascii="Calibri" w:eastAsia="Calibri" w:hAnsi="Calibri" w:cs="Calibri"/>
          <w:b/>
          <w:color w:val="000000"/>
          <w:sz w:val="22"/>
          <w:szCs w:val="22"/>
        </w:rPr>
        <w:t xml:space="preserve"> </w:t>
      </w:r>
      <w:r>
        <w:rPr>
          <w:rFonts w:ascii="Calibri" w:eastAsia="Calibri" w:hAnsi="Calibri" w:cs="Calibri"/>
          <w:color w:val="000000"/>
          <w:sz w:val="22"/>
          <w:szCs w:val="22"/>
        </w:rPr>
        <w:t>Rapporten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oppsummerer utviklingen i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i 2021</w:t>
      </w:r>
      <w:bookmarkStart w:id="2" w:name="_heading=h.30j0zll" w:colFirst="0" w:colLast="0"/>
      <w:bookmarkEnd w:id="2"/>
      <w:r w:rsidR="00823612">
        <w:rPr>
          <w:rFonts w:ascii="Calibri" w:eastAsia="Calibri" w:hAnsi="Calibri" w:cs="Calibri"/>
          <w:color w:val="000000"/>
          <w:sz w:val="22"/>
          <w:szCs w:val="22"/>
        </w:rPr>
        <w:t xml:space="preserve">. Undersøkelsen er gjennomført blant 1000 respondenter på landsbasis. </w:t>
      </w:r>
    </w:p>
    <w:p w:rsidR="00823612" w:rsidRDefault="00823612">
      <w:pPr>
        <w:rPr>
          <w:rFonts w:ascii="Calibri" w:eastAsia="Calibri" w:hAnsi="Calibri" w:cs="Calibri"/>
          <w:b/>
          <w:color w:val="000000"/>
          <w:sz w:val="22"/>
          <w:szCs w:val="22"/>
        </w:rPr>
      </w:pPr>
    </w:p>
    <w:p w:rsidR="00E86BA7" w:rsidRDefault="00823EF8">
      <w:pPr>
        <w:rPr>
          <w:rFonts w:ascii="Calibri" w:eastAsia="Calibri" w:hAnsi="Calibri" w:cs="Calibri"/>
          <w:color w:val="000000"/>
          <w:sz w:val="22"/>
          <w:szCs w:val="22"/>
        </w:rPr>
      </w:pPr>
      <w:r>
        <w:rPr>
          <w:rFonts w:ascii="Calibri" w:eastAsia="Calibri" w:hAnsi="Calibri" w:cs="Calibri"/>
          <w:color w:val="000000"/>
          <w:sz w:val="22"/>
          <w:szCs w:val="22"/>
        </w:rPr>
        <w:t xml:space="preserve">– Matredding er et viktig miljøtiltak, men det er jo også fint for lommeboka, noe funnene viser. Mange mener at de har et sparepotensial på 12.000 kroner eller mer i året. Det er mye penger, sier Lene </w:t>
      </w:r>
      <w:proofErr w:type="spellStart"/>
      <w:r>
        <w:rPr>
          <w:rFonts w:ascii="Calibri" w:eastAsia="Calibri" w:hAnsi="Calibri" w:cs="Calibri"/>
          <w:color w:val="000000"/>
          <w:sz w:val="22"/>
          <w:szCs w:val="22"/>
        </w:rPr>
        <w:t>Kallum</w:t>
      </w:r>
      <w:proofErr w:type="spellEnd"/>
      <w:r>
        <w:rPr>
          <w:rFonts w:ascii="Calibri" w:eastAsia="Calibri" w:hAnsi="Calibri" w:cs="Calibri"/>
          <w:color w:val="000000"/>
          <w:sz w:val="22"/>
          <w:szCs w:val="22"/>
        </w:rPr>
        <w:t>, kommunikasjonssjef i Too Good To Go.</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color w:val="000000"/>
          <w:sz w:val="22"/>
          <w:szCs w:val="22"/>
        </w:rPr>
      </w:pPr>
      <w:r>
        <w:rPr>
          <w:rFonts w:ascii="Calibri" w:eastAsia="Calibri" w:hAnsi="Calibri" w:cs="Calibri"/>
          <w:color w:val="000000"/>
          <w:sz w:val="22"/>
          <w:szCs w:val="22"/>
        </w:rPr>
        <w:t xml:space="preserve">40 prosent av de spurte mener at de kan spare minst 1000 kroner </w:t>
      </w:r>
      <w:r>
        <w:rPr>
          <w:rFonts w:ascii="Calibri" w:eastAsia="Calibri" w:hAnsi="Calibri" w:cs="Calibri"/>
          <w:sz w:val="22"/>
          <w:szCs w:val="22"/>
        </w:rPr>
        <w:t>i</w:t>
      </w:r>
      <w:r>
        <w:rPr>
          <w:rFonts w:ascii="Calibri" w:eastAsia="Calibri" w:hAnsi="Calibri" w:cs="Calibri"/>
          <w:color w:val="000000"/>
          <w:sz w:val="22"/>
          <w:szCs w:val="22"/>
        </w:rPr>
        <w:t xml:space="preserve"> måneden ved å bli flinkere til å planlegge innkjøp og bruke opp maten de har, noe som også gjelder de yngste mellom 18 – 25 år. Blant personer i aldersgruppene 26 – 40 år og 41– 55 år gjelder det halvparten av de spurte. </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color w:val="000000"/>
          <w:sz w:val="22"/>
          <w:szCs w:val="22"/>
        </w:rPr>
      </w:pPr>
      <w:r>
        <w:rPr>
          <w:rFonts w:ascii="Calibri" w:eastAsia="Calibri" w:hAnsi="Calibri" w:cs="Calibri"/>
          <w:color w:val="000000"/>
          <w:sz w:val="22"/>
          <w:szCs w:val="22"/>
        </w:rPr>
        <w:t xml:space="preserve">Videre sier 48 prosent av respondentene på landsbasis at de kan spare opp til 1000 kroner, mens 13 prosent ikke tror at de har mulighet til å spare noe.  </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b/>
          <w:color w:val="000000"/>
          <w:sz w:val="22"/>
          <w:szCs w:val="22"/>
        </w:rPr>
      </w:pPr>
      <w:r>
        <w:rPr>
          <w:rFonts w:ascii="Calibri" w:eastAsia="Calibri" w:hAnsi="Calibri" w:cs="Calibri"/>
          <w:b/>
          <w:color w:val="000000"/>
          <w:sz w:val="22"/>
          <w:szCs w:val="22"/>
        </w:rPr>
        <w:t>Skaff oversikt</w:t>
      </w:r>
    </w:p>
    <w:p w:rsidR="00E86BA7" w:rsidRDefault="00823EF8">
      <w:pPr>
        <w:rPr>
          <w:rFonts w:ascii="Calibri" w:eastAsia="Calibri" w:hAnsi="Calibri" w:cs="Calibri"/>
          <w:color w:val="000000"/>
          <w:sz w:val="22"/>
          <w:szCs w:val="22"/>
        </w:rPr>
      </w:pPr>
      <w:r>
        <w:rPr>
          <w:rFonts w:ascii="Calibri" w:eastAsia="Calibri" w:hAnsi="Calibri" w:cs="Calibri"/>
          <w:color w:val="000000"/>
          <w:sz w:val="22"/>
          <w:szCs w:val="22"/>
        </w:rPr>
        <w:t>– Med enkle grep kan mange kutte matutgiftene betraktelig</w:t>
      </w:r>
      <w:r>
        <w:rPr>
          <w:rFonts w:ascii="Calibri" w:eastAsia="Calibri" w:hAnsi="Calibri" w:cs="Calibri"/>
          <w:sz w:val="22"/>
          <w:szCs w:val="22"/>
        </w:rPr>
        <w:t xml:space="preserve">. </w:t>
      </w:r>
      <w:r>
        <w:rPr>
          <w:rFonts w:ascii="Calibri" w:eastAsia="Calibri" w:hAnsi="Calibri" w:cs="Calibri"/>
          <w:color w:val="000000"/>
          <w:sz w:val="22"/>
          <w:szCs w:val="22"/>
        </w:rPr>
        <w:t xml:space="preserve">Det gjelder å sjekke hva man har i kjøleskap, fryser, skuffer og skap før man handler, og kanskje gjøre innkjøp litt sjeldnere. Da unngår du å kjøpe for mye mat, du reduserer matsvinnet ditt, og du sparer penger. En del mat og drikke har også lenger holdbarhet enn man skulle tro, sier </w:t>
      </w:r>
      <w:proofErr w:type="spellStart"/>
      <w:r>
        <w:rPr>
          <w:rFonts w:ascii="Calibri" w:eastAsia="Calibri" w:hAnsi="Calibri" w:cs="Calibri"/>
          <w:color w:val="000000"/>
          <w:sz w:val="22"/>
          <w:szCs w:val="22"/>
        </w:rPr>
        <w:t>Kallum</w:t>
      </w:r>
      <w:proofErr w:type="spellEnd"/>
      <w:r>
        <w:rPr>
          <w:rFonts w:ascii="Calibri" w:eastAsia="Calibri" w:hAnsi="Calibri" w:cs="Calibri"/>
          <w:color w:val="000000"/>
          <w:sz w:val="22"/>
          <w:szCs w:val="22"/>
        </w:rPr>
        <w:t xml:space="preserve">. </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color w:val="000000"/>
          <w:sz w:val="22"/>
          <w:szCs w:val="22"/>
        </w:rPr>
      </w:pPr>
      <w:r>
        <w:rPr>
          <w:rFonts w:ascii="Calibri" w:eastAsia="Calibri" w:hAnsi="Calibri" w:cs="Calibri"/>
          <w:color w:val="000000"/>
          <w:sz w:val="22"/>
          <w:szCs w:val="22"/>
        </w:rPr>
        <w:t xml:space="preserve">– Ved å være kreativ med restene får man det også morsommere på kjøkkenet. «Alt» går i en suppe eller på et ostesmørbrød. Veldig mye kan også fryses ned til senere, blant annet </w:t>
      </w:r>
      <w:proofErr w:type="spellStart"/>
      <w:r>
        <w:rPr>
          <w:rFonts w:ascii="Calibri" w:eastAsia="Calibri" w:hAnsi="Calibri" w:cs="Calibri"/>
          <w:color w:val="000000"/>
          <w:sz w:val="22"/>
          <w:szCs w:val="22"/>
        </w:rPr>
        <w:t>middagsrester</w:t>
      </w:r>
      <w:proofErr w:type="spellEnd"/>
      <w:r>
        <w:rPr>
          <w:rFonts w:ascii="Calibri" w:eastAsia="Calibri" w:hAnsi="Calibri" w:cs="Calibri"/>
          <w:color w:val="000000"/>
          <w:sz w:val="22"/>
          <w:szCs w:val="22"/>
        </w:rPr>
        <w:t>, sier hun.</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b/>
          <w:color w:val="000000"/>
          <w:sz w:val="22"/>
          <w:szCs w:val="22"/>
        </w:rPr>
      </w:pPr>
      <w:r>
        <w:rPr>
          <w:rFonts w:ascii="Calibri" w:eastAsia="Calibri" w:hAnsi="Calibri" w:cs="Calibri"/>
          <w:b/>
          <w:color w:val="000000"/>
          <w:sz w:val="22"/>
          <w:szCs w:val="22"/>
        </w:rPr>
        <w:t xml:space="preserve">Forbrukerøkonom: </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Mange kan spare mye  </w:t>
      </w:r>
    </w:p>
    <w:p w:rsidR="00E86BA7" w:rsidRDefault="00823EF8">
      <w:pPr>
        <w:rPr>
          <w:rFonts w:ascii="Calibri" w:eastAsia="Calibri" w:hAnsi="Calibri" w:cs="Calibri"/>
          <w:color w:val="000000"/>
          <w:sz w:val="22"/>
          <w:szCs w:val="22"/>
        </w:rPr>
      </w:pPr>
      <w:r>
        <w:rPr>
          <w:rFonts w:ascii="Calibri" w:eastAsia="Calibri" w:hAnsi="Calibri" w:cs="Calibri"/>
          <w:color w:val="000000"/>
          <w:sz w:val="22"/>
          <w:szCs w:val="22"/>
        </w:rPr>
        <w:t xml:space="preserve">Forbrukerøkonom </w:t>
      </w:r>
      <w:proofErr w:type="spellStart"/>
      <w:r>
        <w:rPr>
          <w:rFonts w:ascii="Calibri" w:eastAsia="Calibri" w:hAnsi="Calibri" w:cs="Calibri"/>
          <w:color w:val="000000"/>
          <w:sz w:val="22"/>
          <w:szCs w:val="22"/>
        </w:rPr>
        <w:t>Derya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Incedursun</w:t>
      </w:r>
      <w:proofErr w:type="spellEnd"/>
      <w:r>
        <w:rPr>
          <w:rFonts w:ascii="Calibri" w:eastAsia="Calibri" w:hAnsi="Calibri" w:cs="Calibri"/>
          <w:color w:val="000000"/>
          <w:sz w:val="22"/>
          <w:szCs w:val="22"/>
        </w:rPr>
        <w:t xml:space="preserve"> i Nordea understreker at nordmenn har svært ulik privatøkonomi, men mener at mange kan spare mye ved å ha et bevisst forhold til matsvinn. </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color w:val="000000"/>
          <w:sz w:val="22"/>
          <w:szCs w:val="22"/>
        </w:rPr>
      </w:pPr>
      <w:r>
        <w:rPr>
          <w:rFonts w:ascii="Calibri" w:eastAsia="Calibri" w:hAnsi="Calibri" w:cs="Calibri"/>
          <w:color w:val="000000"/>
          <w:sz w:val="22"/>
          <w:szCs w:val="22"/>
        </w:rPr>
        <w:t>– Det kan godt være snakk om tusen kroner i måneden eller mer, men det kommer så klart helt an på den økonomiske situasjonen til hver enkelt husholdning. Men en familie med god økonomi, som også opplever at de kaster for mye mat, er definitivt blant dem som har et sparepotensial, sier hun.</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color w:val="000000"/>
          <w:sz w:val="22"/>
          <w:szCs w:val="22"/>
        </w:rPr>
      </w:pPr>
      <w:r>
        <w:rPr>
          <w:rFonts w:ascii="Calibri" w:eastAsia="Calibri" w:hAnsi="Calibri" w:cs="Calibri"/>
          <w:color w:val="000000"/>
          <w:sz w:val="22"/>
          <w:szCs w:val="22"/>
        </w:rPr>
        <w:t xml:space="preserve">– Jeg tenker det er lurt å få oversikt over eget forbruk og egne vaner. Lag </w:t>
      </w:r>
      <w:proofErr w:type="spellStart"/>
      <w:r>
        <w:rPr>
          <w:rFonts w:ascii="Calibri" w:eastAsia="Calibri" w:hAnsi="Calibri" w:cs="Calibri"/>
          <w:color w:val="000000"/>
          <w:sz w:val="22"/>
          <w:szCs w:val="22"/>
        </w:rPr>
        <w:t>ukesmeny</w:t>
      </w:r>
      <w:proofErr w:type="spellEnd"/>
      <w:r>
        <w:rPr>
          <w:rFonts w:ascii="Calibri" w:eastAsia="Calibri" w:hAnsi="Calibri" w:cs="Calibri"/>
          <w:color w:val="000000"/>
          <w:sz w:val="22"/>
          <w:szCs w:val="22"/>
        </w:rPr>
        <w:t xml:space="preserve">, og gjør innkjøp basert på den – kanskje det holder med én eller to handleturer i uka. Sammenlign priser, for her er det store forskjeller, og hjelp butikkene ved å kjøpe rabatterte overskuddsvarer, sier hun. </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Flere blir </w:t>
      </w:r>
      <w:proofErr w:type="spellStart"/>
      <w:r>
        <w:rPr>
          <w:rFonts w:ascii="Calibri" w:eastAsia="Calibri" w:hAnsi="Calibri" w:cs="Calibri"/>
          <w:b/>
          <w:color w:val="000000"/>
          <w:sz w:val="22"/>
          <w:szCs w:val="22"/>
        </w:rPr>
        <w:t>matreddere</w:t>
      </w:r>
      <w:proofErr w:type="spellEnd"/>
      <w:r>
        <w:rPr>
          <w:rFonts w:ascii="Calibri" w:eastAsia="Calibri" w:hAnsi="Calibri" w:cs="Calibri"/>
          <w:b/>
          <w:color w:val="000000"/>
          <w:sz w:val="22"/>
          <w:szCs w:val="22"/>
        </w:rPr>
        <w:br/>
      </w:r>
      <w:r>
        <w:rPr>
          <w:rFonts w:ascii="Calibri" w:eastAsia="Calibri" w:hAnsi="Calibri" w:cs="Calibri"/>
          <w:color w:val="000000"/>
          <w:sz w:val="22"/>
          <w:szCs w:val="22"/>
        </w:rPr>
        <w:t xml:space="preserve">Rapporten fra Too Good To Go viser at flere fikk øynene opp for matredding i 2021. I Norge fikk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360.000 nye brukere i fjor. Samtidig viser tall fra </w:t>
      </w:r>
      <w:hyperlink r:id="rId7">
        <w:r>
          <w:rPr>
            <w:rFonts w:ascii="Calibri" w:eastAsia="Calibri" w:hAnsi="Calibri" w:cs="Calibri"/>
            <w:color w:val="0000FF"/>
            <w:sz w:val="22"/>
            <w:szCs w:val="22"/>
            <w:u w:val="single"/>
          </w:rPr>
          <w:t>Hovedrapporten om matsvinn</w:t>
        </w:r>
      </w:hyperlink>
      <w:r>
        <w:rPr>
          <w:rFonts w:ascii="Calibri" w:eastAsia="Calibri" w:hAnsi="Calibri" w:cs="Calibri"/>
          <w:color w:val="000000"/>
          <w:sz w:val="22"/>
          <w:szCs w:val="22"/>
        </w:rPr>
        <w:t xml:space="preserve"> at forbrukere fortsatt står for rundt halvparten av det totale, kartlagte matsvinnet på 453.650 tonn i året. </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b/>
          <w:color w:val="000000"/>
          <w:sz w:val="25"/>
          <w:szCs w:val="25"/>
        </w:rPr>
      </w:pPr>
      <w:r>
        <w:rPr>
          <w:rFonts w:ascii="Calibri" w:eastAsia="Calibri" w:hAnsi="Calibri" w:cs="Calibri"/>
          <w:b/>
          <w:color w:val="000000"/>
          <w:sz w:val="25"/>
          <w:szCs w:val="25"/>
        </w:rPr>
        <w:t>Funn fra undersøkelsen:</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b/>
          <w:sz w:val="22"/>
          <w:szCs w:val="22"/>
        </w:rPr>
      </w:pPr>
      <w:r>
        <w:rPr>
          <w:rFonts w:ascii="Calibri" w:eastAsia="Calibri" w:hAnsi="Calibri" w:cs="Calibri"/>
          <w:b/>
          <w:sz w:val="22"/>
          <w:szCs w:val="22"/>
        </w:rPr>
        <w:t>Hva er det månedlige matbudsjettet i din husstand?</w:t>
      </w:r>
    </w:p>
    <w:p w:rsidR="00E86BA7" w:rsidRDefault="00823EF8">
      <w:pPr>
        <w:rPr>
          <w:rFonts w:ascii="Calibri" w:eastAsia="Calibri" w:hAnsi="Calibri" w:cs="Calibri"/>
          <w:sz w:val="22"/>
          <w:szCs w:val="22"/>
        </w:rPr>
      </w:pPr>
      <w:r>
        <w:rPr>
          <w:rFonts w:ascii="Calibri" w:eastAsia="Calibri" w:hAnsi="Calibri" w:cs="Calibri"/>
          <w:sz w:val="22"/>
          <w:szCs w:val="22"/>
        </w:rPr>
        <w:t>0 – 1999 kr: 4 %</w:t>
      </w:r>
      <w:r>
        <w:rPr>
          <w:rFonts w:ascii="Calibri" w:eastAsia="Calibri" w:hAnsi="Calibri" w:cs="Calibri"/>
          <w:sz w:val="22"/>
          <w:szCs w:val="22"/>
        </w:rPr>
        <w:br/>
        <w:t>2000 – 3999 kr: 22 %</w:t>
      </w:r>
      <w:r>
        <w:rPr>
          <w:rFonts w:ascii="Calibri" w:eastAsia="Calibri" w:hAnsi="Calibri" w:cs="Calibri"/>
          <w:sz w:val="22"/>
          <w:szCs w:val="22"/>
        </w:rPr>
        <w:br/>
        <w:t>4000 – 5999 kr: 33 %</w:t>
      </w:r>
      <w:r>
        <w:rPr>
          <w:rFonts w:ascii="Calibri" w:eastAsia="Calibri" w:hAnsi="Calibri" w:cs="Calibri"/>
          <w:sz w:val="22"/>
          <w:szCs w:val="22"/>
        </w:rPr>
        <w:br/>
        <w:t>6000 – 7999 kr: 20 %</w:t>
      </w:r>
      <w:r>
        <w:rPr>
          <w:rFonts w:ascii="Calibri" w:eastAsia="Calibri" w:hAnsi="Calibri" w:cs="Calibri"/>
          <w:sz w:val="22"/>
          <w:szCs w:val="22"/>
        </w:rPr>
        <w:br/>
        <w:t>8000 – 9999 kr: 10 %</w:t>
      </w:r>
      <w:r>
        <w:rPr>
          <w:rFonts w:ascii="Calibri" w:eastAsia="Calibri" w:hAnsi="Calibri" w:cs="Calibri"/>
          <w:sz w:val="22"/>
          <w:szCs w:val="22"/>
        </w:rPr>
        <w:br/>
        <w:t>10000 – 11999 kr: 8 %</w:t>
      </w:r>
      <w:r>
        <w:rPr>
          <w:rFonts w:ascii="Calibri" w:eastAsia="Calibri" w:hAnsi="Calibri" w:cs="Calibri"/>
          <w:sz w:val="22"/>
          <w:szCs w:val="22"/>
        </w:rPr>
        <w:br/>
        <w:t>12000 – 13999 kr: 3 %</w:t>
      </w:r>
      <w:r>
        <w:rPr>
          <w:rFonts w:ascii="Calibri" w:eastAsia="Calibri" w:hAnsi="Calibri" w:cs="Calibri"/>
          <w:sz w:val="22"/>
          <w:szCs w:val="22"/>
        </w:rPr>
        <w:br/>
        <w:t>14000 kr eller mer: 2 %</w:t>
      </w:r>
    </w:p>
    <w:p w:rsidR="00E86BA7" w:rsidRDefault="00E86BA7">
      <w:pPr>
        <w:rPr>
          <w:rFonts w:ascii="Calibri" w:eastAsia="Calibri" w:hAnsi="Calibri" w:cs="Calibri"/>
          <w:b/>
          <w:sz w:val="22"/>
          <w:szCs w:val="22"/>
        </w:rPr>
      </w:pPr>
    </w:p>
    <w:p w:rsidR="00E86BA7" w:rsidRDefault="00823EF8">
      <w:pPr>
        <w:rPr>
          <w:rFonts w:ascii="Calibri" w:eastAsia="Calibri" w:hAnsi="Calibri" w:cs="Calibri"/>
          <w:b/>
          <w:sz w:val="22"/>
          <w:szCs w:val="22"/>
        </w:rPr>
      </w:pPr>
      <w:r>
        <w:rPr>
          <w:rFonts w:ascii="Calibri" w:eastAsia="Calibri" w:hAnsi="Calibri" w:cs="Calibri"/>
          <w:b/>
          <w:sz w:val="22"/>
          <w:szCs w:val="22"/>
        </w:rPr>
        <w:t>Hva tror du at din husstand kan spare i måneden på å planlegge matinnkjøp bedre og bruke opp restene?</w:t>
      </w:r>
    </w:p>
    <w:p w:rsidR="00E86BA7" w:rsidRDefault="00823EF8">
      <w:pPr>
        <w:rPr>
          <w:rFonts w:ascii="Calibri" w:eastAsia="Calibri" w:hAnsi="Calibri" w:cs="Calibri"/>
          <w:sz w:val="22"/>
          <w:szCs w:val="22"/>
        </w:rPr>
      </w:pPr>
      <w:r>
        <w:rPr>
          <w:rFonts w:ascii="Calibri" w:eastAsia="Calibri" w:hAnsi="Calibri" w:cs="Calibri"/>
          <w:sz w:val="22"/>
          <w:szCs w:val="22"/>
        </w:rPr>
        <w:t>0 kr: 13 %</w:t>
      </w:r>
    </w:p>
    <w:p w:rsidR="00E86BA7" w:rsidRDefault="00823EF8">
      <w:pPr>
        <w:rPr>
          <w:rFonts w:ascii="Calibri" w:eastAsia="Calibri" w:hAnsi="Calibri" w:cs="Calibri"/>
          <w:sz w:val="22"/>
          <w:szCs w:val="22"/>
        </w:rPr>
      </w:pPr>
      <w:r>
        <w:rPr>
          <w:rFonts w:ascii="Calibri" w:eastAsia="Calibri" w:hAnsi="Calibri" w:cs="Calibri"/>
          <w:sz w:val="22"/>
          <w:szCs w:val="22"/>
        </w:rPr>
        <w:t>1 – 499 kr: 21 %</w:t>
      </w:r>
    </w:p>
    <w:p w:rsidR="00E86BA7" w:rsidRDefault="00823EF8">
      <w:pPr>
        <w:rPr>
          <w:rFonts w:ascii="Calibri" w:eastAsia="Calibri" w:hAnsi="Calibri" w:cs="Calibri"/>
          <w:sz w:val="22"/>
          <w:szCs w:val="22"/>
        </w:rPr>
      </w:pPr>
      <w:r>
        <w:rPr>
          <w:rFonts w:ascii="Calibri" w:eastAsia="Calibri" w:hAnsi="Calibri" w:cs="Calibri"/>
          <w:sz w:val="22"/>
          <w:szCs w:val="22"/>
        </w:rPr>
        <w:t>500 – 999 kr: 27 %</w:t>
      </w:r>
    </w:p>
    <w:p w:rsidR="00E86BA7" w:rsidRDefault="00823EF8">
      <w:pPr>
        <w:rPr>
          <w:rFonts w:ascii="Calibri" w:eastAsia="Calibri" w:hAnsi="Calibri" w:cs="Calibri"/>
          <w:sz w:val="22"/>
          <w:szCs w:val="22"/>
        </w:rPr>
      </w:pPr>
      <w:r>
        <w:rPr>
          <w:rFonts w:ascii="Calibri" w:eastAsia="Calibri" w:hAnsi="Calibri" w:cs="Calibri"/>
          <w:sz w:val="22"/>
          <w:szCs w:val="22"/>
        </w:rPr>
        <w:t>1000 – 1499 kr: 20 %</w:t>
      </w:r>
    </w:p>
    <w:p w:rsidR="00E86BA7" w:rsidRDefault="00823EF8">
      <w:pPr>
        <w:rPr>
          <w:rFonts w:ascii="Calibri" w:eastAsia="Calibri" w:hAnsi="Calibri" w:cs="Calibri"/>
          <w:sz w:val="22"/>
          <w:szCs w:val="22"/>
        </w:rPr>
      </w:pPr>
      <w:r>
        <w:rPr>
          <w:rFonts w:ascii="Calibri" w:eastAsia="Calibri" w:hAnsi="Calibri" w:cs="Calibri"/>
          <w:sz w:val="22"/>
          <w:szCs w:val="22"/>
        </w:rPr>
        <w:t>1500 – 1999 kr: 7 %</w:t>
      </w:r>
    </w:p>
    <w:p w:rsidR="00E86BA7" w:rsidRDefault="00823EF8">
      <w:pPr>
        <w:rPr>
          <w:rFonts w:ascii="Calibri" w:eastAsia="Calibri" w:hAnsi="Calibri" w:cs="Calibri"/>
          <w:sz w:val="22"/>
          <w:szCs w:val="22"/>
        </w:rPr>
      </w:pPr>
      <w:r>
        <w:rPr>
          <w:rFonts w:ascii="Calibri" w:eastAsia="Calibri" w:hAnsi="Calibri" w:cs="Calibri"/>
          <w:sz w:val="22"/>
          <w:szCs w:val="22"/>
        </w:rPr>
        <w:t xml:space="preserve">2000 – 2499 kr: 8 % </w:t>
      </w:r>
    </w:p>
    <w:p w:rsidR="00E86BA7" w:rsidRDefault="00823EF8">
      <w:pPr>
        <w:rPr>
          <w:rFonts w:ascii="Calibri" w:eastAsia="Calibri" w:hAnsi="Calibri" w:cs="Calibri"/>
          <w:sz w:val="22"/>
          <w:szCs w:val="22"/>
        </w:rPr>
      </w:pPr>
      <w:r>
        <w:rPr>
          <w:rFonts w:ascii="Calibri" w:eastAsia="Calibri" w:hAnsi="Calibri" w:cs="Calibri"/>
          <w:sz w:val="22"/>
          <w:szCs w:val="22"/>
        </w:rPr>
        <w:t>2500 – 2999 kr: 2 %</w:t>
      </w:r>
    </w:p>
    <w:p w:rsidR="00E86BA7" w:rsidRDefault="00823EF8">
      <w:pPr>
        <w:rPr>
          <w:rFonts w:ascii="Calibri" w:eastAsia="Calibri" w:hAnsi="Calibri" w:cs="Calibri"/>
          <w:sz w:val="22"/>
          <w:szCs w:val="22"/>
        </w:rPr>
      </w:pPr>
      <w:r>
        <w:rPr>
          <w:rFonts w:ascii="Calibri" w:eastAsia="Calibri" w:hAnsi="Calibri" w:cs="Calibri"/>
          <w:sz w:val="22"/>
          <w:szCs w:val="22"/>
        </w:rPr>
        <w:t>3000 – 3499 kr: 2 %</w:t>
      </w:r>
    </w:p>
    <w:p w:rsidR="00E86BA7" w:rsidRDefault="00823EF8">
      <w:pPr>
        <w:rPr>
          <w:rFonts w:ascii="Calibri" w:eastAsia="Calibri" w:hAnsi="Calibri" w:cs="Calibri"/>
          <w:sz w:val="22"/>
          <w:szCs w:val="22"/>
        </w:rPr>
      </w:pPr>
      <w:r>
        <w:rPr>
          <w:rFonts w:ascii="Calibri" w:eastAsia="Calibri" w:hAnsi="Calibri" w:cs="Calibri"/>
          <w:sz w:val="22"/>
          <w:szCs w:val="22"/>
        </w:rPr>
        <w:t>3500 – 3999 kr: 0 %</w:t>
      </w:r>
    </w:p>
    <w:p w:rsidR="00E86BA7" w:rsidRDefault="00823EF8">
      <w:pPr>
        <w:rPr>
          <w:rFonts w:ascii="Calibri" w:eastAsia="Calibri" w:hAnsi="Calibri" w:cs="Calibri"/>
          <w:sz w:val="22"/>
          <w:szCs w:val="22"/>
        </w:rPr>
      </w:pPr>
      <w:r>
        <w:rPr>
          <w:rFonts w:ascii="Calibri" w:eastAsia="Calibri" w:hAnsi="Calibri" w:cs="Calibri"/>
          <w:sz w:val="22"/>
          <w:szCs w:val="22"/>
        </w:rPr>
        <w:t>4000 – 4499 kr: 1 %</w:t>
      </w:r>
    </w:p>
    <w:p w:rsidR="00E86BA7" w:rsidRDefault="00823EF8">
      <w:pPr>
        <w:rPr>
          <w:rFonts w:ascii="Calibri" w:eastAsia="Calibri" w:hAnsi="Calibri" w:cs="Calibri"/>
          <w:sz w:val="22"/>
          <w:szCs w:val="22"/>
        </w:rPr>
      </w:pPr>
      <w:r>
        <w:rPr>
          <w:rFonts w:ascii="Calibri" w:eastAsia="Calibri" w:hAnsi="Calibri" w:cs="Calibri"/>
          <w:sz w:val="22"/>
          <w:szCs w:val="22"/>
        </w:rPr>
        <w:t>4500 – 4999 kr: 0 %</w:t>
      </w:r>
    </w:p>
    <w:p w:rsidR="00E86BA7" w:rsidRDefault="00823EF8">
      <w:pPr>
        <w:rPr>
          <w:rFonts w:ascii="Calibri" w:eastAsia="Calibri" w:hAnsi="Calibri" w:cs="Calibri"/>
          <w:sz w:val="22"/>
          <w:szCs w:val="22"/>
        </w:rPr>
      </w:pPr>
      <w:r>
        <w:rPr>
          <w:rFonts w:ascii="Calibri" w:eastAsia="Calibri" w:hAnsi="Calibri" w:cs="Calibri"/>
          <w:sz w:val="22"/>
          <w:szCs w:val="22"/>
        </w:rPr>
        <w:t>5000 kr eller mer: 1 %</w:t>
      </w:r>
    </w:p>
    <w:p w:rsidR="00E86BA7" w:rsidRDefault="00E86BA7">
      <w:pPr>
        <w:rPr>
          <w:rFonts w:ascii="Calibri" w:eastAsia="Calibri" w:hAnsi="Calibri" w:cs="Calibri"/>
          <w:sz w:val="22"/>
          <w:szCs w:val="22"/>
        </w:rPr>
      </w:pPr>
    </w:p>
    <w:p w:rsidR="00E86BA7" w:rsidRDefault="00823EF8">
      <w:pPr>
        <w:rPr>
          <w:rFonts w:ascii="Calibri" w:eastAsia="Calibri" w:hAnsi="Calibri" w:cs="Calibri"/>
          <w:sz w:val="22"/>
          <w:szCs w:val="22"/>
        </w:rPr>
      </w:pPr>
      <w:r>
        <w:rPr>
          <w:rFonts w:ascii="Calibri" w:eastAsia="Calibri" w:hAnsi="Calibri" w:cs="Calibri"/>
          <w:sz w:val="22"/>
          <w:szCs w:val="22"/>
        </w:rPr>
        <w:t xml:space="preserve">Det er foretatt avrundinger fra desimaler, noe som gjør at totalen ikke alltid blir 100 %. Ta kontakt for fordeling per landsdel, kjønn eller aldersgrupper. </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sz w:val="22"/>
          <w:szCs w:val="22"/>
        </w:rPr>
      </w:pPr>
      <w:r>
        <w:rPr>
          <w:rFonts w:ascii="Calibri" w:eastAsia="Calibri" w:hAnsi="Calibri" w:cs="Calibri"/>
          <w:b/>
          <w:sz w:val="22"/>
          <w:szCs w:val="22"/>
          <w:u w:val="single"/>
        </w:rPr>
        <w:t>Om undersøkelsen</w:t>
      </w:r>
      <w:r>
        <w:rPr>
          <w:rFonts w:ascii="Calibri" w:eastAsia="Calibri" w:hAnsi="Calibri" w:cs="Calibri"/>
          <w:sz w:val="22"/>
          <w:szCs w:val="22"/>
        </w:rPr>
        <w:br/>
        <w:t xml:space="preserve">Gjennomført av </w:t>
      </w:r>
      <w:proofErr w:type="spellStart"/>
      <w:r>
        <w:rPr>
          <w:rFonts w:ascii="Calibri" w:eastAsia="Calibri" w:hAnsi="Calibri" w:cs="Calibri"/>
          <w:sz w:val="22"/>
          <w:szCs w:val="22"/>
        </w:rPr>
        <w:t>Norstat</w:t>
      </w:r>
      <w:proofErr w:type="spellEnd"/>
      <w:r>
        <w:rPr>
          <w:rFonts w:ascii="Calibri" w:eastAsia="Calibri" w:hAnsi="Calibri" w:cs="Calibri"/>
          <w:sz w:val="22"/>
          <w:szCs w:val="22"/>
        </w:rPr>
        <w:t xml:space="preserve"> på vegne av Too Good To Go i desember 2021. Landsdekkende webundersøkelse blant 1000 respondenter, gjennomført på e-post. Rullerende svaralternativer og mulighet for å gi flere enn ett svar der det er naturlig. Spørsmål relatert til matsvinn, matvaner og miljø. </w:t>
      </w:r>
    </w:p>
    <w:p w:rsidR="00E86BA7" w:rsidRDefault="00E86BA7">
      <w:pPr>
        <w:rPr>
          <w:rFonts w:ascii="Calibri" w:eastAsia="Calibri" w:hAnsi="Calibri" w:cs="Calibri"/>
          <w:i/>
          <w:color w:val="000000"/>
          <w:sz w:val="22"/>
          <w:szCs w:val="22"/>
        </w:rPr>
      </w:pPr>
    </w:p>
    <w:p w:rsidR="00E86BA7" w:rsidRDefault="00823EF8">
      <w:pPr>
        <w:shd w:val="clear" w:color="auto" w:fill="FFFFFF"/>
        <w:rPr>
          <w:rFonts w:ascii="Calibri" w:eastAsia="Calibri" w:hAnsi="Calibri" w:cs="Calibri"/>
          <w:b/>
          <w:color w:val="000000"/>
          <w:sz w:val="22"/>
          <w:szCs w:val="22"/>
          <w:u w:val="single"/>
        </w:rPr>
      </w:pPr>
      <w:r>
        <w:rPr>
          <w:rFonts w:ascii="Calibri" w:eastAsia="Calibri" w:hAnsi="Calibri" w:cs="Calibri"/>
          <w:b/>
          <w:color w:val="000000"/>
          <w:sz w:val="22"/>
          <w:szCs w:val="22"/>
          <w:u w:val="single"/>
        </w:rPr>
        <w:t>Om Too Good To Go</w:t>
      </w:r>
    </w:p>
    <w:p w:rsidR="00E86BA7" w:rsidRDefault="00823EF8">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Matredder-</w:t>
      </w:r>
      <w:proofErr w:type="spellStart"/>
      <w:r>
        <w:rPr>
          <w:rFonts w:ascii="Calibri" w:eastAsia="Calibri" w:hAnsi="Calibri" w:cs="Calibri"/>
          <w:color w:val="000000"/>
          <w:sz w:val="22"/>
          <w:szCs w:val="22"/>
        </w:rPr>
        <w:t>app</w:t>
      </w:r>
      <w:proofErr w:type="spellEnd"/>
      <w:r>
        <w:rPr>
          <w:rFonts w:ascii="Calibri" w:eastAsia="Calibri" w:hAnsi="Calibri" w:cs="Calibri"/>
          <w:color w:val="000000"/>
          <w:sz w:val="22"/>
          <w:szCs w:val="22"/>
        </w:rPr>
        <w:t xml:space="preserve"> som finnes i 17 land. Knytter butikker og andre matbedrifter med varer til overs sammen med folk som vil kjøpe maten til redusert pris.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har nå 1,6 millioner brukere i Norge.</w:t>
      </w:r>
    </w:p>
    <w:p w:rsidR="00E86BA7" w:rsidRDefault="00823EF8">
      <w:pP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E86BA7" w:rsidRDefault="00823EF8">
      <w:pPr>
        <w:rPr>
          <w:rFonts w:ascii="Calibri" w:eastAsia="Calibri" w:hAnsi="Calibri" w:cs="Calibri"/>
          <w:color w:val="000000"/>
          <w:sz w:val="22"/>
          <w:szCs w:val="22"/>
        </w:rPr>
      </w:pPr>
      <w:r>
        <w:rPr>
          <w:rFonts w:ascii="Calibri" w:eastAsia="Calibri" w:hAnsi="Calibri" w:cs="Calibri"/>
          <w:color w:val="000000"/>
          <w:sz w:val="22"/>
          <w:szCs w:val="22"/>
        </w:rPr>
        <w:t xml:space="preserve">Siden Too Good To Go kom til Norge i 2016 er det solgt 6,8 millioner forundringsposer med overskuddsvarer gjennom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2,2 millioner av disse ble solgt i 2021, noe som er en vekst på rundt femti prosent sammenlignet med året før. </w:t>
      </w:r>
    </w:p>
    <w:p w:rsidR="00E86BA7" w:rsidRDefault="00E86BA7">
      <w:pPr>
        <w:rPr>
          <w:rFonts w:ascii="Calibri" w:eastAsia="Calibri" w:hAnsi="Calibri" w:cs="Calibri"/>
          <w:color w:val="000000"/>
          <w:sz w:val="22"/>
          <w:szCs w:val="22"/>
        </w:rPr>
      </w:pPr>
    </w:p>
    <w:p w:rsidR="00E86BA7" w:rsidRDefault="00823EF8">
      <w:pPr>
        <w:rPr>
          <w:rFonts w:ascii="Calibri" w:eastAsia="Calibri" w:hAnsi="Calibri" w:cs="Calibri"/>
          <w:color w:val="000000"/>
          <w:sz w:val="22"/>
          <w:szCs w:val="22"/>
        </w:rPr>
      </w:pPr>
      <w:r>
        <w:rPr>
          <w:rFonts w:ascii="Calibri" w:eastAsia="Calibri" w:hAnsi="Calibri" w:cs="Calibri"/>
          <w:color w:val="000000"/>
          <w:sz w:val="22"/>
          <w:szCs w:val="22"/>
        </w:rPr>
        <w:t xml:space="preserve">På landsbasis redder 4000 matbedrifter overskuddsvarer gjennom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 rundt seksti prosent flere enn for ett år siden.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er ett av flere tiltak de kan ta i bruk for å slippe å kaste mat.  </w:t>
      </w:r>
    </w:p>
    <w:p w:rsidR="00E86BA7" w:rsidRDefault="00E86BA7">
      <w:pPr>
        <w:shd w:val="clear" w:color="auto" w:fill="FFFFFF"/>
        <w:rPr>
          <w:rFonts w:ascii="Calibri" w:eastAsia="Calibri" w:hAnsi="Calibri" w:cs="Calibri"/>
          <w:color w:val="000000"/>
          <w:sz w:val="22"/>
          <w:szCs w:val="22"/>
        </w:rPr>
      </w:pPr>
    </w:p>
    <w:p w:rsidR="00E86BA7" w:rsidRDefault="00823EF8">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lastRenderedPageBreak/>
        <w:t>Too Good To Go samarbeider også med aktører i matbransjen om å sette matsvinn på agendaen, og jobber for å inspirere til svinn-kutt gjennom ulike kanaler.</w:t>
      </w:r>
    </w:p>
    <w:p w:rsidR="00E86BA7" w:rsidRDefault="00E86BA7">
      <w:pPr>
        <w:shd w:val="clear" w:color="auto" w:fill="FFFFFF"/>
        <w:rPr>
          <w:rFonts w:ascii="Calibri" w:eastAsia="Calibri" w:hAnsi="Calibri" w:cs="Calibri"/>
          <w:color w:val="000000"/>
          <w:sz w:val="22"/>
          <w:szCs w:val="22"/>
        </w:rPr>
      </w:pPr>
    </w:p>
    <w:p w:rsidR="00285BC9" w:rsidRDefault="00285BC9" w:rsidP="00285BC9">
      <w:pPr>
        <w:rPr>
          <w:rFonts w:ascii="Calibri" w:eastAsia="Calibri" w:hAnsi="Calibri" w:cs="Calibri"/>
          <w:sz w:val="22"/>
          <w:szCs w:val="22"/>
        </w:rPr>
      </w:pPr>
      <w:r>
        <w:rPr>
          <w:rFonts w:ascii="Calibri" w:eastAsia="Calibri" w:hAnsi="Calibri" w:cs="Calibri"/>
          <w:b/>
          <w:color w:val="000000"/>
          <w:sz w:val="22"/>
          <w:szCs w:val="22"/>
          <w:u w:val="single"/>
        </w:rPr>
        <w:t>Kontakt</w:t>
      </w:r>
      <w:r>
        <w:rPr>
          <w:rFonts w:ascii="Calibri" w:eastAsia="Calibri" w:hAnsi="Calibri" w:cs="Calibri"/>
          <w:b/>
          <w:color w:val="000000"/>
          <w:sz w:val="22"/>
          <w:szCs w:val="22"/>
          <w:u w:val="single"/>
        </w:rPr>
        <w:br/>
      </w:r>
      <w:proofErr w:type="spellStart"/>
      <w:r>
        <w:rPr>
          <w:rFonts w:ascii="Calibri" w:eastAsia="Calibri" w:hAnsi="Calibri" w:cs="Calibri"/>
          <w:color w:val="000000"/>
          <w:sz w:val="22"/>
          <w:szCs w:val="22"/>
        </w:rPr>
        <w:t>Derya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Incedursun</w:t>
      </w:r>
      <w:proofErr w:type="spellEnd"/>
      <w:r>
        <w:rPr>
          <w:rFonts w:ascii="Calibri" w:eastAsia="Calibri" w:hAnsi="Calibri" w:cs="Calibri"/>
          <w:color w:val="000000"/>
          <w:sz w:val="22"/>
          <w:szCs w:val="22"/>
        </w:rPr>
        <w:t xml:space="preserve">, forbrukerøkonom i Nordea, </w:t>
      </w:r>
      <w:hyperlink r:id="rId8">
        <w:r>
          <w:rPr>
            <w:rFonts w:ascii="Calibri" w:eastAsia="Calibri" w:hAnsi="Calibri" w:cs="Calibri"/>
            <w:color w:val="0000FF"/>
            <w:sz w:val="22"/>
            <w:szCs w:val="22"/>
            <w:u w:val="single"/>
          </w:rPr>
          <w:t>derya.incedursun@nordea.no</w:t>
        </w:r>
      </w:hyperlink>
      <w:r>
        <w:rPr>
          <w:rFonts w:ascii="Calibri" w:eastAsia="Calibri" w:hAnsi="Calibri" w:cs="Calibri"/>
          <w:color w:val="000000"/>
          <w:sz w:val="22"/>
          <w:szCs w:val="22"/>
        </w:rPr>
        <w:t xml:space="preserve">, 45256811 </w:t>
      </w:r>
      <w:r>
        <w:rPr>
          <w:rFonts w:ascii="Calibri" w:eastAsia="Calibri" w:hAnsi="Calibri" w:cs="Calibri"/>
          <w:b/>
          <w:color w:val="000000"/>
          <w:sz w:val="22"/>
          <w:szCs w:val="22"/>
          <w:u w:val="single"/>
        </w:rPr>
        <w:br/>
      </w:r>
      <w:r>
        <w:rPr>
          <w:rFonts w:ascii="Calibri" w:eastAsia="Calibri" w:hAnsi="Calibri" w:cs="Calibri"/>
          <w:color w:val="000000"/>
          <w:sz w:val="22"/>
          <w:szCs w:val="22"/>
        </w:rPr>
        <w:t xml:space="preserve">Lene </w:t>
      </w:r>
      <w:proofErr w:type="spellStart"/>
      <w:r>
        <w:rPr>
          <w:rFonts w:ascii="Calibri" w:eastAsia="Calibri" w:hAnsi="Calibri" w:cs="Calibri"/>
          <w:color w:val="000000"/>
          <w:sz w:val="22"/>
          <w:szCs w:val="22"/>
        </w:rPr>
        <w:t>Kallum</w:t>
      </w:r>
      <w:proofErr w:type="spellEnd"/>
      <w:r>
        <w:rPr>
          <w:rFonts w:ascii="Calibri" w:eastAsia="Calibri" w:hAnsi="Calibri" w:cs="Calibri"/>
          <w:color w:val="000000"/>
          <w:sz w:val="22"/>
          <w:szCs w:val="22"/>
        </w:rPr>
        <w:t>, kommunikasjonssjef i Too Good To Go, </w:t>
      </w:r>
      <w:hyperlink r:id="rId9">
        <w:r>
          <w:rPr>
            <w:rFonts w:ascii="Calibri" w:eastAsia="Calibri" w:hAnsi="Calibri" w:cs="Calibri"/>
            <w:color w:val="0000FF"/>
            <w:sz w:val="22"/>
            <w:szCs w:val="22"/>
            <w:u w:val="single"/>
          </w:rPr>
          <w:t>lkallum@toogoodtogo.no</w:t>
        </w:r>
      </w:hyperlink>
      <w:r>
        <w:rPr>
          <w:rFonts w:ascii="Calibri" w:eastAsia="Calibri" w:hAnsi="Calibri" w:cs="Calibri"/>
          <w:color w:val="000000"/>
          <w:sz w:val="22"/>
          <w:szCs w:val="22"/>
        </w:rPr>
        <w:t>, 991 07 900</w:t>
      </w:r>
    </w:p>
    <w:p w:rsidR="00E86BA7" w:rsidRDefault="00823EF8">
      <w:pPr>
        <w:spacing w:after="280"/>
        <w:rPr>
          <w:rFonts w:ascii="Calibri" w:eastAsia="Calibri" w:hAnsi="Calibri" w:cs="Calibri"/>
          <w:b/>
          <w:color w:val="000000"/>
          <w:sz w:val="22"/>
          <w:szCs w:val="22"/>
          <w:u w:val="single"/>
        </w:rPr>
      </w:pPr>
      <w:r>
        <w:rPr>
          <w:rFonts w:ascii="Calibri" w:eastAsia="Calibri" w:hAnsi="Calibri" w:cs="Calibri"/>
          <w:color w:val="000000"/>
          <w:sz w:val="22"/>
          <w:szCs w:val="22"/>
        </w:rPr>
        <w:br/>
      </w:r>
    </w:p>
    <w:sectPr w:rsidR="00E86BA7">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A7"/>
    <w:rsid w:val="00093F69"/>
    <w:rsid w:val="00285BC9"/>
    <w:rsid w:val="00630B77"/>
    <w:rsid w:val="00823612"/>
    <w:rsid w:val="00823EF8"/>
    <w:rsid w:val="00943C30"/>
    <w:rsid w:val="00E86B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DE3A099"/>
  <w15:docId w15:val="{0D742321-22D2-3943-9143-80BAAC44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806"/>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semiHidden/>
    <w:unhideWhenUsed/>
    <w:rsid w:val="00CC2C74"/>
    <w:pPr>
      <w:spacing w:before="100" w:beforeAutospacing="1" w:after="100" w:afterAutospacing="1"/>
    </w:pPr>
  </w:style>
  <w:style w:type="character" w:styleId="Hyperkobling">
    <w:name w:val="Hyperlink"/>
    <w:basedOn w:val="Standardskriftforavsnitt"/>
    <w:uiPriority w:val="99"/>
    <w:unhideWhenUsed/>
    <w:rsid w:val="00CC2C74"/>
    <w:rPr>
      <w:color w:val="0000FF"/>
      <w:u w:val="single"/>
    </w:rPr>
  </w:style>
  <w:style w:type="character" w:styleId="Ulstomtale">
    <w:name w:val="Unresolved Mention"/>
    <w:basedOn w:val="Standardskriftforavsnitt"/>
    <w:uiPriority w:val="99"/>
    <w:semiHidden/>
    <w:unhideWhenUsed/>
    <w:rsid w:val="00615B20"/>
    <w:rPr>
      <w:color w:val="605E5C"/>
      <w:shd w:val="clear" w:color="auto" w:fill="E1DFDD"/>
    </w:rPr>
  </w:style>
  <w:style w:type="paragraph" w:styleId="Listeavsnitt">
    <w:name w:val="List Paragraph"/>
    <w:basedOn w:val="Normal"/>
    <w:uiPriority w:val="34"/>
    <w:qFormat/>
    <w:rsid w:val="00B426A3"/>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rknadsreferanse">
    <w:name w:val="annotation reference"/>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sz w:val="20"/>
      <w:szCs w:val="20"/>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link w:val="Merknadstekst"/>
    <w:uiPriority w:val="99"/>
    <w:semiHidden/>
    <w:rPr>
      <w:sz w:val="20"/>
      <w:szCs w:val="20"/>
    </w:rPr>
  </w:style>
  <w:style w:type="paragraph" w:styleId="Bobletekst">
    <w:name w:val="Balloon Text"/>
    <w:basedOn w:val="Normal"/>
    <w:link w:val="BobletekstTegn"/>
    <w:uiPriority w:val="99"/>
    <w:semiHidden/>
    <w:unhideWhenUsed/>
    <w:rsid w:val="00D36646"/>
    <w:rPr>
      <w:sz w:val="18"/>
      <w:szCs w:val="18"/>
    </w:rPr>
  </w:style>
  <w:style w:type="character" w:customStyle="1" w:styleId="BobletekstTegn">
    <w:name w:val="Bobletekst Tegn"/>
    <w:basedOn w:val="Standardskriftforavsnitt"/>
    <w:link w:val="Bobletekst"/>
    <w:uiPriority w:val="99"/>
    <w:semiHidden/>
    <w:rsid w:val="00D36646"/>
    <w:rPr>
      <w:rFonts w:ascii="Times New Roman" w:hAnsi="Times New Roman" w:cs="Times New Roman"/>
      <w:sz w:val="18"/>
      <w:szCs w:val="18"/>
    </w:rPr>
  </w:style>
  <w:style w:type="character" w:styleId="Fulgthyperkobling">
    <w:name w:val="FollowedHyperlink"/>
    <w:basedOn w:val="Standardskriftforavsnitt"/>
    <w:uiPriority w:val="99"/>
    <w:semiHidden/>
    <w:unhideWhenUsed/>
    <w:rsid w:val="00A85026"/>
    <w:rPr>
      <w:color w:val="954F72" w:themeColor="followedHyperlink"/>
      <w:u w:val="single"/>
    </w:rPr>
  </w:style>
  <w:style w:type="character" w:styleId="Sterk">
    <w:name w:val="Strong"/>
    <w:basedOn w:val="Standardskriftforavsnitt"/>
    <w:uiPriority w:val="22"/>
    <w:qFormat/>
    <w:rsid w:val="00ED656E"/>
    <w:rPr>
      <w:b/>
      <w:bCs/>
    </w:rPr>
  </w:style>
  <w:style w:type="character" w:customStyle="1" w:styleId="il">
    <w:name w:val="il"/>
    <w:basedOn w:val="Standardskriftforavsnitt"/>
    <w:rsid w:val="00B8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rya.incedursun@nordea.no" TargetMode="External"/><Relationship Id="rId3" Type="http://schemas.openxmlformats.org/officeDocument/2006/relationships/settings" Target="settings.xml"/><Relationship Id="rId7" Type="http://schemas.openxmlformats.org/officeDocument/2006/relationships/hyperlink" Target="https://www.regjeringen.no/no/dokumenter/bransjeavtalen-om-reduksjon-av-matsvinn-hovedrapport-2020/id289124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oogoodtogo.no/no/download/matsvinn-og-matredd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kallum@toogoodtog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wT2nby58O/QZTIX3TQiWImMGA==">AMUW2mXkFWnD5o3mJGZmNVDsc636jSZ0SyjN6H9Bc6B4Bn41SU4yH+L5PACggOZZ6P35JbrNrr6bo9ZfYmebp2EOk5pOvnek7ar5tqZRL9XIWXNjKiiP/6WT+9ta6qb6QMlESgf5sAYBTDrfKrzMYg1ugQ87BqanCDm1LbWsVG5mtIwxbcWl3ENPbmUkz/hspzvb7BOe5TCsRL0D9QiPwBkxIJobwthOGA4kwkrq7QmnaahWxFH+4BSShf3AIf5TS4dv/dKvIAVOFN/4rwAoQNWPXp/M3p9E5IPVsuRJiFJ2tNmaHxqdxStxP1dOGsTAQz6Eld60bJ8uMsC7kqS5IpWrawohRpy7B5LTeTOpeMFoRVxsYRC41ApuXMdmHioXPeLYPewOY0RBtE8+tD8xraSGhLMILvo3Iz8VejcKx7NDRP1isP4+c2+8vx7udIaOqyNqPT0X3FA3lbKZV3u/oNZY2gQK6p9Moq48W/Xqspq5bPWGcZHSE+vwVAhNq0AK+0V1Vht7grU0Q2Ofg4m6xW0vDNQlJL/e9TREtPFpIcNh3MCdwT2wILyalFCc0vdDIEBJfGUhwx0hnyB2f8rGK4XN+wBh8tjSD3W/6mu5+TQ3tBzKzuthz1q9a7I1Z1MrAYhCqX0qZw3bok8CxNpAuviY2Hg5crYjQAFBUCmycK49Q8c1RnLriQzVxterqL1aLr6aU3eYCLymzmIUB+566vYc6ZLGm3WGWT6izU78BByv9f/d+iRDLJ12q755nfSkPZNdomdvEZog3noTBmoC8yUH/BgxV81MawSDO6UrFKz5fJAOEA8ZHEropBg8uzt4Lxx31QEr9O70Uvp0gF2VGXlkXzb0mROePgsTdBk8haDB3FWhIoXP3vvasKfPG/e0tqSGb6QEoYpidIEHX8oQCtr6lDEWNaKHbvbXuUMy3NZOoi66nONH574vii4S63gEgrc6hw2KIW5w04tdG8BZ+tfsDZs1VmtmFoOETXLwB6TzTBaIk8C3xNgmRUuKZ7S7bcZHwbS+zNwsbbzQ+4n39BLQ7Kw/sSlwRy0Apodfy/0X1c7+we8Wf5Fyl5JAPMkFSMiqxXFOo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825</Words>
  <Characters>4373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2021-04-09T09:07:00Z</dcterms:created>
  <dcterms:modified xsi:type="dcterms:W3CDTF">2022-02-21T22:10:00Z</dcterms:modified>
</cp:coreProperties>
</file>