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2FD1B" w14:textId="6FB13132" w:rsidR="007A0557" w:rsidRPr="00C40764" w:rsidRDefault="00BC2483" w:rsidP="45575F3D">
      <w:pPr>
        <w:pStyle w:val="VisaHeadline"/>
        <w:autoSpaceDE/>
        <w:autoSpaceDN/>
        <w:adjustRightInd/>
        <w:jc w:val="center"/>
        <w:rPr>
          <w:rFonts w:ascii="Segoe UI" w:hAnsi="Segoe UI"/>
          <w:color w:val="1A1F71"/>
          <w:sz w:val="36"/>
          <w:lang w:val="pl-PL"/>
        </w:rPr>
      </w:pPr>
      <w:r w:rsidRPr="00C40764">
        <w:rPr>
          <w:rFonts w:ascii="Segoe UI" w:hAnsi="Segoe UI"/>
          <w:color w:val="1A1F71"/>
          <w:sz w:val="36"/>
          <w:lang w:val="pl-PL"/>
        </w:rPr>
        <w:t xml:space="preserve">11 </w:t>
      </w:r>
      <w:r w:rsidR="00904981" w:rsidRPr="00C40764">
        <w:rPr>
          <w:rFonts w:ascii="Segoe UI" w:hAnsi="Segoe UI"/>
          <w:color w:val="1A1F71"/>
          <w:sz w:val="36"/>
          <w:lang w:val="pl-PL"/>
        </w:rPr>
        <w:t>n</w:t>
      </w:r>
      <w:r w:rsidR="004D2548" w:rsidRPr="00C40764">
        <w:rPr>
          <w:rFonts w:ascii="Segoe UI" w:hAnsi="Segoe UI"/>
          <w:color w:val="1A1F71"/>
          <w:sz w:val="36"/>
          <w:lang w:val="pl-PL"/>
        </w:rPr>
        <w:t>owych partnerów</w:t>
      </w:r>
      <w:r w:rsidRPr="00C40764">
        <w:rPr>
          <w:rFonts w:ascii="Segoe UI" w:hAnsi="Segoe UI"/>
          <w:color w:val="1A1F71"/>
          <w:sz w:val="36"/>
          <w:lang w:val="pl-PL"/>
        </w:rPr>
        <w:t xml:space="preserve"> wdroży Visa </w:t>
      </w:r>
      <w:proofErr w:type="spellStart"/>
      <w:r w:rsidRPr="00C40764">
        <w:rPr>
          <w:rFonts w:ascii="Segoe UI" w:hAnsi="Segoe UI"/>
          <w:color w:val="1A1F71"/>
          <w:sz w:val="36"/>
          <w:lang w:val="pl-PL"/>
        </w:rPr>
        <w:t>Token</w:t>
      </w:r>
      <w:proofErr w:type="spellEnd"/>
      <w:r w:rsidRPr="00C40764">
        <w:rPr>
          <w:rFonts w:ascii="Segoe UI" w:hAnsi="Segoe UI"/>
          <w:color w:val="1A1F71"/>
          <w:sz w:val="36"/>
          <w:lang w:val="pl-PL"/>
        </w:rPr>
        <w:t xml:space="preserve"> Service</w:t>
      </w:r>
      <w:r w:rsidR="00EB08B0" w:rsidRPr="00C40764">
        <w:rPr>
          <w:rFonts w:ascii="Segoe UI" w:hAnsi="Segoe UI"/>
          <w:color w:val="1A1F71"/>
          <w:sz w:val="36"/>
          <w:lang w:val="pl-PL"/>
        </w:rPr>
        <w:t xml:space="preserve">, </w:t>
      </w:r>
      <w:r w:rsidR="00307969" w:rsidRPr="00C40764">
        <w:rPr>
          <w:rFonts w:ascii="Segoe UI" w:hAnsi="Segoe UI"/>
          <w:color w:val="1A1F71"/>
          <w:sz w:val="36"/>
          <w:lang w:val="pl-PL"/>
        </w:rPr>
        <w:t>zwiększając poczucie bezpieczeństwa wśród konsumentów</w:t>
      </w:r>
      <w:r w:rsidR="00752E23" w:rsidRPr="00C40764">
        <w:rPr>
          <w:rFonts w:ascii="Segoe UI" w:hAnsi="Segoe UI"/>
          <w:color w:val="1A1F71"/>
          <w:sz w:val="36"/>
          <w:lang w:val="pl-PL"/>
        </w:rPr>
        <w:t xml:space="preserve"> </w:t>
      </w:r>
      <w:r w:rsidR="00307969" w:rsidRPr="00C40764">
        <w:rPr>
          <w:rFonts w:ascii="Segoe UI" w:hAnsi="Segoe UI"/>
          <w:color w:val="1A1F71"/>
          <w:sz w:val="36"/>
          <w:lang w:val="pl-PL"/>
        </w:rPr>
        <w:t>dokonujących</w:t>
      </w:r>
      <w:r w:rsidR="00752E23" w:rsidRPr="00C40764">
        <w:rPr>
          <w:rFonts w:ascii="Segoe UI" w:hAnsi="Segoe UI"/>
          <w:color w:val="1A1F71"/>
          <w:sz w:val="36"/>
          <w:lang w:val="pl-PL"/>
        </w:rPr>
        <w:t xml:space="preserve"> płatności </w:t>
      </w:r>
      <w:r w:rsidR="00B01224" w:rsidRPr="00C40764">
        <w:rPr>
          <w:rFonts w:ascii="Segoe UI" w:hAnsi="Segoe UI"/>
          <w:color w:val="1A1F71"/>
          <w:sz w:val="36"/>
          <w:lang w:val="pl-PL"/>
        </w:rPr>
        <w:br/>
      </w:r>
      <w:r w:rsidR="004D2548" w:rsidRPr="00C40764">
        <w:rPr>
          <w:rFonts w:ascii="Segoe UI" w:hAnsi="Segoe UI"/>
          <w:color w:val="1A1F71"/>
          <w:sz w:val="36"/>
          <w:lang w:val="pl-PL"/>
        </w:rPr>
        <w:t>podczas zakupów w Internecie</w:t>
      </w:r>
    </w:p>
    <w:p w14:paraId="50777EAA" w14:textId="77777777" w:rsidR="00E1208B" w:rsidRPr="00C40764" w:rsidRDefault="00E1208B" w:rsidP="00E1208B">
      <w:pPr>
        <w:pStyle w:val="NormalnyWeb"/>
        <w:spacing w:before="0" w:beforeAutospacing="0" w:after="0" w:afterAutospacing="0"/>
        <w:contextualSpacing/>
        <w:rPr>
          <w:rFonts w:ascii="Segoe UI" w:hAnsi="Segoe UI"/>
          <w:color w:val="1A1F71"/>
          <w:sz w:val="22"/>
          <w:szCs w:val="22"/>
          <w:lang w:val="pl-PL" w:eastAsia="en-US"/>
        </w:rPr>
      </w:pPr>
    </w:p>
    <w:p w14:paraId="13432357" w14:textId="2F9061BD" w:rsidR="007A0557" w:rsidRPr="00C40764" w:rsidRDefault="008A6224" w:rsidP="00CB4E00">
      <w:pPr>
        <w:pStyle w:val="NormalnyWeb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rFonts w:ascii="Segoe UI" w:hAnsi="Segoe UI"/>
          <w:sz w:val="22"/>
          <w:szCs w:val="22"/>
          <w:lang w:val="pl-PL" w:eastAsia="en-US"/>
        </w:rPr>
      </w:pPr>
      <w:r w:rsidRPr="00C40764">
        <w:rPr>
          <w:rFonts w:ascii="Segoe UI" w:hAnsi="Segoe UI"/>
          <w:sz w:val="22"/>
          <w:szCs w:val="22"/>
          <w:lang w:val="pl-PL" w:eastAsia="en-US"/>
        </w:rPr>
        <w:t xml:space="preserve">Z 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="0062191E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Service </w:t>
      </w:r>
      <w:r w:rsidR="006A2897" w:rsidRPr="00C40764">
        <w:rPr>
          <w:rFonts w:ascii="Segoe UI" w:hAnsi="Segoe UI"/>
          <w:sz w:val="22"/>
          <w:szCs w:val="22"/>
          <w:lang w:val="pl-PL" w:eastAsia="en-US"/>
        </w:rPr>
        <w:t>kons</w:t>
      </w:r>
      <w:r w:rsidR="00EB08B0" w:rsidRPr="00C40764">
        <w:rPr>
          <w:rFonts w:ascii="Segoe UI" w:hAnsi="Segoe UI"/>
          <w:sz w:val="22"/>
          <w:szCs w:val="22"/>
          <w:lang w:val="pl-PL" w:eastAsia="en-US"/>
        </w:rPr>
        <w:t>u</w:t>
      </w:r>
      <w:r w:rsidR="006729E4" w:rsidRPr="00C40764">
        <w:rPr>
          <w:rFonts w:ascii="Segoe UI" w:hAnsi="Segoe UI"/>
          <w:sz w:val="22"/>
          <w:szCs w:val="22"/>
          <w:lang w:val="pl-PL" w:eastAsia="en-US"/>
        </w:rPr>
        <w:t>menci mogą</w:t>
      </w:r>
      <w:r w:rsidR="006A2897" w:rsidRPr="00C40764">
        <w:rPr>
          <w:rFonts w:ascii="Segoe UI" w:hAnsi="Segoe UI"/>
          <w:sz w:val="22"/>
          <w:szCs w:val="22"/>
          <w:lang w:val="pl-PL" w:eastAsia="en-US"/>
        </w:rPr>
        <w:t xml:space="preserve"> robić </w:t>
      </w:r>
      <w:r w:rsidR="00CD05F4" w:rsidRPr="00C40764">
        <w:rPr>
          <w:rFonts w:ascii="Segoe UI" w:hAnsi="Segoe UI"/>
          <w:sz w:val="22"/>
          <w:szCs w:val="22"/>
          <w:lang w:val="pl-PL" w:eastAsia="en-US"/>
        </w:rPr>
        <w:t>zakupy w I</w:t>
      </w:r>
      <w:r w:rsidR="00752E23" w:rsidRPr="00C40764">
        <w:rPr>
          <w:rFonts w:ascii="Segoe UI" w:hAnsi="Segoe UI"/>
          <w:sz w:val="22"/>
          <w:szCs w:val="22"/>
          <w:lang w:val="pl-PL" w:eastAsia="en-US"/>
        </w:rPr>
        <w:t xml:space="preserve">nternecie </w:t>
      </w:r>
      <w:r w:rsidR="006A2897" w:rsidRPr="00C40764">
        <w:rPr>
          <w:rFonts w:ascii="Segoe UI" w:hAnsi="Segoe UI"/>
          <w:sz w:val="22"/>
          <w:szCs w:val="22"/>
          <w:lang w:val="pl-PL" w:eastAsia="en-US"/>
        </w:rPr>
        <w:t>w sposób bardziej bezpieczny</w:t>
      </w:r>
      <w:r w:rsidR="00904981" w:rsidRPr="00C40764">
        <w:rPr>
          <w:rFonts w:ascii="Segoe UI" w:hAnsi="Segoe UI"/>
          <w:sz w:val="22"/>
          <w:szCs w:val="22"/>
          <w:lang w:val="pl-PL" w:eastAsia="en-US"/>
        </w:rPr>
        <w:t xml:space="preserve"> ponieważ udostępnianie wrażliwych danych</w:t>
      </w:r>
      <w:r w:rsidR="00CD05F4" w:rsidRPr="00C40764">
        <w:rPr>
          <w:rFonts w:ascii="Segoe UI" w:hAnsi="Segoe UI"/>
          <w:sz w:val="22"/>
          <w:szCs w:val="22"/>
          <w:lang w:val="pl-PL" w:eastAsia="en-US"/>
        </w:rPr>
        <w:t xml:space="preserve"> rachunku</w:t>
      </w:r>
      <w:r w:rsidR="00904981" w:rsidRPr="00C40764">
        <w:rPr>
          <w:rFonts w:ascii="Segoe UI" w:hAnsi="Segoe UI"/>
          <w:sz w:val="22"/>
          <w:szCs w:val="22"/>
          <w:lang w:val="pl-PL" w:eastAsia="en-US"/>
        </w:rPr>
        <w:t xml:space="preserve"> nie jest już konieczne</w:t>
      </w:r>
      <w:r w:rsidRPr="00C40764">
        <w:rPr>
          <w:rFonts w:ascii="Segoe UI" w:hAnsi="Segoe UI"/>
          <w:sz w:val="22"/>
          <w:szCs w:val="22"/>
          <w:lang w:val="pl-PL" w:eastAsia="en-US"/>
        </w:rPr>
        <w:t>. D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 xml:space="preserve">zięki </w:t>
      </w:r>
      <w:r w:rsidRPr="00C40764">
        <w:rPr>
          <w:rFonts w:ascii="Segoe UI" w:hAnsi="Segoe UI"/>
          <w:sz w:val="22"/>
          <w:szCs w:val="22"/>
          <w:lang w:val="pl-PL" w:eastAsia="en-US"/>
        </w:rPr>
        <w:t>t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 xml:space="preserve">emu </w:t>
      </w:r>
      <w:r w:rsidR="00EB08B0" w:rsidRPr="00C40764">
        <w:rPr>
          <w:rFonts w:ascii="Segoe UI" w:hAnsi="Segoe UI"/>
          <w:sz w:val="22"/>
          <w:szCs w:val="22"/>
          <w:lang w:val="pl-PL" w:eastAsia="en-US"/>
        </w:rPr>
        <w:t xml:space="preserve">detaliści </w:t>
      </w:r>
      <w:r w:rsidR="00CD05F4" w:rsidRPr="00C40764">
        <w:rPr>
          <w:rFonts w:ascii="Segoe UI" w:hAnsi="Segoe UI"/>
          <w:sz w:val="22"/>
          <w:szCs w:val="22"/>
          <w:lang w:val="pl-PL" w:eastAsia="en-US"/>
        </w:rPr>
        <w:t xml:space="preserve">są </w:t>
      </w:r>
      <w:r w:rsidR="00EB08B0" w:rsidRPr="00C40764">
        <w:rPr>
          <w:rFonts w:ascii="Segoe UI" w:hAnsi="Segoe UI"/>
          <w:sz w:val="22"/>
          <w:szCs w:val="22"/>
          <w:lang w:val="pl-PL" w:eastAsia="en-US"/>
        </w:rPr>
        <w:t xml:space="preserve">w mniejszym stopniu narażeni na ataki </w:t>
      </w:r>
      <w:proofErr w:type="spellStart"/>
      <w:r w:rsidR="00EB08B0" w:rsidRPr="00C40764">
        <w:rPr>
          <w:rFonts w:ascii="Segoe UI" w:hAnsi="Segoe UI"/>
          <w:sz w:val="22"/>
          <w:szCs w:val="22"/>
          <w:lang w:val="pl-PL" w:eastAsia="en-US"/>
        </w:rPr>
        <w:t>hakerskie</w:t>
      </w:r>
      <w:proofErr w:type="spellEnd"/>
      <w:r w:rsidR="00A85927" w:rsidRPr="00C40764">
        <w:rPr>
          <w:rFonts w:ascii="Segoe UI" w:hAnsi="Segoe UI"/>
          <w:sz w:val="22"/>
          <w:szCs w:val="22"/>
          <w:lang w:val="pl-PL" w:eastAsia="en-US"/>
        </w:rPr>
        <w:t xml:space="preserve">, co ogranicza ryzyko 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>oszustw</w:t>
      </w:r>
      <w:r w:rsidR="008D3A22"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  <w:r w:rsidR="00A85927" w:rsidRPr="00C40764">
        <w:rPr>
          <w:rFonts w:ascii="Segoe UI" w:hAnsi="Segoe UI"/>
          <w:sz w:val="22"/>
          <w:szCs w:val="22"/>
          <w:lang w:val="pl-PL" w:eastAsia="en-US"/>
        </w:rPr>
        <w:t>i wycieku danych</w:t>
      </w:r>
      <w:r w:rsidR="009A5739" w:rsidRPr="00C40764">
        <w:rPr>
          <w:rFonts w:ascii="Segoe UI" w:hAnsi="Segoe UI"/>
          <w:sz w:val="22"/>
          <w:szCs w:val="22"/>
          <w:lang w:val="pl-PL" w:eastAsia="en-US"/>
        </w:rPr>
        <w:t>.</w:t>
      </w:r>
    </w:p>
    <w:p w14:paraId="11AF8372" w14:textId="75BEBADB" w:rsidR="007A0557" w:rsidRPr="00C40764" w:rsidRDefault="00EB08B0" w:rsidP="00CB4E00">
      <w:pPr>
        <w:pStyle w:val="NormalnyWeb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rFonts w:ascii="Segoe UI" w:hAnsi="Segoe UI"/>
          <w:sz w:val="22"/>
          <w:szCs w:val="22"/>
          <w:lang w:val="pl-PL" w:eastAsia="en-US"/>
        </w:rPr>
      </w:pPr>
      <w:proofErr w:type="spellStart"/>
      <w:r w:rsidRPr="00C40764">
        <w:rPr>
          <w:rFonts w:ascii="Segoe UI" w:hAnsi="Segoe UI"/>
          <w:sz w:val="22"/>
          <w:szCs w:val="22"/>
          <w:lang w:val="pl-PL" w:eastAsia="en-US"/>
        </w:rPr>
        <w:t>Tokenizacja</w:t>
      </w:r>
      <w:proofErr w:type="spellEnd"/>
      <w:r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  <w:r w:rsidR="00A579C2" w:rsidRPr="00C40764">
        <w:rPr>
          <w:rFonts w:ascii="Segoe UI" w:hAnsi="Segoe UI"/>
          <w:sz w:val="22"/>
          <w:szCs w:val="22"/>
          <w:lang w:val="pl-PL" w:eastAsia="en-US"/>
        </w:rPr>
        <w:t>przynosi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 xml:space="preserve"> dodatkowe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korzyści </w:t>
      </w:r>
      <w:r w:rsidR="00B9547A" w:rsidRPr="00C40764">
        <w:rPr>
          <w:rFonts w:ascii="Segoe UI" w:hAnsi="Segoe UI"/>
          <w:sz w:val="22"/>
          <w:szCs w:val="22"/>
          <w:lang w:val="pl-PL" w:eastAsia="en-US"/>
        </w:rPr>
        <w:t xml:space="preserve">detalistom 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>w postaci ograniczenia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liczby</w:t>
      </w:r>
      <w:r w:rsidR="00B9547A" w:rsidRPr="00C40764">
        <w:rPr>
          <w:rFonts w:ascii="Segoe UI" w:hAnsi="Segoe UI"/>
          <w:sz w:val="22"/>
          <w:szCs w:val="22"/>
          <w:lang w:val="pl-PL" w:eastAsia="en-US"/>
        </w:rPr>
        <w:t xml:space="preserve"> odrzuconych transakcji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 xml:space="preserve"> oraz</w:t>
      </w:r>
      <w:r w:rsidR="00A579C2"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  <w:r w:rsidR="007437D8" w:rsidRPr="00C40764">
        <w:rPr>
          <w:rFonts w:ascii="Segoe UI" w:hAnsi="Segoe UI"/>
          <w:sz w:val="22"/>
          <w:szCs w:val="22"/>
          <w:lang w:val="pl-PL" w:eastAsia="en-US"/>
        </w:rPr>
        <w:t>popraw</w:t>
      </w:r>
      <w:r w:rsidR="00307969" w:rsidRPr="00C40764">
        <w:rPr>
          <w:rFonts w:ascii="Segoe UI" w:hAnsi="Segoe UI"/>
          <w:sz w:val="22"/>
          <w:szCs w:val="22"/>
          <w:lang w:val="pl-PL" w:eastAsia="en-US"/>
        </w:rPr>
        <w:t>y</w:t>
      </w:r>
      <w:r w:rsidR="007437D8" w:rsidRPr="00C40764">
        <w:rPr>
          <w:rFonts w:ascii="Segoe UI" w:hAnsi="Segoe UI"/>
          <w:sz w:val="22"/>
          <w:szCs w:val="22"/>
          <w:lang w:val="pl-PL" w:eastAsia="en-US"/>
        </w:rPr>
        <w:t xml:space="preserve"> procesu</w:t>
      </w:r>
      <w:r w:rsidR="004D54C4"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  <w:r w:rsidR="00904981" w:rsidRPr="00C40764">
        <w:rPr>
          <w:rFonts w:ascii="Segoe UI" w:hAnsi="Segoe UI"/>
          <w:sz w:val="22"/>
          <w:szCs w:val="22"/>
          <w:lang w:val="pl-PL" w:eastAsia="en-US"/>
        </w:rPr>
        <w:t>autoryz</w:t>
      </w:r>
      <w:r w:rsidR="00FC11C5" w:rsidRPr="00C40764">
        <w:rPr>
          <w:rFonts w:ascii="Segoe UI" w:hAnsi="Segoe UI"/>
          <w:sz w:val="22"/>
          <w:szCs w:val="22"/>
          <w:lang w:val="pl-PL" w:eastAsia="en-US"/>
        </w:rPr>
        <w:t>acj</w:t>
      </w:r>
      <w:r w:rsidR="007437D8" w:rsidRPr="00C40764">
        <w:rPr>
          <w:rFonts w:ascii="Segoe UI" w:hAnsi="Segoe UI"/>
          <w:sz w:val="22"/>
          <w:szCs w:val="22"/>
          <w:lang w:val="pl-PL" w:eastAsia="en-US"/>
        </w:rPr>
        <w:t>i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płatności, </w:t>
      </w:r>
      <w:r w:rsidR="00A579C2" w:rsidRPr="00C40764">
        <w:rPr>
          <w:rFonts w:ascii="Segoe UI" w:hAnsi="Segoe UI"/>
          <w:sz w:val="22"/>
          <w:szCs w:val="22"/>
          <w:lang w:val="pl-PL" w:eastAsia="en-US"/>
        </w:rPr>
        <w:t xml:space="preserve">co </w:t>
      </w:r>
      <w:r w:rsidRPr="00C40764">
        <w:rPr>
          <w:rFonts w:ascii="Segoe UI" w:hAnsi="Segoe UI"/>
          <w:sz w:val="22"/>
          <w:szCs w:val="22"/>
          <w:lang w:val="pl-PL" w:eastAsia="en-US"/>
        </w:rPr>
        <w:t>przek</w:t>
      </w:r>
      <w:r w:rsidR="00B9547A" w:rsidRPr="00C40764">
        <w:rPr>
          <w:rFonts w:ascii="Segoe UI" w:hAnsi="Segoe UI"/>
          <w:sz w:val="22"/>
          <w:szCs w:val="22"/>
          <w:lang w:val="pl-PL" w:eastAsia="en-US"/>
        </w:rPr>
        <w:t>ł</w:t>
      </w:r>
      <w:r w:rsidRPr="00C40764">
        <w:rPr>
          <w:rFonts w:ascii="Segoe UI" w:hAnsi="Segoe UI"/>
          <w:sz w:val="22"/>
          <w:szCs w:val="22"/>
          <w:lang w:val="pl-PL" w:eastAsia="en-US"/>
        </w:rPr>
        <w:t>a</w:t>
      </w:r>
      <w:r w:rsidR="00B9547A" w:rsidRPr="00C40764">
        <w:rPr>
          <w:rFonts w:ascii="Segoe UI" w:hAnsi="Segoe UI"/>
          <w:sz w:val="22"/>
          <w:szCs w:val="22"/>
          <w:lang w:val="pl-PL" w:eastAsia="en-US"/>
        </w:rPr>
        <w:t>da się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na </w:t>
      </w:r>
      <w:r w:rsidR="00D852DE" w:rsidRPr="00C40764">
        <w:rPr>
          <w:rFonts w:ascii="Segoe UI" w:hAnsi="Segoe UI"/>
          <w:sz w:val="22"/>
          <w:szCs w:val="22"/>
          <w:lang w:val="pl-PL" w:eastAsia="en-US"/>
        </w:rPr>
        <w:t>wzrost współczynnika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konwersji</w:t>
      </w:r>
      <w:r w:rsidR="009A5739" w:rsidRPr="00C40764">
        <w:rPr>
          <w:rFonts w:ascii="Segoe UI" w:hAnsi="Segoe UI"/>
          <w:sz w:val="22"/>
          <w:szCs w:val="22"/>
          <w:lang w:val="pl-PL" w:eastAsia="en-US"/>
        </w:rPr>
        <w:t>.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  <w:r w:rsidR="00B9547A"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</w:p>
    <w:p w14:paraId="155260CB" w14:textId="358EE218" w:rsidR="00DE5927" w:rsidRPr="00C40764" w:rsidRDefault="00B9547A" w:rsidP="00CB4E00">
      <w:pPr>
        <w:pStyle w:val="NormalnyWeb"/>
        <w:numPr>
          <w:ilvl w:val="0"/>
          <w:numId w:val="35"/>
        </w:numPr>
        <w:spacing w:before="0" w:beforeAutospacing="0" w:after="0" w:afterAutospacing="0"/>
        <w:contextualSpacing/>
        <w:jc w:val="both"/>
        <w:rPr>
          <w:rFonts w:ascii="Segoe UI" w:hAnsi="Segoe UI"/>
          <w:sz w:val="22"/>
          <w:szCs w:val="22"/>
          <w:lang w:val="pl-PL" w:eastAsia="en-US"/>
        </w:rPr>
      </w:pPr>
      <w:r w:rsidRPr="00C40764">
        <w:rPr>
          <w:rFonts w:ascii="Segoe UI" w:hAnsi="Segoe UI"/>
          <w:sz w:val="22"/>
          <w:szCs w:val="22"/>
          <w:lang w:val="pl-PL" w:eastAsia="en-US"/>
        </w:rPr>
        <w:t xml:space="preserve">Do końca 2023 </w:t>
      </w:r>
      <w:r w:rsidR="00A579C2" w:rsidRPr="00C40764">
        <w:rPr>
          <w:rFonts w:ascii="Segoe UI" w:hAnsi="Segoe UI"/>
          <w:sz w:val="22"/>
          <w:szCs w:val="22"/>
          <w:lang w:val="pl-PL" w:eastAsia="en-US"/>
        </w:rPr>
        <w:t xml:space="preserve">roku </w:t>
      </w:r>
      <w:r w:rsidR="00C37A42" w:rsidRPr="00C40764">
        <w:rPr>
          <w:rFonts w:ascii="Segoe UI" w:hAnsi="Segoe UI"/>
          <w:sz w:val="22"/>
          <w:szCs w:val="22"/>
          <w:lang w:val="pl-PL" w:eastAsia="en-US"/>
        </w:rPr>
        <w:t>zakupy za pośrednictwem</w:t>
      </w:r>
      <w:r w:rsidR="00D423D7" w:rsidRPr="00C40764">
        <w:rPr>
          <w:rFonts w:ascii="Segoe UI" w:hAnsi="Segoe UI"/>
          <w:sz w:val="22"/>
          <w:szCs w:val="22"/>
          <w:lang w:val="pl-PL" w:eastAsia="en-US"/>
        </w:rPr>
        <w:t xml:space="preserve"> </w:t>
      </w:r>
      <w:r w:rsidR="007A0557" w:rsidRPr="00C40764">
        <w:rPr>
          <w:rFonts w:ascii="Segoe UI" w:hAnsi="Segoe UI"/>
          <w:sz w:val="22"/>
          <w:szCs w:val="22"/>
          <w:lang w:val="pl-PL" w:eastAsia="en-US"/>
        </w:rPr>
        <w:t>e</w:t>
      </w:r>
      <w:r w:rsidR="007A0557" w:rsidRPr="00C40764" w:rsidDel="00E002CC">
        <w:rPr>
          <w:rFonts w:ascii="Segoe UI" w:hAnsi="Segoe UI"/>
          <w:sz w:val="22"/>
          <w:szCs w:val="22"/>
          <w:lang w:val="pl-PL" w:eastAsia="en-US"/>
        </w:rPr>
        <w:t>-</w:t>
      </w:r>
      <w:r w:rsidR="007A0557" w:rsidRPr="00C40764">
        <w:rPr>
          <w:rFonts w:ascii="Segoe UI" w:hAnsi="Segoe UI"/>
          <w:sz w:val="22"/>
          <w:szCs w:val="22"/>
          <w:lang w:val="pl-PL" w:eastAsia="en-US"/>
        </w:rPr>
        <w:t>c</w:t>
      </w:r>
      <w:r w:rsidR="007A0557" w:rsidRPr="00C40764" w:rsidDel="00E002CC">
        <w:rPr>
          <w:rFonts w:ascii="Segoe UI" w:hAnsi="Segoe UI"/>
          <w:sz w:val="22"/>
          <w:szCs w:val="22"/>
          <w:lang w:val="pl-PL" w:eastAsia="en-US"/>
        </w:rPr>
        <w:t>ommerce</w:t>
      </w:r>
      <w:r w:rsidRPr="00C40764">
        <w:rPr>
          <w:rFonts w:ascii="Segoe UI" w:hAnsi="Segoe UI"/>
          <w:sz w:val="22"/>
          <w:szCs w:val="22"/>
          <w:lang w:val="pl-PL" w:eastAsia="en-US"/>
        </w:rPr>
        <w:t xml:space="preserve"> w Europie mają wzrosnąć o 43,</w:t>
      </w:r>
      <w:r w:rsidR="007A0557" w:rsidRPr="00C40764" w:rsidDel="00E002CC">
        <w:rPr>
          <w:rFonts w:ascii="Segoe UI" w:hAnsi="Segoe UI"/>
          <w:sz w:val="22"/>
          <w:szCs w:val="22"/>
          <w:lang w:val="pl-PL" w:eastAsia="en-US"/>
        </w:rPr>
        <w:t>8%</w:t>
      </w:r>
      <w:r w:rsidR="008D3A22" w:rsidRPr="00C40764">
        <w:rPr>
          <w:rFonts w:ascii="Segoe UI" w:hAnsi="Segoe UI"/>
          <w:sz w:val="22"/>
          <w:szCs w:val="22"/>
          <w:lang w:val="pl-PL" w:eastAsia="en-US"/>
        </w:rPr>
        <w:t>, osiągając wartość</w:t>
      </w:r>
      <w:r w:rsidR="007A0557" w:rsidRPr="00C40764" w:rsidDel="00E002CC">
        <w:rPr>
          <w:rFonts w:ascii="Segoe UI" w:hAnsi="Segoe UI"/>
          <w:sz w:val="22"/>
          <w:szCs w:val="22"/>
          <w:lang w:val="pl-PL" w:eastAsia="en-US"/>
        </w:rPr>
        <w:t xml:space="preserve"> 456 </w:t>
      </w:r>
      <w:r w:rsidRPr="00C40764">
        <w:rPr>
          <w:rFonts w:ascii="Segoe UI" w:hAnsi="Segoe UI"/>
          <w:sz w:val="22"/>
          <w:szCs w:val="22"/>
          <w:lang w:val="pl-PL" w:eastAsia="en-US"/>
        </w:rPr>
        <w:t>miliarda euro</w:t>
      </w:r>
      <w:r w:rsidR="007A0557" w:rsidRPr="00C40764" w:rsidDel="00E002CC">
        <w:rPr>
          <w:rStyle w:val="Odwoanieprzypisudolnego"/>
          <w:rFonts w:ascii="Segoe UI" w:hAnsi="Segoe UI"/>
          <w:sz w:val="22"/>
          <w:szCs w:val="22"/>
          <w:lang w:val="pl-PL" w:eastAsia="en-US"/>
        </w:rPr>
        <w:footnoteReference w:id="1"/>
      </w:r>
      <w:r w:rsidR="009A5739" w:rsidRPr="00C40764">
        <w:rPr>
          <w:rFonts w:ascii="Segoe UI" w:hAnsi="Segoe UI"/>
          <w:sz w:val="22"/>
          <w:szCs w:val="22"/>
          <w:lang w:val="pl-PL" w:eastAsia="en-US"/>
        </w:rPr>
        <w:t>.</w:t>
      </w:r>
    </w:p>
    <w:p w14:paraId="1457FDF3" w14:textId="77777777" w:rsidR="007A0557" w:rsidRPr="00C40764" w:rsidRDefault="007A0557" w:rsidP="007A0557">
      <w:pPr>
        <w:pStyle w:val="NormalnyWeb"/>
        <w:spacing w:before="0" w:beforeAutospacing="0" w:after="0" w:afterAutospacing="0"/>
        <w:ind w:left="720"/>
        <w:contextualSpacing/>
        <w:rPr>
          <w:rFonts w:ascii="Segoe UI" w:hAnsi="Segoe UI"/>
          <w:sz w:val="22"/>
          <w:szCs w:val="22"/>
          <w:lang w:val="pl-PL" w:eastAsia="en-US"/>
        </w:rPr>
      </w:pPr>
    </w:p>
    <w:p w14:paraId="0EB62195" w14:textId="3954759B" w:rsidR="00C0174B" w:rsidRPr="00C40764" w:rsidRDefault="00D020E1" w:rsidP="005D6836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b/>
          <w:sz w:val="22"/>
          <w:szCs w:val="22"/>
          <w:lang w:val="pl-PL"/>
        </w:rPr>
        <w:t>Londy</w:t>
      </w:r>
      <w:r w:rsidR="00ED33F9" w:rsidRPr="00C40764">
        <w:rPr>
          <w:rFonts w:ascii="Segoe UI" w:hAnsi="Segoe UI" w:cs="Segoe UI"/>
          <w:b/>
          <w:sz w:val="22"/>
          <w:szCs w:val="22"/>
          <w:lang w:val="pl-PL"/>
        </w:rPr>
        <w:t>n</w:t>
      </w:r>
      <w:r w:rsidR="0029292D" w:rsidRPr="00C40764">
        <w:rPr>
          <w:rFonts w:ascii="Segoe UI" w:hAnsi="Segoe UI" w:cs="Segoe UI"/>
          <w:b/>
          <w:sz w:val="22"/>
          <w:szCs w:val="22"/>
          <w:lang w:val="pl-PL"/>
        </w:rPr>
        <w:t xml:space="preserve"> – </w:t>
      </w:r>
      <w:r w:rsidR="00BA6952" w:rsidRPr="00C40764">
        <w:rPr>
          <w:rFonts w:ascii="Segoe UI" w:hAnsi="Segoe UI" w:cs="Segoe UI"/>
          <w:b/>
          <w:sz w:val="22"/>
          <w:szCs w:val="22"/>
          <w:lang w:val="pl-PL"/>
        </w:rPr>
        <w:t>2</w:t>
      </w:r>
      <w:r w:rsidR="00A876A9">
        <w:rPr>
          <w:rFonts w:ascii="Segoe UI" w:hAnsi="Segoe UI" w:cs="Segoe UI"/>
          <w:b/>
          <w:sz w:val="22"/>
          <w:szCs w:val="22"/>
          <w:lang w:val="pl-PL"/>
        </w:rPr>
        <w:t>2</w:t>
      </w:r>
      <w:bookmarkStart w:id="0" w:name="_GoBack"/>
      <w:bookmarkEnd w:id="0"/>
      <w:r w:rsidRPr="00C40764">
        <w:rPr>
          <w:rFonts w:ascii="Segoe UI" w:hAnsi="Segoe UI" w:cs="Segoe UI"/>
          <w:b/>
          <w:sz w:val="22"/>
          <w:szCs w:val="22"/>
          <w:lang w:val="pl-PL"/>
        </w:rPr>
        <w:t xml:space="preserve"> maja</w:t>
      </w:r>
      <w:r w:rsidR="00805AA3" w:rsidRPr="00C40764">
        <w:rPr>
          <w:rFonts w:ascii="Segoe UI" w:hAnsi="Segoe UI" w:cs="Segoe UI"/>
          <w:b/>
          <w:sz w:val="22"/>
          <w:szCs w:val="22"/>
          <w:lang w:val="pl-PL"/>
        </w:rPr>
        <w:t xml:space="preserve"> 2019</w:t>
      </w:r>
      <w:r w:rsidRPr="00C40764">
        <w:rPr>
          <w:rFonts w:ascii="Segoe UI" w:hAnsi="Segoe UI" w:cs="Segoe UI"/>
          <w:b/>
          <w:sz w:val="22"/>
          <w:szCs w:val="22"/>
          <w:lang w:val="pl-PL"/>
        </w:rPr>
        <w:t xml:space="preserve"> r.</w:t>
      </w:r>
      <w:r w:rsidR="005E071E" w:rsidRPr="00C40764">
        <w:rPr>
          <w:rFonts w:ascii="Segoe UI" w:hAnsi="Segoe UI" w:cs="Segoe UI"/>
          <w:sz w:val="22"/>
          <w:szCs w:val="22"/>
          <w:lang w:val="pl-PL"/>
        </w:rPr>
        <w:t xml:space="preserve"> –</w:t>
      </w:r>
      <w:r w:rsidR="006729E4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BA4021" w:rsidRPr="00C40764">
        <w:rPr>
          <w:rFonts w:ascii="Segoe UI" w:hAnsi="Segoe UI" w:cs="Segoe UI"/>
          <w:sz w:val="22"/>
          <w:szCs w:val="22"/>
          <w:lang w:val="pl-PL"/>
        </w:rPr>
        <w:t>Visa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 (NYSE: V) </w:t>
      </w:r>
      <w:r w:rsidR="00CD05F4" w:rsidRPr="00C40764">
        <w:rPr>
          <w:rFonts w:ascii="Segoe UI" w:hAnsi="Segoe UI" w:cs="Segoe UI"/>
          <w:sz w:val="22"/>
          <w:szCs w:val="22"/>
          <w:lang w:val="pl-PL"/>
        </w:rPr>
        <w:t>ogłosiła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 xml:space="preserve"> dzisiaj</w:t>
      </w:r>
      <w:r w:rsidR="00BC2483" w:rsidRPr="00C40764">
        <w:rPr>
          <w:rFonts w:ascii="Segoe UI" w:hAnsi="Segoe UI" w:cs="Segoe UI"/>
          <w:sz w:val="22"/>
          <w:szCs w:val="22"/>
          <w:lang w:val="pl-PL"/>
        </w:rPr>
        <w:t xml:space="preserve"> dołączenie 11 nowych </w:t>
      </w:r>
      <w:r w:rsidR="00F525CD" w:rsidRPr="00C40764">
        <w:rPr>
          <w:rFonts w:ascii="Segoe UI" w:hAnsi="Segoe UI" w:cs="Segoe UI"/>
          <w:sz w:val="22"/>
          <w:szCs w:val="22"/>
          <w:lang w:val="pl-PL"/>
        </w:rPr>
        <w:t xml:space="preserve">europejskich </w:t>
      </w:r>
      <w:r w:rsidR="00BC2483" w:rsidRPr="00C40764">
        <w:rPr>
          <w:rFonts w:ascii="Segoe UI" w:hAnsi="Segoe UI" w:cs="Segoe UI"/>
          <w:sz w:val="22"/>
          <w:szCs w:val="22"/>
          <w:lang w:val="pl-PL"/>
        </w:rPr>
        <w:t xml:space="preserve">partnerów do </w:t>
      </w:r>
      <w:r w:rsidR="004D54C4" w:rsidRPr="00C407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="004D54C4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4D54C4" w:rsidRPr="00C40764">
        <w:rPr>
          <w:rFonts w:ascii="Segoe UI" w:hAnsi="Segoe UI" w:cs="Segoe UI"/>
          <w:sz w:val="22"/>
          <w:szCs w:val="22"/>
          <w:lang w:val="pl-PL"/>
        </w:rPr>
        <w:t xml:space="preserve"> Service (VTS</w:t>
      </w:r>
      <w:r w:rsidR="00BC2483" w:rsidRPr="00C40764">
        <w:rPr>
          <w:rFonts w:ascii="Segoe UI" w:hAnsi="Segoe UI" w:cs="Segoe UI"/>
          <w:sz w:val="22"/>
          <w:szCs w:val="22"/>
          <w:lang w:val="pl-PL"/>
        </w:rPr>
        <w:t>)</w:t>
      </w:r>
      <w:r w:rsidR="006432E4" w:rsidRPr="00C40764">
        <w:rPr>
          <w:rFonts w:ascii="Segoe UI" w:hAnsi="Segoe UI" w:cs="Segoe UI"/>
          <w:sz w:val="22"/>
          <w:szCs w:val="22"/>
          <w:lang w:val="pl-PL"/>
        </w:rPr>
        <w:t>. P</w:t>
      </w:r>
      <w:r w:rsidR="002E5EE1" w:rsidRPr="00C40764">
        <w:rPr>
          <w:rFonts w:ascii="Segoe UI" w:hAnsi="Segoe UI" w:cs="Segoe UI"/>
          <w:sz w:val="22"/>
          <w:szCs w:val="22"/>
          <w:lang w:val="pl-PL"/>
        </w:rPr>
        <w:t>ozwoli</w:t>
      </w:r>
      <w:r w:rsidR="006432E4" w:rsidRPr="00C40764">
        <w:rPr>
          <w:rFonts w:ascii="Segoe UI" w:hAnsi="Segoe UI" w:cs="Segoe UI"/>
          <w:sz w:val="22"/>
          <w:szCs w:val="22"/>
          <w:lang w:val="pl-PL"/>
        </w:rPr>
        <w:t xml:space="preserve"> to</w:t>
      </w:r>
      <w:r w:rsidR="002E5EE1" w:rsidRPr="00C40764">
        <w:rPr>
          <w:rFonts w:ascii="Segoe UI" w:hAnsi="Segoe UI" w:cs="Segoe UI"/>
          <w:sz w:val="22"/>
          <w:szCs w:val="22"/>
          <w:lang w:val="pl-PL"/>
        </w:rPr>
        <w:t xml:space="preserve"> stworzyć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D3A22" w:rsidRPr="00C40764">
        <w:rPr>
          <w:rFonts w:ascii="Segoe UI" w:hAnsi="Segoe UI" w:cs="Segoe UI"/>
          <w:sz w:val="22"/>
          <w:szCs w:val="22"/>
          <w:lang w:val="pl-PL"/>
        </w:rPr>
        <w:t>bezpieczniejsze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 środowis</w:t>
      </w:r>
      <w:r w:rsidR="00F041D6" w:rsidRPr="00C40764">
        <w:rPr>
          <w:rFonts w:ascii="Segoe UI" w:hAnsi="Segoe UI" w:cs="Segoe UI"/>
          <w:sz w:val="22"/>
          <w:szCs w:val="22"/>
          <w:lang w:val="pl-PL"/>
        </w:rPr>
        <w:t>k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>o zakupowe dla k</w:t>
      </w:r>
      <w:r w:rsidR="00FB3B36" w:rsidRPr="00C40764">
        <w:rPr>
          <w:rFonts w:ascii="Segoe UI" w:hAnsi="Segoe UI" w:cs="Segoe UI"/>
          <w:sz w:val="22"/>
          <w:szCs w:val="22"/>
          <w:lang w:val="pl-PL"/>
        </w:rPr>
        <w:t>onsumentów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 którzy przechowują </w:t>
      </w:r>
      <w:r w:rsidR="007660B8" w:rsidRPr="00C40764">
        <w:rPr>
          <w:rFonts w:ascii="Segoe UI" w:hAnsi="Segoe UI" w:cs="Segoe UI"/>
          <w:sz w:val="22"/>
          <w:szCs w:val="22"/>
          <w:lang w:val="pl-PL"/>
        </w:rPr>
        <w:t>wrażliwe dane dotyczące płatności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723603" w:rsidRPr="00C40764">
        <w:rPr>
          <w:rFonts w:ascii="Segoe UI" w:hAnsi="Segoe UI" w:cs="Segoe UI"/>
          <w:sz w:val="22"/>
          <w:szCs w:val="22"/>
          <w:lang w:val="pl-PL"/>
        </w:rPr>
        <w:t>na platformach swoich</w:t>
      </w:r>
      <w:r w:rsidR="00B9547A" w:rsidRPr="00C40764">
        <w:rPr>
          <w:rFonts w:ascii="Segoe UI" w:hAnsi="Segoe UI" w:cs="Segoe UI"/>
          <w:sz w:val="22"/>
          <w:szCs w:val="22"/>
          <w:lang w:val="pl-PL"/>
        </w:rPr>
        <w:t xml:space="preserve"> ulubionych detalistów</w:t>
      </w:r>
      <w:r w:rsidR="00A579C2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723603" w:rsidRPr="00C40764">
        <w:rPr>
          <w:rFonts w:ascii="Segoe UI" w:hAnsi="Segoe UI" w:cs="Segoe UI"/>
          <w:sz w:val="22"/>
          <w:szCs w:val="22"/>
          <w:lang w:val="pl-PL"/>
        </w:rPr>
        <w:t>Zainteresowanie, jakie wzbudza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="0062191E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Service </w:t>
      </w:r>
      <w:r w:rsidR="00723603" w:rsidRPr="00C40764">
        <w:rPr>
          <w:rFonts w:ascii="Segoe UI" w:hAnsi="Segoe UI" w:cs="Segoe UI"/>
          <w:sz w:val="22"/>
          <w:szCs w:val="22"/>
          <w:lang w:val="pl-PL"/>
        </w:rPr>
        <w:t>wśród</w:t>
      </w:r>
      <w:r w:rsidR="003A04A1" w:rsidRPr="00C40764">
        <w:rPr>
          <w:rFonts w:ascii="Segoe UI" w:hAnsi="Segoe UI" w:cs="Segoe UI"/>
          <w:sz w:val="22"/>
          <w:szCs w:val="22"/>
          <w:lang w:val="pl-PL"/>
        </w:rPr>
        <w:t xml:space="preserve"> partnerów wdrażających to rozwiązanie</w:t>
      </w:r>
      <w:r w:rsidR="00CB761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BC2483" w:rsidRPr="00C40764">
        <w:rPr>
          <w:rFonts w:ascii="Segoe UI" w:hAnsi="Segoe UI" w:cs="Segoe UI"/>
          <w:sz w:val="22"/>
          <w:szCs w:val="22"/>
          <w:lang w:val="pl-PL"/>
        </w:rPr>
        <w:t>w całej Europie</w:t>
      </w:r>
      <w:r w:rsidR="00723603" w:rsidRPr="00C40764">
        <w:rPr>
          <w:rFonts w:ascii="Segoe UI" w:hAnsi="Segoe UI" w:cs="Segoe UI"/>
          <w:sz w:val="22"/>
          <w:szCs w:val="22"/>
          <w:lang w:val="pl-PL"/>
        </w:rPr>
        <w:t>,</w:t>
      </w:r>
      <w:r w:rsidR="00F525CD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723603" w:rsidRPr="00C40764">
        <w:rPr>
          <w:rFonts w:ascii="Segoe UI" w:hAnsi="Segoe UI" w:cs="Segoe UI"/>
          <w:sz w:val="22"/>
          <w:szCs w:val="22"/>
          <w:lang w:val="pl-PL"/>
        </w:rPr>
        <w:t xml:space="preserve">pokazuje jak </w:t>
      </w:r>
      <w:r w:rsidR="0017542C" w:rsidRPr="00C40764">
        <w:rPr>
          <w:rFonts w:ascii="Segoe UI" w:hAnsi="Segoe UI" w:cs="Segoe UI"/>
          <w:sz w:val="22"/>
          <w:szCs w:val="22"/>
          <w:lang w:val="pl-PL"/>
        </w:rPr>
        <w:t xml:space="preserve">branża </w:t>
      </w:r>
      <w:r w:rsidR="00FC11C5" w:rsidRPr="00C40764">
        <w:rPr>
          <w:rFonts w:ascii="Segoe UI" w:hAnsi="Segoe UI" w:cs="Segoe UI"/>
          <w:sz w:val="22"/>
          <w:szCs w:val="22"/>
          <w:lang w:val="pl-PL"/>
        </w:rPr>
        <w:t>wychodzi na</w:t>
      </w:r>
      <w:r w:rsidR="00904981" w:rsidRPr="00C40764">
        <w:rPr>
          <w:rFonts w:ascii="Segoe UI" w:hAnsi="Segoe UI" w:cs="Segoe UI"/>
          <w:sz w:val="22"/>
          <w:szCs w:val="22"/>
          <w:lang w:val="pl-PL"/>
        </w:rPr>
        <w:t>przeciw potrzebom</w:t>
      </w:r>
      <w:r w:rsidR="0017542C" w:rsidRPr="00C40764">
        <w:rPr>
          <w:rFonts w:ascii="Segoe UI" w:hAnsi="Segoe UI" w:cs="Segoe UI"/>
          <w:sz w:val="22"/>
          <w:szCs w:val="22"/>
          <w:lang w:val="pl-PL"/>
        </w:rPr>
        <w:t xml:space="preserve"> konsumentów w </w:t>
      </w:r>
      <w:r w:rsidR="008D3A22" w:rsidRPr="00C40764">
        <w:rPr>
          <w:rFonts w:ascii="Segoe UI" w:hAnsi="Segoe UI" w:cs="Segoe UI"/>
          <w:sz w:val="22"/>
          <w:szCs w:val="22"/>
          <w:lang w:val="pl-PL"/>
        </w:rPr>
        <w:t>zakresie</w:t>
      </w:r>
      <w:r w:rsidR="0017542C" w:rsidRPr="00C40764">
        <w:rPr>
          <w:rFonts w:ascii="Segoe UI" w:hAnsi="Segoe UI" w:cs="Segoe UI"/>
          <w:sz w:val="22"/>
          <w:szCs w:val="22"/>
          <w:lang w:val="pl-PL"/>
        </w:rPr>
        <w:t xml:space="preserve"> bezpieczeństwa</w:t>
      </w:r>
      <w:r w:rsidR="00723603" w:rsidRPr="00C40764">
        <w:rPr>
          <w:rFonts w:ascii="Segoe UI" w:hAnsi="Segoe UI" w:cs="Segoe UI"/>
          <w:sz w:val="22"/>
          <w:szCs w:val="22"/>
          <w:lang w:val="pl-PL"/>
        </w:rPr>
        <w:t xml:space="preserve"> w sieci</w:t>
      </w:r>
      <w:r w:rsidR="002504F4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014FF3" w:rsidRPr="00C40764">
        <w:rPr>
          <w:rFonts w:ascii="Segoe UI" w:hAnsi="Segoe UI" w:cs="Segoe UI"/>
          <w:sz w:val="22"/>
          <w:szCs w:val="22"/>
          <w:lang w:val="pl-PL"/>
        </w:rPr>
        <w:t xml:space="preserve">Jest także przykładem stałych działań podejmowanych przez </w:t>
      </w:r>
      <w:r w:rsidR="002504F4" w:rsidRPr="00C40764">
        <w:rPr>
          <w:rFonts w:ascii="Segoe UI" w:hAnsi="Segoe UI" w:cs="Segoe UI"/>
          <w:sz w:val="22"/>
          <w:szCs w:val="22"/>
          <w:lang w:val="pl-PL"/>
        </w:rPr>
        <w:t>Visa</w:t>
      </w:r>
      <w:r w:rsidR="00014FF3" w:rsidRPr="00C40764">
        <w:rPr>
          <w:rFonts w:ascii="Segoe UI" w:hAnsi="Segoe UI" w:cs="Segoe UI"/>
          <w:sz w:val="22"/>
          <w:szCs w:val="22"/>
          <w:lang w:val="pl-PL"/>
        </w:rPr>
        <w:t>, które</w:t>
      </w:r>
      <w:r w:rsidR="002504F4" w:rsidRPr="00C40764">
        <w:rPr>
          <w:rFonts w:ascii="Segoe UI" w:hAnsi="Segoe UI" w:cs="Segoe UI"/>
          <w:sz w:val="22"/>
          <w:szCs w:val="22"/>
          <w:lang w:val="pl-PL"/>
        </w:rPr>
        <w:t xml:space="preserve"> mają na celu </w:t>
      </w:r>
      <w:r w:rsidR="00F525CD" w:rsidRPr="00C40764">
        <w:rPr>
          <w:rFonts w:ascii="Segoe UI" w:hAnsi="Segoe UI" w:cs="Segoe UI"/>
          <w:sz w:val="22"/>
          <w:szCs w:val="22"/>
          <w:lang w:val="pl-PL"/>
        </w:rPr>
        <w:t xml:space="preserve">implementowanie </w:t>
      </w:r>
      <w:r w:rsidR="002504F4" w:rsidRPr="00C40764">
        <w:rPr>
          <w:rFonts w:ascii="Segoe UI" w:hAnsi="Segoe UI" w:cs="Segoe UI"/>
          <w:sz w:val="22"/>
          <w:szCs w:val="22"/>
          <w:lang w:val="pl-PL"/>
        </w:rPr>
        <w:t xml:space="preserve">innowacyjnych rozwiązań 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2504F4" w:rsidRPr="00C40764">
        <w:rPr>
          <w:rFonts w:ascii="Segoe UI" w:hAnsi="Segoe UI" w:cs="Segoe UI"/>
          <w:sz w:val="22"/>
          <w:szCs w:val="22"/>
          <w:lang w:val="pl-PL"/>
        </w:rPr>
        <w:t>do</w:t>
      </w:r>
      <w:r w:rsidR="0017542C" w:rsidRPr="00C40764">
        <w:rPr>
          <w:rFonts w:ascii="Segoe UI" w:hAnsi="Segoe UI" w:cs="Segoe UI"/>
          <w:sz w:val="22"/>
          <w:szCs w:val="22"/>
          <w:lang w:val="pl-PL"/>
        </w:rPr>
        <w:t xml:space="preserve"> ekosystem</w:t>
      </w:r>
      <w:r w:rsidR="002504F4" w:rsidRPr="00C40764">
        <w:rPr>
          <w:rFonts w:ascii="Segoe UI" w:hAnsi="Segoe UI" w:cs="Segoe UI"/>
          <w:sz w:val="22"/>
          <w:szCs w:val="22"/>
          <w:lang w:val="pl-PL"/>
        </w:rPr>
        <w:t>u</w:t>
      </w:r>
      <w:r w:rsidR="0017542C" w:rsidRPr="00C40764">
        <w:rPr>
          <w:rFonts w:ascii="Segoe UI" w:hAnsi="Segoe UI" w:cs="Segoe UI"/>
          <w:sz w:val="22"/>
          <w:szCs w:val="22"/>
          <w:lang w:val="pl-PL"/>
        </w:rPr>
        <w:t xml:space="preserve"> płatności</w:t>
      </w:r>
      <w:r w:rsidR="00EF3C4C" w:rsidRPr="00C40764">
        <w:rPr>
          <w:rFonts w:ascii="Segoe UI" w:hAnsi="Segoe UI" w:cs="Segoe UI"/>
          <w:sz w:val="22"/>
          <w:szCs w:val="22"/>
          <w:lang w:val="pl-PL"/>
        </w:rPr>
        <w:t>.</w:t>
      </w:r>
      <w:r w:rsidR="0060015C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</w:p>
    <w:p w14:paraId="7C32FD7C" w14:textId="77777777" w:rsidR="00BF763A" w:rsidRPr="00C40764" w:rsidRDefault="00BF763A" w:rsidP="005D6836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4B336C44" w14:textId="4C3D1E52" w:rsidR="00BF763A" w:rsidRPr="00C40764" w:rsidRDefault="002504F4" w:rsidP="00CB4E00">
      <w:pPr>
        <w:jc w:val="both"/>
        <w:rPr>
          <w:rFonts w:ascii="Segoe UI" w:hAnsi="Segoe UI" w:cs="Segoe UI"/>
          <w:sz w:val="22"/>
          <w:szCs w:val="22"/>
          <w:lang w:val="pl-PL"/>
        </w:rPr>
      </w:pPr>
      <w:proofErr w:type="spellStart"/>
      <w:r w:rsidRPr="00C40764">
        <w:rPr>
          <w:rStyle w:val="s22"/>
          <w:rFonts w:ascii="Segoe UI" w:hAnsi="Segoe UI" w:cs="Segoe UI"/>
          <w:sz w:val="22"/>
          <w:szCs w:val="22"/>
          <w:lang w:val="pl-PL"/>
        </w:rPr>
        <w:t>Tokenizacja</w:t>
      </w:r>
      <w:proofErr w:type="spellEnd"/>
      <w:r w:rsidRPr="00C40764">
        <w:rPr>
          <w:rStyle w:val="s22"/>
          <w:rFonts w:ascii="Segoe UI" w:hAnsi="Segoe UI" w:cs="Segoe UI"/>
          <w:sz w:val="22"/>
          <w:szCs w:val="22"/>
          <w:lang w:val="pl-PL"/>
        </w:rPr>
        <w:t xml:space="preserve"> Visa to nie tylko dodatkowe zabezpieczenie, ale też udogodnienie. D</w:t>
      </w:r>
      <w:r w:rsidR="00D6371F" w:rsidRPr="00C40764">
        <w:rPr>
          <w:rFonts w:ascii="Segoe UI" w:hAnsi="Segoe UI" w:cs="Segoe UI"/>
          <w:sz w:val="22"/>
          <w:szCs w:val="22"/>
          <w:lang w:val="pl-PL"/>
        </w:rPr>
        <w:t>ane autoryzacyjne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 xml:space="preserve"> płatności</w:t>
      </w:r>
      <w:r w:rsidR="00D6371F" w:rsidRPr="00C40764">
        <w:rPr>
          <w:rFonts w:ascii="Segoe UI" w:hAnsi="Segoe UI" w:cs="Segoe UI"/>
          <w:sz w:val="22"/>
          <w:szCs w:val="22"/>
          <w:lang w:val="pl-PL"/>
        </w:rPr>
        <w:t>, które są już nieważne lub dostały się w niepowołane ręce</w:t>
      </w:r>
      <w:r w:rsidR="004D54C4" w:rsidRPr="00C40764">
        <w:rPr>
          <w:rFonts w:ascii="Segoe UI" w:hAnsi="Segoe UI" w:cs="Segoe UI"/>
          <w:sz w:val="22"/>
          <w:szCs w:val="22"/>
          <w:lang w:val="pl-PL"/>
        </w:rPr>
        <w:t>,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mogą zostać 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 xml:space="preserve">płynnie </w:t>
      </w:r>
      <w:r w:rsidR="008628A4" w:rsidRPr="00C40764">
        <w:rPr>
          <w:rFonts w:ascii="Segoe UI" w:hAnsi="Segoe UI" w:cs="Segoe UI"/>
          <w:sz w:val="22"/>
          <w:szCs w:val="22"/>
          <w:lang w:val="pl-PL"/>
        </w:rPr>
        <w:t xml:space="preserve">zaktualizowane w tle 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>przez instytucję finansową</w:t>
      </w:r>
      <w:r w:rsidR="00BF763A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524349" w:rsidRPr="00C40764">
        <w:rPr>
          <w:rFonts w:ascii="Segoe UI" w:hAnsi="Segoe UI" w:cs="Segoe UI"/>
          <w:sz w:val="22"/>
          <w:szCs w:val="22"/>
          <w:lang w:val="pl-PL"/>
        </w:rPr>
        <w:t xml:space="preserve">co eliminuje </w:t>
      </w:r>
      <w:r w:rsidR="00F041D6" w:rsidRPr="00C40764">
        <w:rPr>
          <w:rFonts w:ascii="Segoe UI" w:hAnsi="Segoe UI" w:cs="Segoe UI"/>
          <w:sz w:val="22"/>
          <w:szCs w:val="22"/>
          <w:lang w:val="pl-PL"/>
        </w:rPr>
        <w:t xml:space="preserve">źródło </w:t>
      </w:r>
      <w:r w:rsidR="00B14231" w:rsidRPr="00C40764">
        <w:rPr>
          <w:rFonts w:ascii="Segoe UI" w:hAnsi="Segoe UI" w:cs="Segoe UI"/>
          <w:sz w:val="22"/>
          <w:szCs w:val="22"/>
          <w:lang w:val="pl-PL"/>
        </w:rPr>
        <w:t>problemów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F041D6" w:rsidRPr="00C40764">
        <w:rPr>
          <w:rFonts w:ascii="Segoe UI" w:hAnsi="Segoe UI" w:cs="Segoe UI"/>
          <w:sz w:val="22"/>
          <w:szCs w:val="22"/>
          <w:lang w:val="pl-PL"/>
        </w:rPr>
        <w:t>dla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 xml:space="preserve"> k</w:t>
      </w:r>
      <w:r w:rsidR="00BF763A" w:rsidRPr="00C40764">
        <w:rPr>
          <w:rFonts w:ascii="Segoe UI" w:hAnsi="Segoe UI" w:cs="Segoe UI"/>
          <w:sz w:val="22"/>
          <w:szCs w:val="22"/>
          <w:lang w:val="pl-PL"/>
        </w:rPr>
        <w:t>onsume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>ntów i detalistów</w:t>
      </w:r>
      <w:r w:rsidR="00BF763A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</w:p>
    <w:p w14:paraId="0ECD4E0A" w14:textId="77777777" w:rsidR="00BF763A" w:rsidRPr="00C40764" w:rsidRDefault="00BF763A" w:rsidP="00CB4E00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7537873C" w14:textId="6F318966" w:rsidR="00D31F82" w:rsidRPr="00C40764" w:rsidRDefault="00B14231" w:rsidP="00CB4E00">
      <w:pPr>
        <w:autoSpaceDE/>
        <w:autoSpaceDN/>
        <w:adjustRightInd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 xml:space="preserve">Program </w:t>
      </w:r>
      <w:r w:rsidR="002B2B2B" w:rsidRPr="00C407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="002B2B2B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4D54C4" w:rsidRPr="00C40764">
        <w:rPr>
          <w:rFonts w:ascii="Segoe UI" w:hAnsi="Segoe UI" w:cs="Segoe UI"/>
          <w:sz w:val="22"/>
          <w:szCs w:val="22"/>
          <w:lang w:val="pl-PL"/>
        </w:rPr>
        <w:t xml:space="preserve"> Service</w:t>
      </w:r>
      <w:r w:rsidR="002B2B2B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EE6442" w:rsidRPr="00C40764">
        <w:rPr>
          <w:rFonts w:ascii="Segoe UI" w:hAnsi="Segoe UI" w:cs="Segoe UI"/>
          <w:sz w:val="22"/>
          <w:szCs w:val="22"/>
          <w:lang w:val="pl-PL"/>
        </w:rPr>
        <w:t xml:space="preserve">został 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uruchomiony </w:t>
      </w:r>
      <w:r w:rsidR="00EE6442" w:rsidRPr="00C40764">
        <w:rPr>
          <w:rFonts w:ascii="Segoe UI" w:hAnsi="Segoe UI" w:cs="Segoe UI"/>
          <w:sz w:val="22"/>
          <w:szCs w:val="22"/>
          <w:lang w:val="pl-PL"/>
        </w:rPr>
        <w:t xml:space="preserve">w </w:t>
      </w:r>
      <w:r w:rsidR="00C32312" w:rsidRPr="00C40764">
        <w:rPr>
          <w:rFonts w:ascii="Segoe UI" w:hAnsi="Segoe UI" w:cs="Segoe UI"/>
          <w:sz w:val="22"/>
          <w:szCs w:val="22"/>
          <w:lang w:val="pl-PL"/>
        </w:rPr>
        <w:t xml:space="preserve">2014 </w:t>
      </w:r>
      <w:r w:rsidR="00793204" w:rsidRPr="00C40764">
        <w:rPr>
          <w:rFonts w:ascii="Segoe UI" w:hAnsi="Segoe UI" w:cs="Segoe UI"/>
          <w:sz w:val="22"/>
          <w:szCs w:val="22"/>
          <w:lang w:val="pl-PL"/>
        </w:rPr>
        <w:t>roku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 xml:space="preserve"> w ramach </w:t>
      </w:r>
      <w:r w:rsidR="00F525CD" w:rsidRPr="00C40764">
        <w:rPr>
          <w:rFonts w:ascii="Segoe UI" w:hAnsi="Segoe UI" w:cs="Segoe UI"/>
          <w:sz w:val="22"/>
          <w:szCs w:val="22"/>
          <w:lang w:val="pl-PL"/>
        </w:rPr>
        <w:t xml:space="preserve">stałego 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>dążenia</w:t>
      </w:r>
      <w:r w:rsidR="008E0FD0" w:rsidRPr="00C40764">
        <w:rPr>
          <w:rFonts w:ascii="Segoe UI" w:hAnsi="Segoe UI" w:cs="Segoe UI"/>
          <w:sz w:val="22"/>
          <w:szCs w:val="22"/>
          <w:lang w:val="pl-PL"/>
        </w:rPr>
        <w:t xml:space="preserve"> Visa do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>rozwoju</w:t>
      </w:r>
      <w:r w:rsidR="008E0FD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>segmentu</w:t>
      </w:r>
      <w:r w:rsidR="00EE6442" w:rsidRPr="00C40764">
        <w:rPr>
          <w:rFonts w:ascii="Segoe UI" w:hAnsi="Segoe UI" w:cs="Segoe UI"/>
          <w:sz w:val="22"/>
          <w:szCs w:val="22"/>
          <w:lang w:val="pl-PL"/>
        </w:rPr>
        <w:t xml:space="preserve"> e-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>commerce</w:t>
      </w:r>
      <w:r w:rsidR="00EE6442" w:rsidRPr="00C40764">
        <w:rPr>
          <w:rFonts w:ascii="Segoe UI" w:hAnsi="Segoe UI" w:cs="Segoe UI"/>
          <w:sz w:val="22"/>
          <w:szCs w:val="22"/>
          <w:lang w:val="pl-PL"/>
        </w:rPr>
        <w:t xml:space="preserve"> i</w:t>
      </w:r>
      <w:r w:rsidR="00C32312" w:rsidRPr="00C40764">
        <w:rPr>
          <w:rFonts w:ascii="Segoe UI" w:hAnsi="Segoe UI" w:cs="Segoe UI"/>
          <w:sz w:val="22"/>
          <w:szCs w:val="22"/>
          <w:lang w:val="pl-PL"/>
        </w:rPr>
        <w:t xml:space="preserve"> m-</w:t>
      </w:r>
      <w:proofErr w:type="spellStart"/>
      <w:r w:rsidR="00C32312" w:rsidRPr="00C40764">
        <w:rPr>
          <w:rFonts w:ascii="Segoe UI" w:hAnsi="Segoe UI" w:cs="Segoe UI"/>
          <w:sz w:val="22"/>
          <w:szCs w:val="22"/>
          <w:lang w:val="pl-PL"/>
        </w:rPr>
        <w:t>commerce</w:t>
      </w:r>
      <w:proofErr w:type="spellEnd"/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oraz zwiększ</w:t>
      </w:r>
      <w:r w:rsidR="000657CB" w:rsidRPr="00C40764">
        <w:rPr>
          <w:rFonts w:ascii="Segoe UI" w:hAnsi="Segoe UI" w:cs="Segoe UI"/>
          <w:sz w:val="22"/>
          <w:szCs w:val="22"/>
          <w:lang w:val="pl-PL"/>
        </w:rPr>
        <w:t>a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>nia bezpieczeństwa tego rodzaju transakcji</w:t>
      </w:r>
      <w:r w:rsidR="00EE6442" w:rsidRPr="00C40764">
        <w:rPr>
          <w:rFonts w:ascii="Segoe UI" w:hAnsi="Segoe UI" w:cs="Segoe UI"/>
          <w:sz w:val="22"/>
          <w:szCs w:val="22"/>
          <w:lang w:val="pl-PL"/>
        </w:rPr>
        <w:t xml:space="preserve">. Od tego czasu </w:t>
      </w:r>
      <w:r w:rsidR="00AB0522" w:rsidRPr="00C40764">
        <w:rPr>
          <w:rFonts w:ascii="Segoe UI" w:hAnsi="Segoe UI" w:cs="Segoe UI"/>
          <w:sz w:val="22"/>
          <w:szCs w:val="22"/>
          <w:lang w:val="pl-PL"/>
        </w:rPr>
        <w:t>do programu dołączają kolejne</w:t>
      </w:r>
      <w:r w:rsidR="001F18AC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>firmy</w:t>
      </w:r>
      <w:r w:rsidR="00F525CD" w:rsidRPr="00C40764">
        <w:rPr>
          <w:rFonts w:ascii="Segoe UI" w:hAnsi="Segoe UI" w:cs="Segoe UI"/>
          <w:sz w:val="22"/>
          <w:szCs w:val="22"/>
          <w:lang w:val="pl-PL"/>
        </w:rPr>
        <w:t>, w tym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 xml:space="preserve"> detaliści,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dostawcy bramek płatniczych dla agentów rozliczeniowych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>oraz</w:t>
      </w:r>
      <w:r w:rsidR="0051629E" w:rsidRPr="00C40764">
        <w:rPr>
          <w:rFonts w:ascii="Segoe UI" w:hAnsi="Segoe UI" w:cs="Segoe UI"/>
          <w:sz w:val="22"/>
          <w:szCs w:val="22"/>
          <w:lang w:val="pl-PL"/>
        </w:rPr>
        <w:t xml:space="preserve"> spółki technologiczne</w:t>
      </w:r>
      <w:r w:rsidR="00C32312" w:rsidRPr="00C40764">
        <w:rPr>
          <w:rFonts w:ascii="Segoe UI" w:hAnsi="Segoe UI" w:cs="Segoe UI"/>
          <w:sz w:val="22"/>
          <w:szCs w:val="22"/>
          <w:lang w:val="pl-PL"/>
        </w:rPr>
        <w:t>.</w:t>
      </w:r>
      <w:r w:rsidR="002B2B2B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</w:p>
    <w:p w14:paraId="6E4BEC13" w14:textId="77777777" w:rsidR="00D31F82" w:rsidRPr="00C40764" w:rsidRDefault="00D31F82" w:rsidP="00425DD4">
      <w:pPr>
        <w:autoSpaceDE/>
        <w:autoSpaceDN/>
        <w:adjustRightInd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71AC88AA" w14:textId="15D2B17E" w:rsidR="004F4A2B" w:rsidRPr="00C40764" w:rsidRDefault="00EE6442" w:rsidP="007D119B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i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>Jak wyjaśnia</w:t>
      </w:r>
      <w:r w:rsidRPr="00C40764">
        <w:rPr>
          <w:rFonts w:ascii="Segoe UI" w:hAnsi="Segoe UI" w:cs="Segoe UI"/>
          <w:b/>
          <w:sz w:val="22"/>
          <w:szCs w:val="22"/>
          <w:lang w:val="pl-PL"/>
        </w:rPr>
        <w:t xml:space="preserve"> </w:t>
      </w:r>
      <w:r w:rsidR="00524349" w:rsidRPr="00C40764">
        <w:rPr>
          <w:rFonts w:ascii="Segoe UI" w:hAnsi="Segoe UI" w:cs="Segoe UI"/>
          <w:b/>
          <w:sz w:val="22"/>
          <w:szCs w:val="22"/>
          <w:lang w:val="pl-PL"/>
        </w:rPr>
        <w:t xml:space="preserve">Jakub </w:t>
      </w:r>
      <w:proofErr w:type="spellStart"/>
      <w:r w:rsidR="00524349" w:rsidRPr="00C40764">
        <w:rPr>
          <w:rFonts w:ascii="Segoe UI" w:hAnsi="Segoe UI" w:cs="Segoe UI"/>
          <w:b/>
          <w:sz w:val="22"/>
          <w:szCs w:val="22"/>
          <w:lang w:val="pl-PL"/>
        </w:rPr>
        <w:t>Grzechnik</w:t>
      </w:r>
      <w:proofErr w:type="spellEnd"/>
      <w:r w:rsidR="00973148" w:rsidRPr="00C40764">
        <w:rPr>
          <w:rFonts w:ascii="Segoe UI" w:hAnsi="Segoe UI" w:cs="Segoe UI"/>
          <w:b/>
          <w:sz w:val="22"/>
          <w:szCs w:val="22"/>
          <w:lang w:val="pl-PL"/>
        </w:rPr>
        <w:t xml:space="preserve">, </w:t>
      </w:r>
      <w:proofErr w:type="spellStart"/>
      <w:r w:rsidR="00524349" w:rsidRPr="00C40764">
        <w:rPr>
          <w:rFonts w:ascii="Segoe UI" w:hAnsi="Segoe UI" w:cs="Segoe UI"/>
          <w:b/>
          <w:sz w:val="22"/>
          <w:szCs w:val="22"/>
          <w:lang w:val="pl-PL"/>
        </w:rPr>
        <w:t>Head</w:t>
      </w:r>
      <w:proofErr w:type="spellEnd"/>
      <w:r w:rsidR="00524349" w:rsidRPr="00C40764">
        <w:rPr>
          <w:rFonts w:ascii="Segoe UI" w:hAnsi="Segoe UI" w:cs="Segoe UI"/>
          <w:b/>
          <w:sz w:val="22"/>
          <w:szCs w:val="22"/>
          <w:lang w:val="pl-PL"/>
        </w:rPr>
        <w:t xml:space="preserve"> of Product</w:t>
      </w:r>
      <w:r w:rsidR="0051629E" w:rsidRPr="00C40764">
        <w:rPr>
          <w:rFonts w:ascii="Segoe UI" w:hAnsi="Segoe UI" w:cs="Segoe UI"/>
          <w:b/>
          <w:sz w:val="22"/>
          <w:szCs w:val="22"/>
          <w:lang w:val="pl-PL"/>
        </w:rPr>
        <w:t xml:space="preserve">, </w:t>
      </w:r>
      <w:r w:rsidR="00524349" w:rsidRPr="00C40764">
        <w:rPr>
          <w:rFonts w:ascii="Segoe UI" w:hAnsi="Segoe UI" w:cs="Segoe UI"/>
          <w:b/>
          <w:sz w:val="22"/>
          <w:szCs w:val="22"/>
          <w:lang w:val="pl-PL"/>
        </w:rPr>
        <w:t>CEE</w:t>
      </w:r>
      <w:r w:rsidR="0051629E" w:rsidRPr="00C40764">
        <w:rPr>
          <w:rFonts w:ascii="Segoe UI" w:hAnsi="Segoe UI" w:cs="Segoe UI"/>
          <w:b/>
          <w:sz w:val="22"/>
          <w:szCs w:val="22"/>
          <w:lang w:val="pl-PL"/>
        </w:rPr>
        <w:t xml:space="preserve"> w</w:t>
      </w:r>
      <w:r w:rsidR="00973148" w:rsidRPr="00C40764">
        <w:rPr>
          <w:rFonts w:ascii="Segoe UI" w:hAnsi="Segoe UI" w:cs="Segoe UI"/>
          <w:b/>
          <w:sz w:val="22"/>
          <w:szCs w:val="22"/>
          <w:lang w:val="pl-PL"/>
        </w:rPr>
        <w:t xml:space="preserve"> Visa</w:t>
      </w:r>
      <w:r w:rsidR="00973148" w:rsidRPr="00C40764">
        <w:rPr>
          <w:rFonts w:ascii="Segoe UI" w:hAnsi="Segoe UI" w:cs="Segoe UI"/>
          <w:sz w:val="22"/>
          <w:szCs w:val="22"/>
          <w:lang w:val="pl-PL"/>
        </w:rPr>
        <w:t xml:space="preserve">: </w:t>
      </w:r>
      <w:r w:rsidR="000657CB" w:rsidRPr="00C40764">
        <w:rPr>
          <w:rFonts w:ascii="Segoe UI" w:hAnsi="Segoe UI" w:cs="Segoe UI"/>
          <w:i/>
          <w:sz w:val="22"/>
          <w:szCs w:val="22"/>
          <w:lang w:val="pl-PL"/>
        </w:rPr>
        <w:t>„</w:t>
      </w:r>
      <w:r w:rsidR="00AB0522" w:rsidRPr="00C40764">
        <w:rPr>
          <w:rFonts w:ascii="Segoe UI" w:hAnsi="Segoe UI" w:cs="Segoe UI"/>
          <w:i/>
          <w:sz w:val="22"/>
          <w:szCs w:val="22"/>
          <w:lang w:val="pl-PL"/>
        </w:rPr>
        <w:t xml:space="preserve">Visa chce </w:t>
      </w:r>
      <w:r w:rsidR="00524349" w:rsidRPr="00C40764">
        <w:rPr>
          <w:rFonts w:ascii="Segoe UI" w:hAnsi="Segoe UI" w:cs="Segoe UI"/>
          <w:i/>
          <w:sz w:val="22"/>
          <w:szCs w:val="22"/>
          <w:lang w:val="pl-PL"/>
        </w:rPr>
        <w:t xml:space="preserve">sprawić, aby </w:t>
      </w:r>
      <w:r w:rsidR="0051629E" w:rsidRPr="00C40764">
        <w:rPr>
          <w:rFonts w:ascii="Segoe UI" w:hAnsi="Segoe UI" w:cs="Segoe UI"/>
          <w:i/>
          <w:sz w:val="22"/>
          <w:szCs w:val="22"/>
          <w:lang w:val="pl-PL"/>
        </w:rPr>
        <w:t>doświadczenie</w:t>
      </w:r>
      <w:r w:rsidR="001F18AC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F041D6" w:rsidRPr="00C40764">
        <w:rPr>
          <w:rFonts w:ascii="Segoe UI" w:hAnsi="Segoe UI" w:cs="Segoe UI"/>
          <w:i/>
          <w:sz w:val="22"/>
          <w:szCs w:val="22"/>
          <w:lang w:val="pl-PL"/>
        </w:rPr>
        <w:t xml:space="preserve">sprzedaży internetowej </w:t>
      </w:r>
      <w:r w:rsidR="00524349" w:rsidRPr="00C40764">
        <w:rPr>
          <w:rFonts w:ascii="Segoe UI" w:hAnsi="Segoe UI" w:cs="Segoe UI"/>
          <w:i/>
          <w:sz w:val="22"/>
          <w:szCs w:val="22"/>
          <w:lang w:val="pl-PL"/>
        </w:rPr>
        <w:t xml:space="preserve">było </w:t>
      </w:r>
      <w:r w:rsidR="001E2188" w:rsidRPr="00C40764">
        <w:rPr>
          <w:rFonts w:ascii="Segoe UI" w:hAnsi="Segoe UI" w:cs="Segoe UI"/>
          <w:i/>
          <w:sz w:val="22"/>
          <w:szCs w:val="22"/>
          <w:lang w:val="pl-PL"/>
        </w:rPr>
        <w:t xml:space="preserve">możliwie </w:t>
      </w:r>
      <w:r w:rsidR="00524349" w:rsidRPr="00C40764">
        <w:rPr>
          <w:rFonts w:ascii="Segoe UI" w:hAnsi="Segoe UI" w:cs="Segoe UI"/>
          <w:i/>
          <w:sz w:val="22"/>
          <w:szCs w:val="22"/>
          <w:lang w:val="pl-PL"/>
        </w:rPr>
        <w:t xml:space="preserve">bezpieczne </w:t>
      </w:r>
      <w:r w:rsidR="001E2188" w:rsidRPr="00C40764">
        <w:rPr>
          <w:rFonts w:ascii="Segoe UI" w:hAnsi="Segoe UI" w:cs="Segoe UI"/>
          <w:i/>
          <w:sz w:val="22"/>
          <w:szCs w:val="22"/>
          <w:lang w:val="pl-PL"/>
        </w:rPr>
        <w:t>i</w:t>
      </w:r>
      <w:r w:rsidR="001F18AC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524349" w:rsidRPr="00C40764">
        <w:rPr>
          <w:rFonts w:ascii="Segoe UI" w:hAnsi="Segoe UI" w:cs="Segoe UI"/>
          <w:i/>
          <w:sz w:val="22"/>
          <w:szCs w:val="22"/>
          <w:lang w:val="pl-PL"/>
        </w:rPr>
        <w:t xml:space="preserve">proste </w:t>
      </w:r>
      <w:r w:rsidR="0051629E" w:rsidRPr="00C40764">
        <w:rPr>
          <w:rFonts w:ascii="Segoe UI" w:hAnsi="Segoe UI" w:cs="Segoe UI"/>
          <w:i/>
          <w:sz w:val="22"/>
          <w:szCs w:val="22"/>
          <w:lang w:val="pl-PL"/>
        </w:rPr>
        <w:t>dla wszy</w:t>
      </w:r>
      <w:r w:rsidRPr="00C40764">
        <w:rPr>
          <w:rFonts w:ascii="Segoe UI" w:hAnsi="Segoe UI" w:cs="Segoe UI"/>
          <w:i/>
          <w:sz w:val="22"/>
          <w:szCs w:val="22"/>
          <w:lang w:val="pl-PL"/>
        </w:rPr>
        <w:t>s</w:t>
      </w:r>
      <w:r w:rsidR="0051629E" w:rsidRPr="00C40764">
        <w:rPr>
          <w:rFonts w:ascii="Segoe UI" w:hAnsi="Segoe UI" w:cs="Segoe UI"/>
          <w:i/>
          <w:sz w:val="22"/>
          <w:szCs w:val="22"/>
          <w:lang w:val="pl-PL"/>
        </w:rPr>
        <w:t>t</w:t>
      </w:r>
      <w:r w:rsidRPr="00C40764">
        <w:rPr>
          <w:rFonts w:ascii="Segoe UI" w:hAnsi="Segoe UI" w:cs="Segoe UI"/>
          <w:i/>
          <w:sz w:val="22"/>
          <w:szCs w:val="22"/>
          <w:lang w:val="pl-PL"/>
        </w:rPr>
        <w:t xml:space="preserve">kich </w:t>
      </w:r>
      <w:r w:rsidRPr="00C40764">
        <w:rPr>
          <w:rFonts w:ascii="Segoe UI" w:hAnsi="Segoe UI" w:cs="Segoe UI"/>
          <w:i/>
          <w:sz w:val="22"/>
          <w:szCs w:val="22"/>
          <w:lang w:val="pl-PL"/>
        </w:rPr>
        <w:lastRenderedPageBreak/>
        <w:t>uczestników ekosystemu</w:t>
      </w:r>
      <w:r w:rsidR="00B9547A" w:rsidRPr="00C40764">
        <w:rPr>
          <w:rFonts w:ascii="Segoe UI" w:hAnsi="Segoe UI" w:cs="Segoe UI"/>
          <w:i/>
          <w:sz w:val="22"/>
          <w:szCs w:val="22"/>
          <w:lang w:val="pl-PL"/>
        </w:rPr>
        <w:t xml:space="preserve">. </w:t>
      </w:r>
      <w:r w:rsidR="001E2188" w:rsidRPr="00C40764">
        <w:rPr>
          <w:rFonts w:ascii="Segoe UI" w:hAnsi="Segoe UI" w:cs="Segoe UI"/>
          <w:i/>
          <w:sz w:val="22"/>
          <w:szCs w:val="22"/>
          <w:lang w:val="pl-PL"/>
        </w:rPr>
        <w:t>Dzięki integracji</w:t>
      </w:r>
      <w:r w:rsidR="00793204" w:rsidRPr="00C40764">
        <w:rPr>
          <w:rFonts w:ascii="Segoe UI" w:hAnsi="Segoe UI" w:cs="Segoe UI"/>
          <w:i/>
          <w:sz w:val="22"/>
          <w:szCs w:val="22"/>
          <w:lang w:val="pl-PL"/>
        </w:rPr>
        <w:t xml:space="preserve"> z</w:t>
      </w:r>
      <w:r w:rsidR="0051629E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62191E" w:rsidRPr="00C40764">
        <w:rPr>
          <w:rFonts w:ascii="Segoe UI" w:hAnsi="Segoe UI" w:cs="Segoe UI"/>
          <w:i/>
          <w:sz w:val="22"/>
          <w:szCs w:val="22"/>
          <w:lang w:val="pl-PL"/>
        </w:rPr>
        <w:t xml:space="preserve">Visa </w:t>
      </w:r>
      <w:proofErr w:type="spellStart"/>
      <w:r w:rsidR="0062191E" w:rsidRPr="00C40764">
        <w:rPr>
          <w:rFonts w:ascii="Segoe UI" w:hAnsi="Segoe UI" w:cs="Segoe UI"/>
          <w:i/>
          <w:sz w:val="22"/>
          <w:szCs w:val="22"/>
          <w:lang w:val="pl-PL"/>
        </w:rPr>
        <w:t>Token</w:t>
      </w:r>
      <w:proofErr w:type="spellEnd"/>
      <w:r w:rsidR="0062191E" w:rsidRPr="00C40764">
        <w:rPr>
          <w:rFonts w:ascii="Segoe UI" w:hAnsi="Segoe UI" w:cs="Segoe UI"/>
          <w:i/>
          <w:sz w:val="22"/>
          <w:szCs w:val="22"/>
          <w:lang w:val="pl-PL"/>
        </w:rPr>
        <w:t xml:space="preserve"> Service</w:t>
      </w:r>
      <w:r w:rsidR="001F18AC" w:rsidRPr="00C40764">
        <w:rPr>
          <w:rFonts w:ascii="Segoe UI" w:hAnsi="Segoe UI" w:cs="Segoe UI"/>
          <w:i/>
          <w:sz w:val="22"/>
          <w:szCs w:val="22"/>
          <w:lang w:val="pl-PL"/>
        </w:rPr>
        <w:t xml:space="preserve">, detaliści i </w:t>
      </w:r>
      <w:r w:rsidR="00FC11C5" w:rsidRPr="00C40764">
        <w:rPr>
          <w:rFonts w:ascii="Segoe UI" w:hAnsi="Segoe UI" w:cs="Segoe UI"/>
          <w:i/>
          <w:sz w:val="22"/>
          <w:szCs w:val="22"/>
          <w:lang w:val="pl-PL"/>
        </w:rPr>
        <w:t>dostawcy bramek płatniczych</w:t>
      </w:r>
      <w:r w:rsidR="0051629E" w:rsidRPr="00C40764">
        <w:rPr>
          <w:rFonts w:ascii="Segoe UI" w:hAnsi="Segoe UI" w:cs="Segoe UI"/>
          <w:i/>
          <w:sz w:val="22"/>
          <w:szCs w:val="22"/>
          <w:lang w:val="pl-PL"/>
        </w:rPr>
        <w:t xml:space="preserve"> nie muszą już przechowywać wrażliwych danych </w:t>
      </w:r>
      <w:r w:rsidR="00801B1E" w:rsidRPr="00C40764">
        <w:rPr>
          <w:rFonts w:ascii="Segoe UI" w:hAnsi="Segoe UI" w:cs="Segoe UI"/>
          <w:i/>
          <w:sz w:val="22"/>
          <w:szCs w:val="22"/>
          <w:lang w:val="pl-PL"/>
        </w:rPr>
        <w:t>rachunku</w:t>
      </w:r>
      <w:r w:rsidR="00B14231" w:rsidRPr="00C40764">
        <w:rPr>
          <w:rFonts w:ascii="Segoe UI" w:hAnsi="Segoe UI" w:cs="Segoe UI"/>
          <w:i/>
          <w:sz w:val="22"/>
          <w:szCs w:val="22"/>
          <w:lang w:val="pl-PL"/>
        </w:rPr>
        <w:t>. Oznacza to, że konsumenci</w:t>
      </w:r>
      <w:r w:rsidR="00F041D6" w:rsidRPr="00C40764">
        <w:rPr>
          <w:rFonts w:ascii="Segoe UI" w:hAnsi="Segoe UI" w:cs="Segoe UI"/>
          <w:i/>
          <w:sz w:val="22"/>
          <w:szCs w:val="22"/>
          <w:lang w:val="pl-PL"/>
        </w:rPr>
        <w:t>, którzy przechowują</w:t>
      </w:r>
      <w:r w:rsidR="00B9547A" w:rsidRPr="00C40764">
        <w:rPr>
          <w:rFonts w:ascii="Segoe UI" w:hAnsi="Segoe UI" w:cs="Segoe UI"/>
          <w:i/>
          <w:sz w:val="22"/>
          <w:szCs w:val="22"/>
          <w:lang w:val="pl-PL"/>
        </w:rPr>
        <w:t xml:space="preserve"> informacje </w:t>
      </w:r>
      <w:r w:rsidR="00F041D6" w:rsidRPr="00C40764">
        <w:rPr>
          <w:rFonts w:ascii="Segoe UI" w:hAnsi="Segoe UI" w:cs="Segoe UI"/>
          <w:i/>
          <w:sz w:val="22"/>
          <w:szCs w:val="22"/>
          <w:lang w:val="pl-PL"/>
        </w:rPr>
        <w:t>o</w:t>
      </w:r>
      <w:r w:rsidR="00B9547A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F041D6" w:rsidRPr="00C40764">
        <w:rPr>
          <w:rFonts w:ascii="Segoe UI" w:hAnsi="Segoe UI" w:cs="Segoe UI"/>
          <w:i/>
          <w:sz w:val="22"/>
          <w:szCs w:val="22"/>
          <w:lang w:val="pl-PL"/>
        </w:rPr>
        <w:t>swo</w:t>
      </w:r>
      <w:r w:rsidR="00B9547A" w:rsidRPr="00C40764">
        <w:rPr>
          <w:rFonts w:ascii="Segoe UI" w:hAnsi="Segoe UI" w:cs="Segoe UI"/>
          <w:i/>
          <w:sz w:val="22"/>
          <w:szCs w:val="22"/>
          <w:lang w:val="pl-PL"/>
        </w:rPr>
        <w:t>ich kart</w:t>
      </w:r>
      <w:r w:rsidR="00F041D6" w:rsidRPr="00C40764">
        <w:rPr>
          <w:rFonts w:ascii="Segoe UI" w:hAnsi="Segoe UI" w:cs="Segoe UI"/>
          <w:i/>
          <w:sz w:val="22"/>
          <w:szCs w:val="22"/>
          <w:lang w:val="pl-PL"/>
        </w:rPr>
        <w:t xml:space="preserve">ach </w:t>
      </w:r>
      <w:r w:rsidR="00B9547A" w:rsidRPr="00C40764">
        <w:rPr>
          <w:rFonts w:ascii="Segoe UI" w:hAnsi="Segoe UI" w:cs="Segoe UI"/>
          <w:i/>
          <w:sz w:val="22"/>
          <w:szCs w:val="22"/>
          <w:lang w:val="pl-PL"/>
        </w:rPr>
        <w:t>na urządzeniach mobilnych, w aplikacjach mobilnych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>,</w:t>
      </w:r>
      <w:r w:rsidR="0051629E" w:rsidRPr="00C40764">
        <w:rPr>
          <w:rFonts w:ascii="Segoe UI" w:hAnsi="Segoe UI" w:cs="Segoe UI"/>
          <w:i/>
          <w:sz w:val="22"/>
          <w:szCs w:val="22"/>
          <w:lang w:val="pl-PL"/>
        </w:rPr>
        <w:t xml:space="preserve"> czy </w:t>
      </w:r>
      <w:r w:rsidR="00A05D64" w:rsidRPr="00C40764">
        <w:rPr>
          <w:rFonts w:ascii="Segoe UI" w:hAnsi="Segoe UI" w:cs="Segoe UI"/>
          <w:i/>
          <w:sz w:val="22"/>
          <w:szCs w:val="22"/>
          <w:lang w:val="pl-PL"/>
        </w:rPr>
        <w:t>u</w:t>
      </w:r>
      <w:r w:rsidR="006A1AC6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B9547A" w:rsidRPr="00C40764">
        <w:rPr>
          <w:rFonts w:ascii="Segoe UI" w:hAnsi="Segoe UI" w:cs="Segoe UI"/>
          <w:i/>
          <w:sz w:val="22"/>
          <w:szCs w:val="22"/>
          <w:lang w:val="pl-PL"/>
        </w:rPr>
        <w:t xml:space="preserve">detalistów </w:t>
      </w:r>
      <w:r w:rsidR="00F041D6" w:rsidRPr="00C40764">
        <w:rPr>
          <w:rFonts w:ascii="Segoe UI" w:hAnsi="Segoe UI" w:cs="Segoe UI"/>
          <w:i/>
          <w:sz w:val="22"/>
          <w:szCs w:val="22"/>
          <w:lang w:val="pl-PL"/>
        </w:rPr>
        <w:t>prowadzących sprzedaż internetową</w:t>
      </w:r>
      <w:r w:rsidR="00B14231" w:rsidRPr="00C40764">
        <w:rPr>
          <w:rFonts w:ascii="Segoe UI" w:hAnsi="Segoe UI" w:cs="Segoe UI"/>
          <w:i/>
          <w:sz w:val="22"/>
          <w:szCs w:val="22"/>
          <w:lang w:val="pl-PL"/>
        </w:rPr>
        <w:t>, są w mniejszym stopniu narażeni na działania oszustów.</w:t>
      </w:r>
      <w:r w:rsidR="006A1AC6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1E2188" w:rsidRPr="00C40764">
        <w:rPr>
          <w:rFonts w:ascii="Segoe UI" w:hAnsi="Segoe UI" w:cs="Segoe UI"/>
          <w:i/>
          <w:sz w:val="22"/>
          <w:szCs w:val="22"/>
          <w:lang w:val="pl-PL"/>
        </w:rPr>
        <w:t>Pomaga to</w:t>
      </w:r>
      <w:r w:rsidR="00A05D64" w:rsidRPr="00C40764">
        <w:rPr>
          <w:rFonts w:ascii="Segoe UI" w:hAnsi="Segoe UI" w:cs="Segoe UI"/>
          <w:i/>
          <w:sz w:val="22"/>
          <w:szCs w:val="22"/>
          <w:lang w:val="pl-PL"/>
        </w:rPr>
        <w:t xml:space="preserve"> zwiększyć bezpieczeństwo płatności, </w:t>
      </w:r>
      <w:r w:rsidR="00A973D3" w:rsidRPr="00C40764">
        <w:rPr>
          <w:rFonts w:ascii="Segoe UI" w:hAnsi="Segoe UI" w:cs="Segoe UI"/>
          <w:i/>
          <w:sz w:val="22"/>
          <w:szCs w:val="22"/>
          <w:lang w:val="pl-PL"/>
        </w:rPr>
        <w:t>zapewniaj</w:t>
      </w:r>
      <w:r w:rsidR="00A05D64" w:rsidRPr="00C40764">
        <w:rPr>
          <w:rFonts w:ascii="Segoe UI" w:hAnsi="Segoe UI" w:cs="Segoe UI"/>
          <w:i/>
          <w:sz w:val="22"/>
          <w:szCs w:val="22"/>
          <w:lang w:val="pl-PL"/>
        </w:rPr>
        <w:t xml:space="preserve">ąc jednocześnie konsumentom </w:t>
      </w:r>
      <w:r w:rsidR="00B14231" w:rsidRPr="00C40764">
        <w:rPr>
          <w:rFonts w:ascii="Segoe UI" w:hAnsi="Segoe UI" w:cs="Segoe UI"/>
          <w:i/>
          <w:sz w:val="22"/>
          <w:szCs w:val="22"/>
          <w:lang w:val="pl-PL"/>
        </w:rPr>
        <w:t>płynne</w:t>
      </w:r>
      <w:r w:rsidR="00A05D64" w:rsidRPr="00C40764">
        <w:rPr>
          <w:rFonts w:ascii="Segoe UI" w:hAnsi="Segoe UI" w:cs="Segoe UI"/>
          <w:i/>
          <w:sz w:val="22"/>
          <w:szCs w:val="22"/>
          <w:lang w:val="pl-PL"/>
        </w:rPr>
        <w:t xml:space="preserve"> doświadczenie płatnicze”.</w:t>
      </w:r>
      <w:r w:rsidR="006A1AC6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</w:p>
    <w:p w14:paraId="0303D407" w14:textId="77777777" w:rsidR="00AC6AA8" w:rsidRPr="00C40764" w:rsidRDefault="00AC6AA8" w:rsidP="005D6836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44E9C42B" w14:textId="3A9876B9" w:rsidR="007D119B" w:rsidRPr="00C40764" w:rsidRDefault="00A05D64" w:rsidP="005D6836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>Wśród nowych part</w:t>
      </w:r>
      <w:r w:rsidR="00452CF7" w:rsidRPr="00C40764">
        <w:rPr>
          <w:rFonts w:ascii="Segoe UI" w:hAnsi="Segoe UI" w:cs="Segoe UI"/>
          <w:sz w:val="22"/>
          <w:szCs w:val="22"/>
          <w:lang w:val="pl-PL"/>
        </w:rPr>
        <w:t>n</w:t>
      </w:r>
      <w:r w:rsidRPr="00C40764">
        <w:rPr>
          <w:rFonts w:ascii="Segoe UI" w:hAnsi="Segoe UI" w:cs="Segoe UI"/>
          <w:sz w:val="22"/>
          <w:szCs w:val="22"/>
          <w:lang w:val="pl-PL"/>
        </w:rPr>
        <w:t>erów programu</w:t>
      </w:r>
      <w:r w:rsidR="00185CA8" w:rsidRPr="00C40764">
        <w:rPr>
          <w:rFonts w:ascii="Segoe UI" w:hAnsi="Segoe UI" w:cs="Segoe UI"/>
          <w:sz w:val="22"/>
          <w:szCs w:val="22"/>
          <w:lang w:val="pl-PL"/>
        </w:rPr>
        <w:t xml:space="preserve"> są: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Adyen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Cardstream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Computop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Datatrans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HiPay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Ingenico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>/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Bambora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Monext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Safecharge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Secure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 Trading,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Wirecard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 i </w:t>
      </w:r>
      <w:proofErr w:type="spellStart"/>
      <w:r w:rsidR="00BA6952" w:rsidRPr="00C40764">
        <w:rPr>
          <w:rFonts w:ascii="Segoe UI" w:hAnsi="Segoe UI" w:cs="Segoe UI"/>
          <w:sz w:val="22"/>
          <w:szCs w:val="22"/>
          <w:lang w:val="pl-PL"/>
        </w:rPr>
        <w:t>Worldline</w:t>
      </w:r>
      <w:proofErr w:type="spellEnd"/>
      <w:r w:rsidR="00BA6952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EB08B0" w:rsidRPr="00C40764">
        <w:rPr>
          <w:rFonts w:ascii="Segoe UI" w:hAnsi="Segoe UI" w:cs="Segoe UI"/>
          <w:sz w:val="22"/>
          <w:szCs w:val="22"/>
          <w:lang w:val="pl-PL"/>
        </w:rPr>
        <w:t xml:space="preserve">Detaliści decydujący się na integrację z </w:t>
      </w:r>
      <w:r w:rsidR="00D619DA" w:rsidRPr="00C40764">
        <w:rPr>
          <w:rFonts w:ascii="Segoe UI" w:hAnsi="Segoe UI" w:cs="Segoe UI"/>
          <w:sz w:val="22"/>
          <w:szCs w:val="22"/>
          <w:lang w:val="pl-PL"/>
        </w:rPr>
        <w:t>V</w:t>
      </w:r>
      <w:r w:rsidR="00AA369A" w:rsidRPr="00C40764">
        <w:rPr>
          <w:rFonts w:ascii="Segoe UI" w:hAnsi="Segoe UI" w:cs="Segoe UI"/>
          <w:sz w:val="22"/>
          <w:szCs w:val="22"/>
          <w:lang w:val="pl-PL"/>
        </w:rPr>
        <w:t xml:space="preserve">isa </w:t>
      </w:r>
      <w:proofErr w:type="spellStart"/>
      <w:r w:rsidR="00AA369A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AA369A" w:rsidRPr="00C40764">
        <w:rPr>
          <w:rFonts w:ascii="Segoe UI" w:hAnsi="Segoe UI" w:cs="Segoe UI"/>
          <w:sz w:val="22"/>
          <w:szCs w:val="22"/>
          <w:lang w:val="pl-PL"/>
        </w:rPr>
        <w:t xml:space="preserve"> Service</w:t>
      </w:r>
      <w:r w:rsidR="00CB761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za pośrednictwem nowych partnerów Visa nie </w:t>
      </w:r>
      <w:r w:rsidR="001E2188" w:rsidRPr="00C40764">
        <w:rPr>
          <w:rFonts w:ascii="Segoe UI" w:hAnsi="Segoe UI" w:cs="Segoe UI"/>
          <w:sz w:val="22"/>
          <w:szCs w:val="22"/>
          <w:lang w:val="pl-PL"/>
        </w:rPr>
        <w:t>muszą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D7A31" w:rsidRPr="00C40764">
        <w:rPr>
          <w:rFonts w:ascii="Segoe UI" w:hAnsi="Segoe UI" w:cs="Segoe UI"/>
          <w:sz w:val="22"/>
          <w:szCs w:val="22"/>
          <w:lang w:val="pl-PL"/>
        </w:rPr>
        <w:t>czekać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na </w:t>
      </w:r>
      <w:r w:rsidR="004D54C4" w:rsidRPr="00C40764">
        <w:rPr>
          <w:rFonts w:ascii="Segoe UI" w:hAnsi="Segoe UI" w:cs="Segoe UI"/>
          <w:sz w:val="22"/>
          <w:szCs w:val="22"/>
          <w:lang w:val="pl-PL"/>
        </w:rPr>
        <w:t>uzyskanie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certyfikacji</w:t>
      </w:r>
      <w:r w:rsidR="008D7A31" w:rsidRPr="00C40764">
        <w:rPr>
          <w:rFonts w:ascii="Segoe UI" w:hAnsi="Segoe UI" w:cs="Segoe UI"/>
          <w:sz w:val="22"/>
          <w:szCs w:val="22"/>
          <w:lang w:val="pl-PL"/>
        </w:rPr>
        <w:t>, więc m</w:t>
      </w:r>
      <w:r w:rsidR="00B14231" w:rsidRPr="00C40764">
        <w:rPr>
          <w:rFonts w:ascii="Segoe UI" w:hAnsi="Segoe UI" w:cs="Segoe UI"/>
          <w:sz w:val="22"/>
          <w:szCs w:val="22"/>
          <w:lang w:val="pl-PL"/>
        </w:rPr>
        <w:t xml:space="preserve">ogą 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łatwo i szybko </w:t>
      </w:r>
      <w:r w:rsidR="00A579C2" w:rsidRPr="00C40764">
        <w:rPr>
          <w:rFonts w:ascii="Segoe UI" w:hAnsi="Segoe UI" w:cs="Segoe UI"/>
          <w:sz w:val="22"/>
          <w:szCs w:val="22"/>
          <w:lang w:val="pl-PL"/>
        </w:rPr>
        <w:t>ro</w:t>
      </w:r>
      <w:r w:rsidR="00EB08B0" w:rsidRPr="00C40764">
        <w:rPr>
          <w:rFonts w:ascii="Segoe UI" w:hAnsi="Segoe UI" w:cs="Segoe UI"/>
          <w:sz w:val="22"/>
          <w:szCs w:val="22"/>
          <w:lang w:val="pl-PL"/>
        </w:rPr>
        <w:t>z</w:t>
      </w:r>
      <w:r w:rsidR="00A579C2" w:rsidRPr="00C40764">
        <w:rPr>
          <w:rFonts w:ascii="Segoe UI" w:hAnsi="Segoe UI" w:cs="Segoe UI"/>
          <w:sz w:val="22"/>
          <w:szCs w:val="22"/>
          <w:lang w:val="pl-PL"/>
        </w:rPr>
        <w:t>począć korzystanie</w:t>
      </w:r>
      <w:r w:rsidR="00EB08B0" w:rsidRPr="00C40764">
        <w:rPr>
          <w:rFonts w:ascii="Segoe UI" w:hAnsi="Segoe UI" w:cs="Segoe UI"/>
          <w:sz w:val="22"/>
          <w:szCs w:val="22"/>
          <w:lang w:val="pl-PL"/>
        </w:rPr>
        <w:t xml:space="preserve"> z rozwiązania </w:t>
      </w:r>
      <w:proofErr w:type="spellStart"/>
      <w:r w:rsidR="00EB08B0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EB08B0" w:rsidRPr="00C40764">
        <w:rPr>
          <w:rFonts w:ascii="Segoe UI" w:hAnsi="Segoe UI" w:cs="Segoe UI"/>
          <w:sz w:val="22"/>
          <w:szCs w:val="22"/>
          <w:lang w:val="pl-PL"/>
        </w:rPr>
        <w:t>-on-file</w:t>
      </w:r>
      <w:r w:rsidR="007D119B" w:rsidRPr="00C40764">
        <w:rPr>
          <w:rFonts w:ascii="Segoe UI" w:hAnsi="Segoe UI" w:cs="Segoe UI"/>
          <w:sz w:val="22"/>
          <w:szCs w:val="22"/>
          <w:lang w:val="pl-PL"/>
        </w:rPr>
        <w:t>.</w:t>
      </w:r>
    </w:p>
    <w:p w14:paraId="27880704" w14:textId="77777777" w:rsidR="001078E6" w:rsidRPr="00C40764" w:rsidRDefault="001078E6" w:rsidP="00BA6952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4CA271AF" w14:textId="0A4DFACE" w:rsidR="008D7A31" w:rsidRPr="00C40764" w:rsidRDefault="006725EE" w:rsidP="008D7A31">
      <w:pPr>
        <w:pStyle w:val="Akapitzlist"/>
        <w:autoSpaceDE/>
        <w:adjustRightInd/>
        <w:ind w:left="0"/>
        <w:contextualSpacing/>
        <w:jc w:val="both"/>
        <w:rPr>
          <w:rFonts w:ascii="Segoe UI" w:hAnsi="Segoe UI" w:cs="Segoe UI"/>
          <w:i/>
          <w:sz w:val="22"/>
          <w:szCs w:val="22"/>
          <w:lang w:val="pl-PL"/>
        </w:rPr>
      </w:pPr>
      <w:r w:rsidRPr="00C40764">
        <w:rPr>
          <w:rFonts w:ascii="Segoe UI" w:hAnsi="Segoe UI" w:cs="Segoe UI"/>
          <w:i/>
          <w:sz w:val="22"/>
          <w:szCs w:val="22"/>
          <w:lang w:val="pl-PL"/>
        </w:rPr>
        <w:t>„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>Jako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 xml:space="preserve"> pierwszy agent rozliczeniowy, który zdecydował się na </w:t>
      </w:r>
      <w:r w:rsidRPr="00C40764">
        <w:rPr>
          <w:rFonts w:ascii="Segoe UI" w:hAnsi="Segoe UI" w:cs="Segoe UI"/>
          <w:i/>
          <w:sz w:val="22"/>
          <w:szCs w:val="22"/>
          <w:lang w:val="pl-PL"/>
        </w:rPr>
        <w:t xml:space="preserve">wdrożenie 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 xml:space="preserve"> 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 xml:space="preserve">Visa </w:t>
      </w:r>
      <w:proofErr w:type="spellStart"/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>Token</w:t>
      </w:r>
      <w:proofErr w:type="spellEnd"/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 xml:space="preserve"> Service 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>na wszystkich rynkach</w:t>
      </w:r>
      <w:r w:rsidR="00AD0572" w:rsidRPr="00C40764">
        <w:rPr>
          <w:rFonts w:ascii="Segoe UI" w:hAnsi="Segoe UI" w:cs="Segoe UI"/>
          <w:i/>
          <w:sz w:val="22"/>
          <w:szCs w:val="22"/>
          <w:lang w:val="pl-PL"/>
        </w:rPr>
        <w:t xml:space="preserve"> na świecie, gdzie prowadzimy działalność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 xml:space="preserve">, 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 xml:space="preserve">cieszymy się mogąc potwierdzić naszą gotowość </w:t>
      </w:r>
      <w:r w:rsidR="005A65E7" w:rsidRPr="00C40764">
        <w:rPr>
          <w:rFonts w:ascii="Segoe UI" w:hAnsi="Segoe UI" w:cs="Segoe UI"/>
          <w:i/>
          <w:sz w:val="22"/>
          <w:szCs w:val="22"/>
          <w:lang w:val="pl-PL"/>
        </w:rPr>
        <w:t>do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 xml:space="preserve"> współprac</w:t>
      </w:r>
      <w:r w:rsidR="005A65E7" w:rsidRPr="00C40764">
        <w:rPr>
          <w:rFonts w:ascii="Segoe UI" w:hAnsi="Segoe UI" w:cs="Segoe UI"/>
          <w:i/>
          <w:sz w:val="22"/>
          <w:szCs w:val="22"/>
          <w:lang w:val="pl-PL"/>
        </w:rPr>
        <w:t>y</w:t>
      </w:r>
      <w:r w:rsidR="00A901E8" w:rsidRPr="00C40764">
        <w:rPr>
          <w:rFonts w:ascii="Segoe UI" w:hAnsi="Segoe UI" w:cs="Segoe UI"/>
          <w:i/>
          <w:sz w:val="22"/>
          <w:szCs w:val="22"/>
          <w:lang w:val="pl-PL"/>
        </w:rPr>
        <w:t xml:space="preserve"> z detalistami </w:t>
      </w:r>
      <w:r w:rsidR="005A65E7" w:rsidRPr="00C40764">
        <w:rPr>
          <w:rFonts w:ascii="Segoe UI" w:hAnsi="Segoe UI" w:cs="Segoe UI"/>
          <w:i/>
          <w:sz w:val="22"/>
          <w:szCs w:val="22"/>
          <w:lang w:val="pl-PL"/>
        </w:rPr>
        <w:t>w Europie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>”</w:t>
      </w:r>
      <w:r w:rsidR="008D7A3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52808" w:rsidRPr="00C40764">
        <w:rPr>
          <w:rFonts w:ascii="Segoe UI" w:hAnsi="Segoe UI" w:cs="Segoe UI"/>
          <w:sz w:val="22"/>
          <w:szCs w:val="22"/>
          <w:lang w:val="pl-PL"/>
        </w:rPr>
        <w:t xml:space="preserve">– 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>powiedział</w:t>
      </w:r>
      <w:r w:rsidR="008D7A3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 xml:space="preserve">Edgar </w:t>
      </w:r>
      <w:proofErr w:type="spellStart"/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>Verschuur</w:t>
      </w:r>
      <w:proofErr w:type="spellEnd"/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 xml:space="preserve">, </w:t>
      </w:r>
      <w:proofErr w:type="spellStart"/>
      <w:r w:rsidR="00A901E8" w:rsidRPr="00C40764">
        <w:rPr>
          <w:rFonts w:ascii="Segoe UI" w:hAnsi="Segoe UI" w:cs="Segoe UI"/>
          <w:b/>
          <w:sz w:val="22"/>
          <w:szCs w:val="22"/>
          <w:lang w:val="pl-PL"/>
        </w:rPr>
        <w:t>H</w:t>
      </w:r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>ead</w:t>
      </w:r>
      <w:proofErr w:type="spellEnd"/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 xml:space="preserve"> of </w:t>
      </w:r>
      <w:r w:rsidR="00A901E8" w:rsidRPr="00C40764">
        <w:rPr>
          <w:rFonts w:ascii="Segoe UI" w:hAnsi="Segoe UI" w:cs="Segoe UI"/>
          <w:b/>
          <w:sz w:val="22"/>
          <w:szCs w:val="22"/>
          <w:lang w:val="pl-PL"/>
        </w:rPr>
        <w:t>G</w:t>
      </w:r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 xml:space="preserve">lobal </w:t>
      </w:r>
      <w:proofErr w:type="spellStart"/>
      <w:r w:rsidR="00A901E8" w:rsidRPr="00C40764">
        <w:rPr>
          <w:rFonts w:ascii="Segoe UI" w:hAnsi="Segoe UI" w:cs="Segoe UI"/>
          <w:b/>
          <w:sz w:val="22"/>
          <w:szCs w:val="22"/>
          <w:lang w:val="pl-PL"/>
        </w:rPr>
        <w:t>A</w:t>
      </w:r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>cquiring</w:t>
      </w:r>
      <w:proofErr w:type="spellEnd"/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 xml:space="preserve">, </w:t>
      </w:r>
      <w:proofErr w:type="spellStart"/>
      <w:r w:rsidR="008D7A31" w:rsidRPr="00C40764">
        <w:rPr>
          <w:rFonts w:ascii="Segoe UI" w:hAnsi="Segoe UI" w:cs="Segoe UI"/>
          <w:b/>
          <w:sz w:val="22"/>
          <w:szCs w:val="22"/>
          <w:lang w:val="pl-PL"/>
        </w:rPr>
        <w:t>Adyen</w:t>
      </w:r>
      <w:proofErr w:type="spellEnd"/>
      <w:r w:rsidR="008D7A31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171EF2" w:rsidRPr="00C40764">
        <w:rPr>
          <w:rFonts w:ascii="Segoe UI" w:hAnsi="Segoe UI" w:cs="Segoe UI"/>
          <w:i/>
          <w:sz w:val="22"/>
          <w:szCs w:val="22"/>
          <w:lang w:val="pl-PL"/>
        </w:rPr>
        <w:t>„</w:t>
      </w:r>
      <w:r w:rsidR="00362B59" w:rsidRPr="00C40764">
        <w:rPr>
          <w:rFonts w:ascii="Segoe UI" w:hAnsi="Segoe UI" w:cs="Segoe UI"/>
          <w:i/>
          <w:sz w:val="22"/>
          <w:szCs w:val="22"/>
          <w:lang w:val="pl-PL"/>
        </w:rPr>
        <w:t xml:space="preserve">Widzieliśmy już świetne efekty w procesowaniu sieciowych </w:t>
      </w:r>
      <w:proofErr w:type="spellStart"/>
      <w:r w:rsidR="00362B59" w:rsidRPr="00C40764">
        <w:rPr>
          <w:rFonts w:ascii="Segoe UI" w:hAnsi="Segoe UI" w:cs="Segoe UI"/>
          <w:i/>
          <w:sz w:val="22"/>
          <w:szCs w:val="22"/>
          <w:lang w:val="pl-PL"/>
        </w:rPr>
        <w:t>tokenów</w:t>
      </w:r>
      <w:proofErr w:type="spellEnd"/>
      <w:r w:rsidR="00362B59" w:rsidRPr="00C40764">
        <w:rPr>
          <w:rFonts w:ascii="Segoe UI" w:hAnsi="Segoe UI" w:cs="Segoe UI"/>
          <w:i/>
          <w:sz w:val="22"/>
          <w:szCs w:val="22"/>
          <w:lang w:val="pl-PL"/>
        </w:rPr>
        <w:t xml:space="preserve"> na innych światowych rynkach. Dzięki bezpośredniej integracji z 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 xml:space="preserve">Visa </w:t>
      </w:r>
      <w:proofErr w:type="spellStart"/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>Token</w:t>
      </w:r>
      <w:proofErr w:type="spellEnd"/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 xml:space="preserve"> Service,</w:t>
      </w:r>
      <w:r w:rsidR="00362B59" w:rsidRPr="00C40764">
        <w:rPr>
          <w:rFonts w:ascii="Segoe UI" w:hAnsi="Segoe UI" w:cs="Segoe UI"/>
          <w:i/>
          <w:sz w:val="22"/>
          <w:szCs w:val="22"/>
          <w:lang w:val="pl-PL"/>
        </w:rPr>
        <w:t xml:space="preserve"> możemy obecnie zaoferować naszym detalistom bezwysiłkowy i bezpieczny sposób na wprowadzenie usprawnień w kwestii przechowywania danych autoryzacyjnych kupują</w:t>
      </w:r>
      <w:r w:rsidR="00171EF2" w:rsidRPr="00C40764">
        <w:rPr>
          <w:rFonts w:ascii="Segoe UI" w:hAnsi="Segoe UI" w:cs="Segoe UI"/>
          <w:i/>
          <w:sz w:val="22"/>
          <w:szCs w:val="22"/>
          <w:lang w:val="pl-PL"/>
        </w:rPr>
        <w:t>c</w:t>
      </w:r>
      <w:r w:rsidR="00362B59" w:rsidRPr="00C40764">
        <w:rPr>
          <w:rFonts w:ascii="Segoe UI" w:hAnsi="Segoe UI" w:cs="Segoe UI"/>
          <w:i/>
          <w:sz w:val="22"/>
          <w:szCs w:val="22"/>
          <w:lang w:val="pl-PL"/>
        </w:rPr>
        <w:t>ych. Przyczynia się to nie tylko do zwiększenia statystyk dotyczących autoryzacji, ale również do obniżenia wskaźnika mimowolnych rezygnacji</w:t>
      </w:r>
      <w:r w:rsidR="008D7A31" w:rsidRPr="00C40764">
        <w:rPr>
          <w:rFonts w:ascii="Segoe UI" w:hAnsi="Segoe UI" w:cs="Segoe UI"/>
          <w:i/>
          <w:sz w:val="22"/>
          <w:szCs w:val="22"/>
          <w:lang w:val="pl-PL"/>
        </w:rPr>
        <w:t>”</w:t>
      </w:r>
      <w:r w:rsidR="00090E1C" w:rsidRPr="00C40764">
        <w:rPr>
          <w:rFonts w:ascii="Segoe UI" w:hAnsi="Segoe UI" w:cs="Segoe UI"/>
          <w:i/>
          <w:sz w:val="22"/>
          <w:szCs w:val="22"/>
          <w:lang w:val="pl-PL"/>
        </w:rPr>
        <w:t>.</w:t>
      </w:r>
    </w:p>
    <w:p w14:paraId="2622B303" w14:textId="77777777" w:rsidR="008D7A31" w:rsidRPr="00C40764" w:rsidRDefault="008D7A31" w:rsidP="00BA6952">
      <w:pPr>
        <w:pStyle w:val="Akapitzlist"/>
        <w:autoSpaceDE/>
        <w:autoSpaceDN/>
        <w:adjustRightInd/>
        <w:ind w:left="0"/>
        <w:contextualSpacing/>
        <w:jc w:val="both"/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</w:pPr>
    </w:p>
    <w:p w14:paraId="432E5DB8" w14:textId="11BA9B72" w:rsidR="00BA6952" w:rsidRPr="00C40764" w:rsidRDefault="00BA6952" w:rsidP="00BA6952">
      <w:pPr>
        <w:pStyle w:val="Akapitzlist"/>
        <w:autoSpaceDE/>
        <w:autoSpaceDN/>
        <w:adjustRightInd/>
        <w:ind w:left="0"/>
        <w:contextualSpacing/>
        <w:jc w:val="both"/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</w:pPr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>Jonathan O’Connor,</w:t>
      </w:r>
      <w:r w:rsidR="006F2071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 xml:space="preserve">Chief Commercial </w:t>
      </w:r>
      <w:proofErr w:type="spellStart"/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>Officer</w:t>
      </w:r>
      <w:proofErr w:type="spellEnd"/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1078E6"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>Secure</w:t>
      </w:r>
      <w:proofErr w:type="spellEnd"/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 xml:space="preserve"> Trading </w:t>
      </w:r>
      <w:proofErr w:type="spellStart"/>
      <w:r w:rsidRPr="00C40764">
        <w:rPr>
          <w:rStyle w:val="normaltextrun"/>
          <w:rFonts w:ascii="Segoe UI" w:hAnsi="Segoe UI" w:cs="Segoe UI"/>
          <w:b/>
          <w:color w:val="000000"/>
          <w:sz w:val="22"/>
          <w:szCs w:val="22"/>
          <w:shd w:val="clear" w:color="auto" w:fill="FFFFFF"/>
          <w:lang w:val="pl-PL"/>
        </w:rPr>
        <w:t>Group</w:t>
      </w:r>
      <w:proofErr w:type="spellEnd"/>
      <w:r w:rsidR="001078E6" w:rsidRPr="00C40764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8D7A31" w:rsidRPr="00C40764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  <w:lang w:val="pl-PL"/>
        </w:rPr>
        <w:t>podkreślił</w:t>
      </w:r>
      <w:r w:rsidR="00A901E8" w:rsidRPr="00C40764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  <w:lang w:val="pl-PL"/>
        </w:rPr>
        <w:t xml:space="preserve"> ponadto</w:t>
      </w:r>
      <w:r w:rsidR="001078E6" w:rsidRPr="00C40764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  <w:lang w:val="pl-PL"/>
        </w:rPr>
        <w:t>, że</w:t>
      </w:r>
      <w:r w:rsidRPr="00C40764">
        <w:rPr>
          <w:rStyle w:val="normaltextrun"/>
          <w:rFonts w:ascii="Segoe UI" w:hAnsi="Segoe UI" w:cs="Segoe UI"/>
          <w:color w:val="000000"/>
          <w:sz w:val="22"/>
          <w:szCs w:val="22"/>
          <w:shd w:val="clear" w:color="auto" w:fill="FFFFFF"/>
          <w:lang w:val="pl-PL"/>
        </w:rPr>
        <w:t> </w:t>
      </w:r>
      <w:r w:rsidR="00090E1C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„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B</w:t>
      </w:r>
      <w:r w:rsidR="005620BB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ezpieczeństwo środków, 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które przetwarzamy</w:t>
      </w:r>
      <w:r w:rsidR="005620BB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dla detalistów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,</w:t>
      </w:r>
      <w:r w:rsidR="009857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5620BB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to nasz priorytet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, a</w:t>
      </w:r>
      <w:r w:rsidR="005620BB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Visa </w:t>
      </w:r>
      <w:proofErr w:type="spellStart"/>
      <w:r w:rsidR="005620BB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Token</w:t>
      </w:r>
      <w:proofErr w:type="spellEnd"/>
      <w:r w:rsidR="005620BB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Service </w:t>
      </w:r>
      <w:r w:rsidR="00CE7D50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pomoże nam w znacznym stopniu usprawnić 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ten</w:t>
      </w:r>
      <w:r w:rsidR="00CE7D50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proces. Usuwając newralgiczny moment przetwarzania wrażliwych danych w naszych bramkach, jeste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ś</w:t>
      </w:r>
      <w:r w:rsidR="00CE7D50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my w stanie dod</w:t>
      </w:r>
      <w:r w:rsidR="002E04A2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a</w:t>
      </w:r>
      <w:r w:rsidR="00CE7D50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tkowo wzmocnić nasze systemy przeciwdziałające oszustwom. </w:t>
      </w:r>
      <w:r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Visa </w:t>
      </w:r>
      <w:r w:rsidR="00CE7D50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od dawna </w:t>
      </w:r>
      <w:r w:rsidR="009857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jest liderem na rynku pod względem innowacji w płatnościach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, więc </w:t>
      </w:r>
      <w:r w:rsidR="009857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cieszymy się, że możemy skorzystać z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najnowszej </w:t>
      </w:r>
      <w:proofErr w:type="spellStart"/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tokenizacji</w:t>
      </w:r>
      <w:proofErr w:type="spellEnd"/>
      <w:r w:rsidR="009857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454225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typu </w:t>
      </w:r>
      <w:proofErr w:type="spellStart"/>
      <w:r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card</w:t>
      </w:r>
      <w:proofErr w:type="spellEnd"/>
      <w:r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-on-file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.</w:t>
      </w:r>
      <w:r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”</w:t>
      </w:r>
    </w:p>
    <w:p w14:paraId="64CE2E56" w14:textId="77777777" w:rsidR="00BA6952" w:rsidRPr="00C40764" w:rsidRDefault="00BA6952" w:rsidP="00BA6952">
      <w:pPr>
        <w:pStyle w:val="Akapitzlist"/>
        <w:autoSpaceDE/>
        <w:autoSpaceDN/>
        <w:adjustRightInd/>
        <w:ind w:left="0"/>
        <w:contextualSpacing/>
        <w:jc w:val="both"/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highlight w:val="yellow"/>
          <w:shd w:val="clear" w:color="auto" w:fill="FFFFFF"/>
          <w:lang w:val="pl-PL"/>
        </w:rPr>
      </w:pPr>
    </w:p>
    <w:p w14:paraId="54D498EB" w14:textId="1ED6F3CC" w:rsidR="00BA6952" w:rsidRPr="00C40764" w:rsidRDefault="008F6BCF" w:rsidP="00BA6952">
      <w:pPr>
        <w:pStyle w:val="Akapitzlist"/>
        <w:autoSpaceDE/>
        <w:autoSpaceDN/>
        <w:adjustRightInd/>
        <w:ind w:left="0"/>
        <w:contextualSpacing/>
        <w:jc w:val="both"/>
        <w:rPr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</w:pPr>
      <w:r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„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W </w:t>
      </w:r>
      <w:proofErr w:type="spellStart"/>
      <w:r w:rsidR="00BA6952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Monext</w:t>
      </w:r>
      <w:proofErr w:type="spellEnd"/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niecierpliwie czekamy na moment, w którym będziemy mogli 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włączyć do oferty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tokenizację</w:t>
      </w:r>
      <w:proofErr w:type="spellEnd"/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Visa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. B</w:t>
      </w:r>
      <w:r w:rsidR="007B117F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ę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dzie to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dowód naszego zaangażowania w stałe dostarczanie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, 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zarówno detalistom, jak 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i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konsumentom</w:t>
      </w:r>
      <w:r w:rsidR="007B117F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coraz prostszych, bezpieczniejszych i bardziej efek</w:t>
      </w:r>
      <w:r w:rsidR="007B117F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t</w:t>
      </w:r>
      <w:r w:rsidR="008D7A31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ywnych 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rozwiązań”</w:t>
      </w:r>
      <w:r w:rsidR="00AA7318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r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>–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dodał </w:t>
      </w:r>
      <w:proofErr w:type="spellStart"/>
      <w:r w:rsidR="001078E6" w:rsidRPr="00C40764">
        <w:rPr>
          <w:rStyle w:val="normaltextrun"/>
          <w:rFonts w:ascii="Segoe UI" w:hAnsi="Segoe UI" w:cs="Segoe UI"/>
          <w:b/>
          <w:iCs/>
          <w:color w:val="000000"/>
          <w:sz w:val="22"/>
          <w:szCs w:val="22"/>
          <w:shd w:val="clear" w:color="auto" w:fill="FFFFFF"/>
          <w:lang w:val="pl-PL"/>
        </w:rPr>
        <w:t>Didier</w:t>
      </w:r>
      <w:proofErr w:type="spellEnd"/>
      <w:r w:rsidR="001078E6" w:rsidRPr="00C40764">
        <w:rPr>
          <w:rStyle w:val="normaltextrun"/>
          <w:rFonts w:ascii="Segoe UI" w:hAnsi="Segoe UI" w:cs="Segoe UI"/>
          <w:b/>
          <w:iCs/>
          <w:color w:val="000000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="001078E6" w:rsidRPr="00C40764">
        <w:rPr>
          <w:rStyle w:val="normaltextrun"/>
          <w:rFonts w:ascii="Segoe UI" w:hAnsi="Segoe UI" w:cs="Segoe UI"/>
          <w:b/>
          <w:iCs/>
          <w:color w:val="000000"/>
          <w:sz w:val="22"/>
          <w:szCs w:val="22"/>
          <w:shd w:val="clear" w:color="auto" w:fill="FFFFFF"/>
          <w:lang w:val="pl-PL"/>
        </w:rPr>
        <w:t>Brouat</w:t>
      </w:r>
      <w:proofErr w:type="spellEnd"/>
      <w:r w:rsidR="001078E6" w:rsidRPr="00C40764">
        <w:rPr>
          <w:rStyle w:val="normaltextrun"/>
          <w:rFonts w:ascii="Segoe UI" w:hAnsi="Segoe UI" w:cs="Segoe UI"/>
          <w:b/>
          <w:iCs/>
          <w:color w:val="000000"/>
          <w:sz w:val="22"/>
          <w:szCs w:val="22"/>
          <w:shd w:val="clear" w:color="auto" w:fill="FFFFFF"/>
          <w:lang w:val="pl-PL"/>
        </w:rPr>
        <w:t>, CCO w MONEXT</w:t>
      </w:r>
      <w:r w:rsidRPr="00C40764">
        <w:rPr>
          <w:rStyle w:val="normaltextrun"/>
          <w:rFonts w:ascii="Segoe UI" w:hAnsi="Segoe UI" w:cs="Segoe UI"/>
          <w:b/>
          <w:iCs/>
          <w:color w:val="000000"/>
          <w:sz w:val="22"/>
          <w:szCs w:val="22"/>
          <w:shd w:val="clear" w:color="auto" w:fill="FFFFFF"/>
          <w:lang w:val="pl-PL"/>
        </w:rPr>
        <w:t>.</w:t>
      </w:r>
      <w:r w:rsidR="001078E6" w:rsidRPr="00C40764">
        <w:rPr>
          <w:rStyle w:val="normaltextrun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  <w:lang w:val="pl-PL"/>
        </w:rPr>
        <w:t xml:space="preserve">  </w:t>
      </w:r>
    </w:p>
    <w:p w14:paraId="5B70CDB2" w14:textId="77777777" w:rsidR="00256EE9" w:rsidRPr="00C40764" w:rsidRDefault="00256EE9" w:rsidP="00F45C7A">
      <w:pPr>
        <w:autoSpaceDE/>
        <w:autoSpaceDN/>
        <w:adjustRightInd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11900354" w14:textId="429E15A5" w:rsidR="00F45C7A" w:rsidRPr="00C40764" w:rsidRDefault="00F45C7A" w:rsidP="00F45C7A">
      <w:pPr>
        <w:autoSpaceDE/>
        <w:autoSpaceDN/>
        <w:adjustRightInd/>
        <w:contextualSpacing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 xml:space="preserve">Visa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Service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zastępuje dane rachunku bankowego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 xml:space="preserve"> konsumentów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 xml:space="preserve">, np. podstawowego numeru rachunku (PAN), czy daty ważności karty, </w:t>
      </w:r>
      <w:r w:rsidR="007B117F" w:rsidRPr="00C40764">
        <w:rPr>
          <w:rFonts w:ascii="Segoe UI" w:hAnsi="Segoe UI" w:cs="Segoe UI"/>
          <w:sz w:val="22"/>
          <w:szCs w:val="22"/>
          <w:lang w:val="pl-PL"/>
        </w:rPr>
        <w:t>tzw. „</w:t>
      </w:r>
      <w:proofErr w:type="spellStart"/>
      <w:r w:rsidR="005A54C8" w:rsidRPr="00C40764">
        <w:rPr>
          <w:rFonts w:ascii="Segoe UI" w:hAnsi="Segoe UI" w:cs="Segoe UI"/>
          <w:sz w:val="22"/>
          <w:szCs w:val="22"/>
          <w:lang w:val="pl-PL"/>
        </w:rPr>
        <w:t>tokenem</w:t>
      </w:r>
      <w:proofErr w:type="spellEnd"/>
      <w:r w:rsidR="007B117F" w:rsidRPr="00C40764">
        <w:rPr>
          <w:rFonts w:ascii="Segoe UI" w:hAnsi="Segoe UI" w:cs="Segoe UI"/>
          <w:sz w:val="22"/>
          <w:szCs w:val="22"/>
          <w:lang w:val="pl-PL"/>
        </w:rPr>
        <w:t>”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 xml:space="preserve">, czyli </w:t>
      </w:r>
      <w:r w:rsidR="00CD05F4" w:rsidRPr="00C40764">
        <w:rPr>
          <w:rFonts w:ascii="Segoe UI" w:hAnsi="Segoe UI" w:cs="Segoe UI"/>
          <w:sz w:val="22"/>
          <w:szCs w:val="22"/>
          <w:lang w:val="pl-PL"/>
        </w:rPr>
        <w:t>unikalny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m</w:t>
      </w:r>
      <w:r w:rsidR="00A579C2" w:rsidRPr="00C40764">
        <w:rPr>
          <w:rFonts w:ascii="Segoe UI" w:hAnsi="Segoe UI" w:cs="Segoe UI"/>
          <w:sz w:val="22"/>
          <w:szCs w:val="22"/>
          <w:lang w:val="pl-PL"/>
        </w:rPr>
        <w:t xml:space="preserve"> identyfikator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em</w:t>
      </w:r>
      <w:r w:rsidR="00A579C2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cyfrowym. W</w:t>
      </w:r>
      <w:r w:rsidR="0066430C" w:rsidRPr="00C40764">
        <w:rPr>
          <w:rFonts w:ascii="Segoe UI" w:hAnsi="Segoe UI" w:cs="Segoe UI"/>
          <w:sz w:val="22"/>
          <w:szCs w:val="22"/>
          <w:lang w:val="pl-PL"/>
        </w:rPr>
        <w:t xml:space="preserve"> ten sposób transakcja realizowana jest bez ujawniania wrażliwych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informacji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>Dodatkowo m</w:t>
      </w:r>
      <w:r w:rsidR="00EB08B0" w:rsidRPr="00C40764">
        <w:rPr>
          <w:rFonts w:ascii="Segoe UI" w:hAnsi="Segoe UI" w:cs="Segoe UI"/>
          <w:sz w:val="22"/>
          <w:szCs w:val="22"/>
          <w:lang w:val="pl-PL"/>
        </w:rPr>
        <w:t>ożliwe jest</w:t>
      </w:r>
      <w:r w:rsidR="001E2188" w:rsidRPr="00C40764">
        <w:rPr>
          <w:rFonts w:ascii="Segoe UI" w:hAnsi="Segoe UI" w:cs="Segoe UI"/>
          <w:sz w:val="22"/>
          <w:szCs w:val="22"/>
          <w:lang w:val="pl-PL"/>
        </w:rPr>
        <w:t xml:space="preserve"> także</w:t>
      </w:r>
      <w:r w:rsidR="00EB08B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EF3BC3" w:rsidRPr="00C40764">
        <w:rPr>
          <w:rFonts w:ascii="Segoe UI" w:hAnsi="Segoe UI" w:cs="Segoe UI"/>
          <w:sz w:val="22"/>
          <w:szCs w:val="22"/>
          <w:lang w:val="pl-PL"/>
        </w:rPr>
        <w:t xml:space="preserve">wykorzystywanie </w:t>
      </w:r>
      <w:proofErr w:type="spellStart"/>
      <w:r w:rsidR="00EF3BC3" w:rsidRPr="00C40764">
        <w:rPr>
          <w:rFonts w:ascii="Segoe UI" w:hAnsi="Segoe UI" w:cs="Segoe UI"/>
          <w:sz w:val="22"/>
          <w:szCs w:val="22"/>
          <w:lang w:val="pl-PL"/>
        </w:rPr>
        <w:t>tokenów</w:t>
      </w:r>
      <w:proofErr w:type="spellEnd"/>
      <w:r w:rsidR="00EF3BC3" w:rsidRPr="00C40764">
        <w:rPr>
          <w:rFonts w:ascii="Segoe UI" w:hAnsi="Segoe UI" w:cs="Segoe UI"/>
          <w:sz w:val="22"/>
          <w:szCs w:val="22"/>
          <w:lang w:val="pl-PL"/>
        </w:rPr>
        <w:t xml:space="preserve"> wyłącznie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EF3BC3" w:rsidRPr="00C40764">
        <w:rPr>
          <w:rFonts w:ascii="Segoe UI" w:hAnsi="Segoe UI" w:cs="Segoe UI"/>
          <w:sz w:val="22"/>
          <w:szCs w:val="22"/>
          <w:lang w:val="pl-PL"/>
        </w:rPr>
        <w:t>p</w:t>
      </w:r>
      <w:r w:rsidR="007B117F" w:rsidRPr="00C40764">
        <w:rPr>
          <w:rFonts w:ascii="Segoe UI" w:hAnsi="Segoe UI" w:cs="Segoe UI"/>
          <w:sz w:val="22"/>
          <w:szCs w:val="22"/>
          <w:lang w:val="pl-PL"/>
        </w:rPr>
        <w:t xml:space="preserve">odczas </w:t>
      </w:r>
      <w:r w:rsidR="00EF3BC3" w:rsidRPr="00C40764">
        <w:rPr>
          <w:rFonts w:ascii="Segoe UI" w:hAnsi="Segoe UI" w:cs="Segoe UI"/>
          <w:sz w:val="22"/>
          <w:szCs w:val="22"/>
          <w:lang w:val="pl-PL"/>
        </w:rPr>
        <w:t>transakcj</w:t>
      </w:r>
      <w:r w:rsidR="007B117F" w:rsidRPr="00C40764">
        <w:rPr>
          <w:rFonts w:ascii="Segoe UI" w:hAnsi="Segoe UI" w:cs="Segoe UI"/>
          <w:sz w:val="22"/>
          <w:szCs w:val="22"/>
          <w:lang w:val="pl-PL"/>
        </w:rPr>
        <w:t>i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 z określonym detalistą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 xml:space="preserve">, dzięki czemu 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>cyfrowe płatności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 zyskują 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>kolejną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 xml:space="preserve">warstwę </w:t>
      </w:r>
      <w:r w:rsidR="00801B1E" w:rsidRPr="00C40764">
        <w:rPr>
          <w:rFonts w:ascii="Segoe UI" w:hAnsi="Segoe UI" w:cs="Segoe UI"/>
          <w:sz w:val="22"/>
          <w:szCs w:val="22"/>
          <w:lang w:val="pl-PL"/>
        </w:rPr>
        <w:t>zabezpieczeń</w:t>
      </w:r>
      <w:r w:rsidRPr="00C40764">
        <w:rPr>
          <w:rFonts w:ascii="Segoe UI" w:hAnsi="Segoe UI" w:cs="Segoe UI"/>
          <w:sz w:val="22"/>
          <w:szCs w:val="22"/>
          <w:lang w:val="pl-PL"/>
        </w:rPr>
        <w:t>.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>Dla konsumentów oznacza to możliwość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>płacenia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 w sposób bardziej bezpieczny i wygodny</w:t>
      </w:r>
      <w:r w:rsidR="007A4CD4" w:rsidRPr="00C40764">
        <w:rPr>
          <w:rFonts w:ascii="Segoe UI" w:hAnsi="Segoe UI" w:cs="Segoe UI"/>
          <w:sz w:val="22"/>
          <w:szCs w:val="22"/>
          <w:lang w:val="pl-PL"/>
        </w:rPr>
        <w:t xml:space="preserve">. Natomiast 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detaliści mogą ograniczyć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lastRenderedPageBreak/>
        <w:t>liczbę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>od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 xml:space="preserve">rzuconych transakcji, gdyż nie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>mogą one zostać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 xml:space="preserve"> wstrzymywane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 xml:space="preserve">w sytuacji, gdy </w:t>
      </w:r>
      <w:r w:rsidR="00CF1DCF" w:rsidRPr="00C40764">
        <w:rPr>
          <w:rFonts w:ascii="Segoe UI" w:hAnsi="Segoe UI" w:cs="Segoe UI"/>
          <w:sz w:val="22"/>
          <w:szCs w:val="22"/>
          <w:lang w:val="pl-PL"/>
        </w:rPr>
        <w:t>dane</w:t>
      </w:r>
      <w:r w:rsidR="00A05D64" w:rsidRPr="00C40764">
        <w:rPr>
          <w:rFonts w:ascii="Segoe UI" w:hAnsi="Segoe UI" w:cs="Segoe UI"/>
          <w:sz w:val="22"/>
          <w:szCs w:val="22"/>
          <w:lang w:val="pl-PL"/>
        </w:rPr>
        <w:t xml:space="preserve"> autoryzacy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>j</w:t>
      </w:r>
      <w:r w:rsidR="00CF1DCF" w:rsidRPr="00C40764">
        <w:rPr>
          <w:rFonts w:ascii="Segoe UI" w:hAnsi="Segoe UI" w:cs="Segoe UI"/>
          <w:sz w:val="22"/>
          <w:szCs w:val="22"/>
          <w:lang w:val="pl-PL"/>
        </w:rPr>
        <w:t xml:space="preserve">ne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okażą się</w:t>
      </w:r>
      <w:r w:rsidR="00CF1DCF" w:rsidRPr="00C40764">
        <w:rPr>
          <w:rFonts w:ascii="Segoe UI" w:hAnsi="Segoe UI" w:cs="Segoe UI"/>
          <w:sz w:val="22"/>
          <w:szCs w:val="22"/>
          <w:lang w:val="pl-PL"/>
        </w:rPr>
        <w:t xml:space="preserve"> nieważne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.  </w:t>
      </w:r>
    </w:p>
    <w:p w14:paraId="5CDC62F0" w14:textId="77777777" w:rsidR="00F45C7A" w:rsidRPr="00C40764" w:rsidRDefault="00F45C7A" w:rsidP="00EE2BCA">
      <w:pPr>
        <w:autoSpaceDE/>
        <w:autoSpaceDN/>
        <w:adjustRightInd/>
        <w:rPr>
          <w:rFonts w:ascii="Segoe UI" w:hAnsi="Segoe UI" w:cs="Segoe UI"/>
          <w:sz w:val="22"/>
          <w:szCs w:val="22"/>
          <w:lang w:val="pl-PL"/>
        </w:rPr>
      </w:pPr>
    </w:p>
    <w:p w14:paraId="0DCC7E96" w14:textId="4D130C07" w:rsidR="009043DE" w:rsidRPr="00C40764" w:rsidRDefault="001B63E1" w:rsidP="00812FD8">
      <w:pPr>
        <w:autoSpaceDE/>
        <w:autoSpaceDN/>
        <w:adjustRightInd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 xml:space="preserve">Oprócz ograniczenia ryzyka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>oszustw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 xml:space="preserve">dzięki </w:t>
      </w:r>
      <w:proofErr w:type="spellStart"/>
      <w:r w:rsidR="002448FF" w:rsidRPr="00C40764">
        <w:rPr>
          <w:rFonts w:ascii="Segoe UI" w:hAnsi="Segoe UI" w:cs="Segoe UI"/>
          <w:sz w:val="22"/>
          <w:szCs w:val="22"/>
          <w:lang w:val="pl-PL"/>
        </w:rPr>
        <w:t>toke</w:t>
      </w:r>
      <w:r w:rsidR="00801B1E" w:rsidRPr="00C40764">
        <w:rPr>
          <w:rFonts w:ascii="Segoe UI" w:hAnsi="Segoe UI" w:cs="Segoe UI"/>
          <w:sz w:val="22"/>
          <w:szCs w:val="22"/>
          <w:lang w:val="pl-PL"/>
        </w:rPr>
        <w:t>nizacji</w:t>
      </w:r>
      <w:proofErr w:type="spellEnd"/>
      <w:r w:rsidR="00801B1E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7A4CD4" w:rsidRPr="00C40764">
        <w:rPr>
          <w:rFonts w:ascii="Segoe UI" w:hAnsi="Segoe UI" w:cs="Segoe UI"/>
          <w:sz w:val="22"/>
          <w:szCs w:val="22"/>
          <w:lang w:val="pl-PL"/>
        </w:rPr>
        <w:t xml:space="preserve">typu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card</w:t>
      </w:r>
      <w:proofErr w:type="spellEnd"/>
      <w:r w:rsidRPr="00C40764">
        <w:rPr>
          <w:rFonts w:ascii="Segoe UI" w:hAnsi="Segoe UI" w:cs="Segoe UI"/>
          <w:sz w:val="22"/>
          <w:szCs w:val="22"/>
          <w:lang w:val="pl-PL"/>
        </w:rPr>
        <w:t xml:space="preserve">-on-file </w:t>
      </w:r>
      <w:r w:rsidR="00801B1E" w:rsidRPr="00C40764">
        <w:rPr>
          <w:rFonts w:ascii="Segoe UI" w:hAnsi="Segoe UI" w:cs="Segoe UI"/>
          <w:sz w:val="22"/>
          <w:szCs w:val="22"/>
          <w:lang w:val="pl-PL"/>
        </w:rPr>
        <w:t>konsumenci zyskuj</w:t>
      </w:r>
      <w:r w:rsidRPr="00C40764">
        <w:rPr>
          <w:rFonts w:ascii="Segoe UI" w:hAnsi="Segoe UI" w:cs="Segoe UI"/>
          <w:sz w:val="22"/>
          <w:szCs w:val="22"/>
          <w:lang w:val="pl-PL"/>
        </w:rPr>
        <w:t>ą szereg innych korzyści, w</w:t>
      </w:r>
      <w:r w:rsidR="008D3A22" w:rsidRPr="00C40764">
        <w:rPr>
          <w:rFonts w:ascii="Segoe UI" w:hAnsi="Segoe UI" w:cs="Segoe UI"/>
          <w:sz w:val="22"/>
          <w:szCs w:val="22"/>
          <w:lang w:val="pl-PL"/>
        </w:rPr>
        <w:t xml:space="preserve"> tym</w:t>
      </w:r>
      <w:r w:rsidR="009970A3" w:rsidRPr="00C40764">
        <w:rPr>
          <w:rFonts w:ascii="Segoe UI" w:hAnsi="Segoe UI" w:cs="Segoe UI"/>
          <w:sz w:val="22"/>
          <w:szCs w:val="22"/>
          <w:lang w:val="pl-PL"/>
        </w:rPr>
        <w:t>:</w:t>
      </w:r>
    </w:p>
    <w:p w14:paraId="7920FB75" w14:textId="047BFEA3" w:rsidR="00304DC9" w:rsidRPr="00C40764" w:rsidRDefault="007D119B" w:rsidP="002F3CB0">
      <w:pPr>
        <w:pStyle w:val="Akapitzlist"/>
        <w:numPr>
          <w:ilvl w:val="0"/>
          <w:numId w:val="41"/>
        </w:numPr>
        <w:autoSpaceDE/>
        <w:autoSpaceDN/>
        <w:adjustRightInd/>
        <w:spacing w:before="120"/>
        <w:ind w:left="357" w:hanging="357"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>D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>ynamic</w:t>
      </w:r>
      <w:r w:rsidR="00A579C2" w:rsidRPr="00C40764">
        <w:rPr>
          <w:rFonts w:ascii="Segoe UI" w:hAnsi="Segoe UI" w:cs="Segoe UI"/>
          <w:sz w:val="22"/>
          <w:szCs w:val="22"/>
          <w:lang w:val="pl-PL"/>
        </w:rPr>
        <w:t>zne aktualizowanie danych autoryzacyjnych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: </w:t>
      </w:r>
      <w:r w:rsidR="00112E5F" w:rsidRPr="00C40764">
        <w:rPr>
          <w:rFonts w:ascii="Segoe UI" w:hAnsi="Segoe UI" w:cs="Segoe UI"/>
          <w:sz w:val="22"/>
          <w:szCs w:val="22"/>
          <w:lang w:val="pl-PL"/>
        </w:rPr>
        <w:t>k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>onsume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>n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>ci nie muszą już logow</w:t>
      </w:r>
      <w:r w:rsidR="00D129A6" w:rsidRPr="00C40764">
        <w:rPr>
          <w:rFonts w:ascii="Segoe UI" w:hAnsi="Segoe UI" w:cs="Segoe UI"/>
          <w:sz w:val="22"/>
          <w:szCs w:val="22"/>
          <w:lang w:val="pl-PL"/>
        </w:rPr>
        <w:t xml:space="preserve">ać się i aktualizować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danych</w:t>
      </w:r>
      <w:r w:rsidR="001B63E1" w:rsidRPr="00C40764">
        <w:rPr>
          <w:rFonts w:ascii="Segoe UI" w:hAnsi="Segoe UI" w:cs="Segoe UI"/>
          <w:sz w:val="22"/>
          <w:szCs w:val="22"/>
          <w:lang w:val="pl-PL"/>
        </w:rPr>
        <w:t xml:space="preserve"> kiedy upływa data ważności ich karty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>D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>ane autoryzacyjne mogą zostać płynnie zaktualizowane w tle przez wydawcę</w:t>
      </w:r>
      <w:r w:rsidR="009A7358" w:rsidRPr="00C40764">
        <w:rPr>
          <w:rFonts w:ascii="Segoe UI" w:hAnsi="Segoe UI" w:cs="Segoe UI"/>
          <w:sz w:val="22"/>
          <w:szCs w:val="22"/>
          <w:lang w:val="pl-PL"/>
        </w:rPr>
        <w:t xml:space="preserve"> karty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, dzięki czemu spada liczba odrzuconych transakcji, </w:t>
      </w:r>
      <w:r w:rsidR="009A7358" w:rsidRPr="00C40764">
        <w:rPr>
          <w:rFonts w:ascii="Segoe UI" w:hAnsi="Segoe UI" w:cs="Segoe UI"/>
          <w:sz w:val="22"/>
          <w:szCs w:val="22"/>
          <w:lang w:val="pl-PL"/>
        </w:rPr>
        <w:t xml:space="preserve">co poprawia jakość 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>doświadczeni</w:t>
      </w:r>
      <w:r w:rsidR="009A7358" w:rsidRPr="00C40764">
        <w:rPr>
          <w:rFonts w:ascii="Segoe UI" w:hAnsi="Segoe UI" w:cs="Segoe UI"/>
          <w:sz w:val="22"/>
          <w:szCs w:val="22"/>
          <w:lang w:val="pl-PL"/>
        </w:rPr>
        <w:t>a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 płatnicz</w:t>
      </w:r>
      <w:r w:rsidR="009A7358" w:rsidRPr="00C40764">
        <w:rPr>
          <w:rFonts w:ascii="Segoe UI" w:hAnsi="Segoe UI" w:cs="Segoe UI"/>
          <w:sz w:val="22"/>
          <w:szCs w:val="22"/>
          <w:lang w:val="pl-PL"/>
        </w:rPr>
        <w:t>ego</w:t>
      </w:r>
      <w:r w:rsidR="00304DC9" w:rsidRPr="00C40764">
        <w:rPr>
          <w:rFonts w:ascii="Segoe UI" w:hAnsi="Segoe UI" w:cs="Segoe UI"/>
          <w:sz w:val="22"/>
          <w:szCs w:val="22"/>
          <w:lang w:val="pl-PL"/>
        </w:rPr>
        <w:t>.</w:t>
      </w:r>
      <w:r w:rsidR="00714BAB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F03BD" w:rsidRPr="00C40764">
        <w:rPr>
          <w:rFonts w:ascii="Segoe UI" w:hAnsi="Segoe UI" w:cs="Segoe UI"/>
          <w:sz w:val="22"/>
          <w:szCs w:val="22"/>
          <w:lang w:val="pl-PL"/>
        </w:rPr>
        <w:t>Z kolei detaliści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 nie muszą już martwić</w:t>
      </w:r>
      <w:r w:rsidR="00894D03" w:rsidRPr="00C40764">
        <w:rPr>
          <w:rFonts w:ascii="Segoe UI" w:hAnsi="Segoe UI" w:cs="Segoe UI"/>
          <w:sz w:val="22"/>
          <w:szCs w:val="22"/>
          <w:lang w:val="pl-PL"/>
        </w:rPr>
        <w:t xml:space="preserve"> się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 o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 xml:space="preserve"> to</w:t>
      </w:r>
      <w:r w:rsidR="008F03BD" w:rsidRPr="00C40764">
        <w:rPr>
          <w:rFonts w:ascii="Segoe UI" w:hAnsi="Segoe UI" w:cs="Segoe UI"/>
          <w:sz w:val="22"/>
          <w:szCs w:val="22"/>
          <w:lang w:val="pl-PL"/>
        </w:rPr>
        <w:t>,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 xml:space="preserve"> że ominie ich cykl </w:t>
      </w:r>
      <w:r w:rsidR="008D3A22" w:rsidRPr="00C40764">
        <w:rPr>
          <w:rFonts w:ascii="Segoe UI" w:hAnsi="Segoe UI" w:cs="Segoe UI"/>
          <w:sz w:val="22"/>
          <w:szCs w:val="22"/>
          <w:lang w:val="pl-PL"/>
        </w:rPr>
        <w:t xml:space="preserve">rozliczeń 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 xml:space="preserve">albo, że </w:t>
      </w:r>
      <w:r w:rsidR="00D129A6" w:rsidRPr="00C40764">
        <w:rPr>
          <w:rFonts w:ascii="Segoe UI" w:hAnsi="Segoe UI" w:cs="Segoe UI"/>
          <w:sz w:val="22"/>
          <w:szCs w:val="22"/>
          <w:lang w:val="pl-PL"/>
        </w:rPr>
        <w:t>nastąpi odmowa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 płatności z</w:t>
      </w:r>
      <w:r w:rsidR="008D3A22" w:rsidRPr="00C40764">
        <w:rPr>
          <w:rFonts w:ascii="Segoe UI" w:hAnsi="Segoe UI" w:cs="Segoe UI"/>
          <w:sz w:val="22"/>
          <w:szCs w:val="22"/>
          <w:lang w:val="pl-PL"/>
        </w:rPr>
        <w:t>e względu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 na</w:t>
      </w:r>
      <w:r w:rsidR="00CD08AD" w:rsidRPr="00C40764">
        <w:rPr>
          <w:rFonts w:ascii="Segoe UI" w:hAnsi="Segoe UI" w:cs="Segoe UI"/>
          <w:sz w:val="22"/>
          <w:szCs w:val="22"/>
          <w:lang w:val="pl-PL"/>
        </w:rPr>
        <w:t xml:space="preserve"> użycie danych autoryzacy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>j</w:t>
      </w:r>
      <w:r w:rsidR="00CD08AD" w:rsidRPr="00C40764">
        <w:rPr>
          <w:rFonts w:ascii="Segoe UI" w:hAnsi="Segoe UI" w:cs="Segoe UI"/>
          <w:sz w:val="22"/>
          <w:szCs w:val="22"/>
          <w:lang w:val="pl-PL"/>
        </w:rPr>
        <w:t>nych</w:t>
      </w:r>
      <w:r w:rsidR="00CD05F4" w:rsidRPr="00C40764">
        <w:rPr>
          <w:rFonts w:ascii="Segoe UI" w:hAnsi="Segoe UI" w:cs="Segoe UI"/>
          <w:sz w:val="22"/>
          <w:szCs w:val="22"/>
          <w:lang w:val="pl-PL"/>
        </w:rPr>
        <w:t>, których ważność wygasła.</w:t>
      </w:r>
    </w:p>
    <w:p w14:paraId="015BB5D6" w14:textId="6AB0A555" w:rsidR="005335F3" w:rsidRPr="00C40764" w:rsidRDefault="004D54C4" w:rsidP="002F3CB0">
      <w:pPr>
        <w:pStyle w:val="Akapitzlist"/>
        <w:numPr>
          <w:ilvl w:val="0"/>
          <w:numId w:val="41"/>
        </w:numPr>
        <w:autoSpaceDE/>
        <w:autoSpaceDN/>
        <w:adjustRightInd/>
        <w:spacing w:before="120"/>
        <w:ind w:left="357" w:hanging="357"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>Wyświetlenie k</w:t>
      </w:r>
      <w:r w:rsidR="008F03BD" w:rsidRPr="00C40764">
        <w:rPr>
          <w:rFonts w:ascii="Segoe UI" w:hAnsi="Segoe UI" w:cs="Segoe UI"/>
          <w:sz w:val="22"/>
          <w:szCs w:val="22"/>
          <w:lang w:val="pl-PL"/>
        </w:rPr>
        <w:t>olorowe</w:t>
      </w:r>
      <w:r w:rsidR="00C8512C" w:rsidRPr="00C40764">
        <w:rPr>
          <w:rFonts w:ascii="Segoe UI" w:hAnsi="Segoe UI" w:cs="Segoe UI"/>
          <w:sz w:val="22"/>
          <w:szCs w:val="22"/>
          <w:lang w:val="pl-PL"/>
        </w:rPr>
        <w:t xml:space="preserve">j grafiki zamieszczonej na </w:t>
      </w:r>
      <w:r w:rsidR="000E75F7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083DD8" w:rsidRPr="00C40764">
        <w:rPr>
          <w:rFonts w:ascii="Segoe UI" w:hAnsi="Segoe UI" w:cs="Segoe UI"/>
          <w:sz w:val="22"/>
          <w:szCs w:val="22"/>
          <w:lang w:val="pl-PL"/>
        </w:rPr>
        <w:t>kar</w:t>
      </w:r>
      <w:r w:rsidR="00C8512C" w:rsidRPr="00C40764">
        <w:rPr>
          <w:rFonts w:ascii="Segoe UI" w:hAnsi="Segoe UI" w:cs="Segoe UI"/>
          <w:sz w:val="22"/>
          <w:szCs w:val="22"/>
          <w:lang w:val="pl-PL"/>
        </w:rPr>
        <w:t>cie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: kiedy </w:t>
      </w:r>
      <w:proofErr w:type="spellStart"/>
      <w:r w:rsidR="000D6974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5C682C" w:rsidRPr="00C40764">
        <w:rPr>
          <w:rFonts w:ascii="Segoe UI" w:hAnsi="Segoe UI" w:cs="Segoe UI"/>
          <w:sz w:val="22"/>
          <w:szCs w:val="22"/>
          <w:lang w:val="pl-PL"/>
        </w:rPr>
        <w:t xml:space="preserve"> zostaje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5A54C8" w:rsidRPr="00C40764">
        <w:rPr>
          <w:rFonts w:ascii="Segoe UI" w:hAnsi="Segoe UI" w:cs="Segoe UI"/>
          <w:sz w:val="22"/>
          <w:szCs w:val="22"/>
          <w:lang w:val="pl-PL"/>
        </w:rPr>
        <w:t>zapisany</w:t>
      </w:r>
      <w:r w:rsidR="00083DD8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23609C" w:rsidRPr="00C40764">
        <w:rPr>
          <w:rFonts w:ascii="Segoe UI" w:hAnsi="Segoe UI" w:cs="Segoe UI"/>
          <w:sz w:val="22"/>
          <w:szCs w:val="22"/>
          <w:lang w:val="pl-PL"/>
        </w:rPr>
        <w:t xml:space="preserve">w systemie </w:t>
      </w:r>
      <w:r w:rsidR="00C12D84" w:rsidRPr="00C40764">
        <w:rPr>
          <w:rFonts w:ascii="Segoe UI" w:hAnsi="Segoe UI" w:cs="Segoe UI"/>
          <w:sz w:val="22"/>
          <w:szCs w:val="22"/>
          <w:lang w:val="pl-PL"/>
        </w:rPr>
        <w:t>danego</w:t>
      </w:r>
      <w:r w:rsidR="00EF3BC3" w:rsidRPr="00C40764">
        <w:rPr>
          <w:rFonts w:ascii="Segoe UI" w:hAnsi="Segoe UI" w:cs="Segoe UI"/>
          <w:sz w:val="22"/>
          <w:szCs w:val="22"/>
          <w:lang w:val="pl-PL"/>
        </w:rPr>
        <w:t xml:space="preserve"> detalisty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>, V</w:t>
      </w:r>
      <w:r w:rsidR="000F0D98" w:rsidRPr="00C40764">
        <w:rPr>
          <w:rFonts w:ascii="Segoe UI" w:hAnsi="Segoe UI" w:cs="Segoe UI"/>
          <w:sz w:val="22"/>
          <w:szCs w:val="22"/>
          <w:lang w:val="pl-PL"/>
        </w:rPr>
        <w:t xml:space="preserve">isa </w:t>
      </w:r>
      <w:proofErr w:type="spellStart"/>
      <w:r w:rsidR="000F0D98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0F0D98" w:rsidRPr="00C40764">
        <w:rPr>
          <w:rFonts w:ascii="Segoe UI" w:hAnsi="Segoe UI" w:cs="Segoe UI"/>
          <w:sz w:val="22"/>
          <w:szCs w:val="22"/>
          <w:lang w:val="pl-PL"/>
        </w:rPr>
        <w:t xml:space="preserve"> Service 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>może</w:t>
      </w:r>
      <w:r w:rsidR="00727A7D" w:rsidRPr="00C40764">
        <w:rPr>
          <w:rFonts w:ascii="Segoe UI" w:hAnsi="Segoe UI" w:cs="Segoe UI"/>
          <w:sz w:val="22"/>
          <w:szCs w:val="22"/>
          <w:lang w:val="pl-PL"/>
        </w:rPr>
        <w:t xml:space="preserve"> zapewnić</w:t>
      </w:r>
      <w:r w:rsidR="00CB761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376C10" w:rsidRPr="00C40764">
        <w:rPr>
          <w:rFonts w:ascii="Segoe UI" w:hAnsi="Segoe UI" w:cs="Segoe UI"/>
          <w:sz w:val="22"/>
          <w:szCs w:val="22"/>
          <w:lang w:val="pl-PL"/>
        </w:rPr>
        <w:t>wyświetlenie</w:t>
      </w:r>
      <w:r w:rsidR="00727A7D" w:rsidRPr="00C40764">
        <w:rPr>
          <w:rFonts w:ascii="Segoe UI" w:hAnsi="Segoe UI" w:cs="Segoe UI"/>
          <w:sz w:val="22"/>
          <w:szCs w:val="22"/>
          <w:lang w:val="pl-PL"/>
        </w:rPr>
        <w:t xml:space="preserve"> grafiki zamieszczonej na danej karcie</w:t>
      </w:r>
      <w:r w:rsidR="005335F3" w:rsidRPr="00C40764">
        <w:rPr>
          <w:rFonts w:ascii="Segoe UI" w:hAnsi="Segoe UI" w:cs="Segoe UI"/>
          <w:sz w:val="22"/>
          <w:szCs w:val="22"/>
          <w:lang w:val="pl-PL"/>
        </w:rPr>
        <w:t xml:space="preserve">. </w:t>
      </w:r>
      <w:r w:rsidR="00B279C4" w:rsidRPr="00C40764">
        <w:rPr>
          <w:rFonts w:ascii="Segoe UI" w:hAnsi="Segoe UI" w:cs="Segoe UI"/>
          <w:sz w:val="22"/>
          <w:szCs w:val="22"/>
          <w:lang w:val="pl-PL"/>
        </w:rPr>
        <w:t>W ten sposób k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>onsument zyskuje wizualne potwierdzenie, że użyta została właściwa karta</w:t>
      </w:r>
      <w:r w:rsidR="00C30920" w:rsidRPr="00C40764">
        <w:rPr>
          <w:rFonts w:ascii="Segoe UI" w:hAnsi="Segoe UI" w:cs="Segoe UI"/>
          <w:sz w:val="22"/>
          <w:szCs w:val="22"/>
          <w:lang w:val="pl-PL"/>
        </w:rPr>
        <w:t>. P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oprawia </w:t>
      </w:r>
      <w:r w:rsidR="00C30920" w:rsidRPr="00C40764">
        <w:rPr>
          <w:rFonts w:ascii="Segoe UI" w:hAnsi="Segoe UI" w:cs="Segoe UI"/>
          <w:sz w:val="22"/>
          <w:szCs w:val="22"/>
          <w:lang w:val="pl-PL"/>
        </w:rPr>
        <w:t xml:space="preserve">to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jakość doświadczenia zakupowego, zwiększa poziom zaufania i </w:t>
      </w:r>
      <w:r w:rsidR="00083DD8" w:rsidRPr="00C40764">
        <w:rPr>
          <w:rFonts w:ascii="Segoe UI" w:hAnsi="Segoe UI" w:cs="Segoe UI"/>
          <w:sz w:val="22"/>
          <w:szCs w:val="22"/>
          <w:lang w:val="pl-PL"/>
        </w:rPr>
        <w:t xml:space="preserve">przekłada się na zmniejszoną liczbę </w:t>
      </w:r>
      <w:r w:rsidR="000D6974" w:rsidRPr="00C40764">
        <w:rPr>
          <w:rFonts w:ascii="Segoe UI" w:hAnsi="Segoe UI" w:cs="Segoe UI"/>
          <w:sz w:val="22"/>
          <w:szCs w:val="22"/>
          <w:lang w:val="pl-PL"/>
        </w:rPr>
        <w:t>porzuconych koszyków</w:t>
      </w:r>
      <w:r w:rsidR="005335F3" w:rsidRPr="00C40764">
        <w:rPr>
          <w:rFonts w:ascii="Segoe UI" w:hAnsi="Segoe UI" w:cs="Segoe UI"/>
          <w:sz w:val="22"/>
          <w:szCs w:val="22"/>
          <w:lang w:val="pl-PL"/>
        </w:rPr>
        <w:t>.</w:t>
      </w:r>
    </w:p>
    <w:p w14:paraId="365B8FCF" w14:textId="060F6E81" w:rsidR="005335F3" w:rsidRPr="00C40764" w:rsidRDefault="002F4C81" w:rsidP="002F3CB0">
      <w:pPr>
        <w:pStyle w:val="Akapitzlist"/>
        <w:numPr>
          <w:ilvl w:val="0"/>
          <w:numId w:val="41"/>
        </w:numPr>
        <w:autoSpaceDE/>
        <w:autoSpaceDN/>
        <w:adjustRightInd/>
        <w:spacing w:before="120"/>
        <w:ind w:left="357" w:hanging="357"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 xml:space="preserve">Wsparcie dla platform </w:t>
      </w:r>
      <w:r w:rsidR="00C12D84" w:rsidRPr="00C40764">
        <w:rPr>
          <w:rFonts w:ascii="Segoe UI" w:hAnsi="Segoe UI" w:cs="Segoe UI"/>
          <w:sz w:val="22"/>
          <w:szCs w:val="22"/>
          <w:lang w:val="pl-PL"/>
        </w:rPr>
        <w:t>handlu elektronicznego</w:t>
      </w:r>
      <w:r w:rsidR="005335F3" w:rsidRPr="00C40764">
        <w:rPr>
          <w:rFonts w:ascii="Segoe UI" w:hAnsi="Segoe UI" w:cs="Segoe UI"/>
          <w:sz w:val="22"/>
          <w:szCs w:val="22"/>
          <w:lang w:val="pl-PL"/>
        </w:rPr>
        <w:t xml:space="preserve">: 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kiedy </w:t>
      </w:r>
      <w:r w:rsidR="00CD08AD" w:rsidRPr="00C40764">
        <w:rPr>
          <w:rFonts w:ascii="Segoe UI" w:hAnsi="Segoe UI" w:cs="Segoe UI"/>
          <w:sz w:val="22"/>
          <w:szCs w:val="22"/>
          <w:lang w:val="pl-PL"/>
        </w:rPr>
        <w:t xml:space="preserve">platforma </w:t>
      </w:r>
      <w:r w:rsidR="00993B7A" w:rsidRPr="00C40764">
        <w:rPr>
          <w:rFonts w:ascii="Segoe UI" w:hAnsi="Segoe UI" w:cs="Segoe UI"/>
          <w:sz w:val="22"/>
          <w:szCs w:val="22"/>
          <w:lang w:val="pl-PL"/>
        </w:rPr>
        <w:t>e-commerce</w:t>
      </w:r>
      <w:r w:rsidR="00452CF7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CD08AD" w:rsidRPr="00C40764">
        <w:rPr>
          <w:rFonts w:ascii="Segoe UI" w:hAnsi="Segoe UI" w:cs="Segoe UI"/>
          <w:sz w:val="22"/>
          <w:szCs w:val="22"/>
          <w:lang w:val="pl-PL"/>
        </w:rPr>
        <w:t>dołącza do programu</w:t>
      </w:r>
      <w:r w:rsidR="005335F3" w:rsidRPr="00C40764">
        <w:rPr>
          <w:rFonts w:ascii="Segoe UI" w:hAnsi="Segoe UI" w:cs="Segoe UI"/>
          <w:sz w:val="22"/>
          <w:szCs w:val="22"/>
          <w:lang w:val="pl-PL"/>
        </w:rPr>
        <w:t xml:space="preserve"> Visa </w:t>
      </w:r>
      <w:proofErr w:type="spellStart"/>
      <w:r w:rsidR="00CD08AD" w:rsidRPr="00C40764">
        <w:rPr>
          <w:rFonts w:ascii="Segoe UI" w:hAnsi="Segoe UI" w:cs="Segoe UI"/>
          <w:sz w:val="22"/>
          <w:szCs w:val="22"/>
          <w:lang w:val="pl-PL"/>
        </w:rPr>
        <w:t>Token</w:t>
      </w:r>
      <w:proofErr w:type="spellEnd"/>
      <w:r w:rsidR="00CD08AD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993B7A" w:rsidRPr="00C40764">
        <w:rPr>
          <w:rFonts w:ascii="Segoe UI" w:hAnsi="Segoe UI" w:cs="Segoe UI"/>
          <w:sz w:val="22"/>
          <w:szCs w:val="22"/>
          <w:lang w:val="pl-PL"/>
        </w:rPr>
        <w:t>Service</w:t>
      </w:r>
      <w:r w:rsidR="0028288A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CD08AD" w:rsidRPr="00C40764">
        <w:rPr>
          <w:rFonts w:ascii="Segoe UI" w:hAnsi="Segoe UI" w:cs="Segoe UI"/>
          <w:sz w:val="22"/>
          <w:szCs w:val="22"/>
          <w:lang w:val="pl-PL"/>
        </w:rPr>
        <w:t xml:space="preserve">może 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ona 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>wnioskować o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wydanie </w:t>
      </w:r>
      <w:proofErr w:type="spellStart"/>
      <w:r w:rsidR="0062191E" w:rsidRPr="00C40764">
        <w:rPr>
          <w:rFonts w:ascii="Segoe UI" w:hAnsi="Segoe UI" w:cs="Segoe UI"/>
          <w:sz w:val="22"/>
          <w:szCs w:val="22"/>
          <w:lang w:val="pl-PL"/>
        </w:rPr>
        <w:t>token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ów</w:t>
      </w:r>
      <w:proofErr w:type="spellEnd"/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i przechowywać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 je</w:t>
      </w:r>
      <w:r w:rsidR="0028288A" w:rsidRPr="00C40764">
        <w:rPr>
          <w:rFonts w:ascii="Segoe UI" w:hAnsi="Segoe UI" w:cs="Segoe UI"/>
          <w:sz w:val="22"/>
          <w:szCs w:val="22"/>
          <w:lang w:val="pl-PL"/>
        </w:rPr>
        <w:t>. D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zięki </w:t>
      </w:r>
      <w:r w:rsidR="0028288A" w:rsidRPr="00C40764">
        <w:rPr>
          <w:rFonts w:ascii="Segoe UI" w:hAnsi="Segoe UI" w:cs="Segoe UI"/>
          <w:sz w:val="22"/>
          <w:szCs w:val="22"/>
          <w:lang w:val="pl-PL"/>
        </w:rPr>
        <w:t>t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emu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F03BD" w:rsidRPr="00C40764">
        <w:rPr>
          <w:rFonts w:ascii="Segoe UI" w:hAnsi="Segoe UI" w:cs="Segoe UI"/>
          <w:sz w:val="22"/>
          <w:szCs w:val="22"/>
          <w:lang w:val="pl-PL"/>
        </w:rPr>
        <w:t xml:space="preserve">klienci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mają możliwość</w:t>
      </w:r>
      <w:r w:rsidR="0062191E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skorzystania z nich </w:t>
      </w:r>
      <w:r w:rsidR="008F03BD" w:rsidRPr="00C40764">
        <w:rPr>
          <w:rFonts w:ascii="Segoe UI" w:hAnsi="Segoe UI" w:cs="Segoe UI"/>
          <w:sz w:val="22"/>
          <w:szCs w:val="22"/>
          <w:lang w:val="pl-PL"/>
        </w:rPr>
        <w:t xml:space="preserve"> p</w:t>
      </w:r>
      <w:r w:rsidR="003B1F95" w:rsidRPr="00C40764">
        <w:rPr>
          <w:rFonts w:ascii="Segoe UI" w:hAnsi="Segoe UI" w:cs="Segoe UI"/>
          <w:sz w:val="22"/>
          <w:szCs w:val="22"/>
          <w:lang w:val="pl-PL"/>
        </w:rPr>
        <w:t>odczas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 transakcj</w:t>
      </w:r>
      <w:r w:rsidR="003B1F95" w:rsidRPr="00C40764">
        <w:rPr>
          <w:rFonts w:ascii="Segoe UI" w:hAnsi="Segoe UI" w:cs="Segoe UI"/>
          <w:sz w:val="22"/>
          <w:szCs w:val="22"/>
          <w:lang w:val="pl-PL"/>
        </w:rPr>
        <w:t>i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3B1F95" w:rsidRPr="00C40764">
        <w:rPr>
          <w:rFonts w:ascii="Segoe UI" w:hAnsi="Segoe UI" w:cs="Segoe UI"/>
          <w:sz w:val="22"/>
          <w:szCs w:val="22"/>
          <w:lang w:val="pl-PL"/>
        </w:rPr>
        <w:t>u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 detalist</w:t>
      </w:r>
      <w:r w:rsidR="003B1F95" w:rsidRPr="00C40764">
        <w:rPr>
          <w:rFonts w:ascii="Segoe UI" w:hAnsi="Segoe UI" w:cs="Segoe UI"/>
          <w:sz w:val="22"/>
          <w:szCs w:val="22"/>
          <w:lang w:val="pl-PL"/>
        </w:rPr>
        <w:t>ów, którzy</w:t>
      </w:r>
      <w:r w:rsidR="00FE39A7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D3A22" w:rsidRPr="00C40764">
        <w:rPr>
          <w:rFonts w:ascii="Segoe UI" w:hAnsi="Segoe UI" w:cs="Segoe UI"/>
          <w:sz w:val="22"/>
          <w:szCs w:val="22"/>
          <w:lang w:val="pl-PL"/>
        </w:rPr>
        <w:t>korzystają z platformy</w:t>
      </w:r>
      <w:r w:rsidR="005335F3" w:rsidRPr="00C40764">
        <w:rPr>
          <w:rFonts w:ascii="Segoe UI" w:hAnsi="Segoe UI" w:cs="Segoe UI"/>
          <w:sz w:val="22"/>
          <w:szCs w:val="22"/>
          <w:lang w:val="pl-PL"/>
        </w:rPr>
        <w:t>.</w:t>
      </w:r>
    </w:p>
    <w:p w14:paraId="71A8D376" w14:textId="20CCEFE7" w:rsidR="007D119B" w:rsidRPr="00C40764" w:rsidRDefault="00FE39A7" w:rsidP="002F3CB0">
      <w:pPr>
        <w:pStyle w:val="Akapitzlist"/>
        <w:numPr>
          <w:ilvl w:val="0"/>
          <w:numId w:val="41"/>
        </w:numPr>
        <w:autoSpaceDE/>
        <w:autoSpaceDN/>
        <w:adjustRightInd/>
        <w:spacing w:before="120"/>
        <w:ind w:left="357" w:hanging="357"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 xml:space="preserve">Lojalność i usługi </w:t>
      </w:r>
      <w:r w:rsidR="00CA4CAF" w:rsidRPr="00C40764">
        <w:rPr>
          <w:rFonts w:ascii="Segoe UI" w:hAnsi="Segoe UI" w:cs="Segoe UI"/>
          <w:sz w:val="22"/>
          <w:szCs w:val="22"/>
          <w:lang w:val="pl-PL"/>
        </w:rPr>
        <w:t>zapewniające</w:t>
      </w:r>
      <w:r w:rsidR="00CB761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C40764">
        <w:rPr>
          <w:rFonts w:ascii="Segoe UI" w:hAnsi="Segoe UI" w:cs="Segoe UI"/>
          <w:sz w:val="22"/>
          <w:szCs w:val="22"/>
          <w:lang w:val="pl-PL"/>
        </w:rPr>
        <w:t>wartoś</w:t>
      </w:r>
      <w:r w:rsidR="00CA4CAF" w:rsidRPr="00C40764">
        <w:rPr>
          <w:rFonts w:ascii="Segoe UI" w:hAnsi="Segoe UI" w:cs="Segoe UI"/>
          <w:sz w:val="22"/>
          <w:szCs w:val="22"/>
          <w:lang w:val="pl-PL"/>
        </w:rPr>
        <w:t>ć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dodan</w:t>
      </w:r>
      <w:r w:rsidR="00CA4CAF" w:rsidRPr="00C40764">
        <w:rPr>
          <w:rFonts w:ascii="Segoe UI" w:hAnsi="Segoe UI" w:cs="Segoe UI"/>
          <w:sz w:val="22"/>
          <w:szCs w:val="22"/>
          <w:lang w:val="pl-PL"/>
        </w:rPr>
        <w:t>ą</w:t>
      </w:r>
      <w:r w:rsidR="007D119B" w:rsidRPr="00C40764">
        <w:rPr>
          <w:rFonts w:ascii="Segoe UI" w:hAnsi="Segoe UI" w:cs="Segoe UI"/>
          <w:sz w:val="22"/>
          <w:szCs w:val="22"/>
          <w:lang w:val="pl-PL"/>
        </w:rPr>
        <w:t>: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tokeny</w:t>
      </w:r>
      <w:proofErr w:type="spellEnd"/>
      <w:r w:rsidR="007D119B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D32E0" w:rsidRPr="00C40764">
        <w:rPr>
          <w:rFonts w:ascii="Segoe UI" w:hAnsi="Segoe UI" w:cs="Segoe UI"/>
          <w:sz w:val="22"/>
          <w:szCs w:val="22"/>
          <w:lang w:val="pl-PL"/>
        </w:rPr>
        <w:t>V</w:t>
      </w:r>
      <w:r w:rsidR="00CA4CAF" w:rsidRPr="00C40764">
        <w:rPr>
          <w:rFonts w:ascii="Segoe UI" w:hAnsi="Segoe UI" w:cs="Segoe UI"/>
          <w:sz w:val="22"/>
          <w:szCs w:val="22"/>
          <w:lang w:val="pl-PL"/>
        </w:rPr>
        <w:t xml:space="preserve">isa </w:t>
      </w:r>
      <w:proofErr w:type="spellStart"/>
      <w:r w:rsidR="008D32E0" w:rsidRPr="00C40764">
        <w:rPr>
          <w:rFonts w:ascii="Segoe UI" w:hAnsi="Segoe UI" w:cs="Segoe UI"/>
          <w:sz w:val="22"/>
          <w:szCs w:val="22"/>
          <w:lang w:val="pl-PL"/>
        </w:rPr>
        <w:t>T</w:t>
      </w:r>
      <w:r w:rsidR="00CA4CAF" w:rsidRPr="00C40764">
        <w:rPr>
          <w:rFonts w:ascii="Segoe UI" w:hAnsi="Segoe UI" w:cs="Segoe UI"/>
          <w:sz w:val="22"/>
          <w:szCs w:val="22"/>
          <w:lang w:val="pl-PL"/>
        </w:rPr>
        <w:t>oken</w:t>
      </w:r>
      <w:proofErr w:type="spellEnd"/>
      <w:r w:rsidR="00CA4CAF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8D32E0" w:rsidRPr="00C40764">
        <w:rPr>
          <w:rFonts w:ascii="Segoe UI" w:hAnsi="Segoe UI" w:cs="Segoe UI"/>
          <w:sz w:val="22"/>
          <w:szCs w:val="22"/>
          <w:lang w:val="pl-PL"/>
        </w:rPr>
        <w:t>S</w:t>
      </w:r>
      <w:r w:rsidR="00CA4CAF" w:rsidRPr="00C40764">
        <w:rPr>
          <w:rFonts w:ascii="Segoe UI" w:hAnsi="Segoe UI" w:cs="Segoe UI"/>
          <w:sz w:val="22"/>
          <w:szCs w:val="22"/>
          <w:lang w:val="pl-PL"/>
        </w:rPr>
        <w:t>ervice</w:t>
      </w:r>
      <w:r w:rsidR="008D32E0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mogą zostać </w:t>
      </w:r>
      <w:r w:rsidR="00910AE2" w:rsidRPr="00C40764">
        <w:rPr>
          <w:rFonts w:ascii="Segoe UI" w:hAnsi="Segoe UI" w:cs="Segoe UI"/>
          <w:sz w:val="22"/>
          <w:szCs w:val="22"/>
          <w:lang w:val="pl-PL"/>
        </w:rPr>
        <w:t xml:space="preserve">obecnie </w:t>
      </w:r>
      <w:r w:rsidRPr="00C40764">
        <w:rPr>
          <w:rFonts w:ascii="Segoe UI" w:hAnsi="Segoe UI" w:cs="Segoe UI"/>
          <w:sz w:val="22"/>
          <w:szCs w:val="22"/>
          <w:lang w:val="pl-PL"/>
        </w:rPr>
        <w:t>połączone ze w</w:t>
      </w:r>
      <w:r w:rsidR="002F4C81" w:rsidRPr="00C40764">
        <w:rPr>
          <w:rFonts w:ascii="Segoe UI" w:hAnsi="Segoe UI" w:cs="Segoe UI"/>
          <w:sz w:val="22"/>
          <w:szCs w:val="22"/>
          <w:lang w:val="pl-PL"/>
        </w:rPr>
        <w:t>spólnym identyfikatorem przypisanym do rachunku</w:t>
      </w:r>
      <w:r w:rsidR="00D129A6" w:rsidRPr="00C40764">
        <w:rPr>
          <w:rFonts w:ascii="Segoe UI" w:hAnsi="Segoe UI" w:cs="Segoe UI"/>
          <w:sz w:val="22"/>
          <w:szCs w:val="22"/>
          <w:lang w:val="pl-PL"/>
        </w:rPr>
        <w:t xml:space="preserve"> płatniczego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, nie </w:t>
      </w:r>
      <w:r w:rsidR="002F4C81" w:rsidRPr="00C40764">
        <w:rPr>
          <w:rFonts w:ascii="Segoe UI" w:hAnsi="Segoe UI" w:cs="Segoe UI"/>
          <w:sz w:val="22"/>
          <w:szCs w:val="22"/>
          <w:lang w:val="pl-PL"/>
        </w:rPr>
        <w:t xml:space="preserve">stwarzając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ryzyka naruszenia bezpieczeństwa</w:t>
      </w:r>
      <w:r w:rsidR="002F4C8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D129A6" w:rsidRPr="00C40764">
        <w:rPr>
          <w:rFonts w:ascii="Segoe UI" w:hAnsi="Segoe UI" w:cs="Segoe UI"/>
          <w:sz w:val="22"/>
          <w:szCs w:val="22"/>
          <w:lang w:val="pl-PL"/>
        </w:rPr>
        <w:t xml:space="preserve">podstawowych 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informacji </w:t>
      </w:r>
      <w:r w:rsidR="00D129A6" w:rsidRPr="00C40764">
        <w:rPr>
          <w:rFonts w:ascii="Segoe UI" w:hAnsi="Segoe UI" w:cs="Segoe UI"/>
          <w:sz w:val="22"/>
          <w:szCs w:val="22"/>
          <w:lang w:val="pl-PL"/>
        </w:rPr>
        <w:t>o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rachunku. Dzięki wspólnemu identyfikatorowi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(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Payment</w:t>
      </w:r>
      <w:proofErr w:type="spellEnd"/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Account</w:t>
      </w:r>
      <w:proofErr w:type="spellEnd"/>
      <w:r w:rsidRPr="00C40764">
        <w:rPr>
          <w:rFonts w:ascii="Segoe UI" w:hAnsi="Segoe UI" w:cs="Segoe UI"/>
          <w:sz w:val="22"/>
          <w:szCs w:val="22"/>
          <w:lang w:val="pl-PL"/>
        </w:rPr>
        <w:t xml:space="preserve"> Reference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– </w:t>
      </w:r>
      <w:r w:rsidRPr="00C40764">
        <w:rPr>
          <w:rFonts w:ascii="Segoe UI" w:hAnsi="Segoe UI" w:cs="Segoe UI"/>
          <w:sz w:val="22"/>
          <w:szCs w:val="22"/>
          <w:lang w:val="pl-PL"/>
        </w:rPr>
        <w:t>PAR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),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detaliści zyskują możliwość prostszego i bezpieczn</w:t>
      </w:r>
      <w:r w:rsidR="009A38F8" w:rsidRPr="00C40764">
        <w:rPr>
          <w:rFonts w:ascii="Segoe UI" w:hAnsi="Segoe UI" w:cs="Segoe UI"/>
          <w:sz w:val="22"/>
          <w:szCs w:val="22"/>
          <w:lang w:val="pl-PL"/>
        </w:rPr>
        <w:t>iejsz</w:t>
      </w:r>
      <w:r w:rsidRPr="00C40764">
        <w:rPr>
          <w:rFonts w:ascii="Segoe UI" w:hAnsi="Segoe UI" w:cs="Segoe UI"/>
          <w:sz w:val="22"/>
          <w:szCs w:val="22"/>
          <w:lang w:val="pl-PL"/>
        </w:rPr>
        <w:t>ego oferowania takich korzyści jak programy lojalnościowe, zniżki i inne usługi, jeśli konsument</w:t>
      </w:r>
      <w:r w:rsidR="008F5548" w:rsidRPr="00C40764">
        <w:rPr>
          <w:rFonts w:ascii="Segoe UI" w:hAnsi="Segoe UI" w:cs="Segoe UI"/>
          <w:sz w:val="22"/>
          <w:szCs w:val="22"/>
          <w:lang w:val="pl-PL"/>
        </w:rPr>
        <w:t xml:space="preserve"> zdecyduje się na skorzystanie z usług danego sprzedawcy.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</w:p>
    <w:p w14:paraId="74C5444F" w14:textId="2381EEB3" w:rsidR="005335F3" w:rsidRPr="00C40764" w:rsidRDefault="00FD2BC5" w:rsidP="002F3CB0">
      <w:pPr>
        <w:pStyle w:val="Akapitzlist"/>
        <w:numPr>
          <w:ilvl w:val="0"/>
          <w:numId w:val="41"/>
        </w:numPr>
        <w:autoSpaceDE/>
        <w:autoSpaceDN/>
        <w:adjustRightInd/>
        <w:spacing w:before="120"/>
        <w:ind w:left="357" w:hanging="357"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 xml:space="preserve">Uproszczone 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>dodanie</w:t>
      </w:r>
      <w:r w:rsidR="009A38F8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EF3BC3" w:rsidRPr="00C40764">
        <w:rPr>
          <w:rFonts w:ascii="Segoe UI" w:hAnsi="Segoe UI" w:cs="Segoe UI"/>
          <w:sz w:val="22"/>
          <w:szCs w:val="22"/>
          <w:lang w:val="pl-PL"/>
        </w:rPr>
        <w:t>karty</w:t>
      </w:r>
      <w:r w:rsidR="00753211" w:rsidRPr="00C40764">
        <w:rPr>
          <w:rFonts w:ascii="Segoe UI" w:hAnsi="Segoe UI" w:cs="Segoe UI"/>
          <w:sz w:val="22"/>
          <w:szCs w:val="22"/>
          <w:lang w:val="pl-PL"/>
        </w:rPr>
        <w:t xml:space="preserve">: </w:t>
      </w:r>
      <w:r w:rsidRPr="00C40764">
        <w:rPr>
          <w:rFonts w:ascii="Segoe UI" w:hAnsi="Segoe UI" w:cs="Segoe UI"/>
          <w:sz w:val="22"/>
          <w:szCs w:val="22"/>
          <w:lang w:val="pl-PL"/>
        </w:rPr>
        <w:t>d</w:t>
      </w:r>
      <w:r w:rsidR="009608D1" w:rsidRPr="00C40764">
        <w:rPr>
          <w:rFonts w:ascii="Segoe UI" w:hAnsi="Segoe UI" w:cs="Segoe UI"/>
          <w:sz w:val="22"/>
          <w:szCs w:val="22"/>
          <w:lang w:val="pl-PL"/>
        </w:rPr>
        <w:t xml:space="preserve">zięki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usłudze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V</w:t>
      </w:r>
      <w:r w:rsidR="00910AE2" w:rsidRPr="00C40764">
        <w:rPr>
          <w:rFonts w:ascii="Segoe UI" w:hAnsi="Segoe UI" w:cs="Segoe UI"/>
          <w:sz w:val="22"/>
          <w:szCs w:val="22"/>
          <w:lang w:val="pl-PL"/>
        </w:rPr>
        <w:t xml:space="preserve">isa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T</w:t>
      </w:r>
      <w:r w:rsidR="00910AE2" w:rsidRPr="00C40764">
        <w:rPr>
          <w:rFonts w:ascii="Segoe UI" w:hAnsi="Segoe UI" w:cs="Segoe UI"/>
          <w:sz w:val="22"/>
          <w:szCs w:val="22"/>
          <w:lang w:val="pl-PL"/>
        </w:rPr>
        <w:t>oken</w:t>
      </w:r>
      <w:proofErr w:type="spellEnd"/>
      <w:r w:rsidR="00910AE2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C40764">
        <w:rPr>
          <w:rFonts w:ascii="Segoe UI" w:hAnsi="Segoe UI" w:cs="Segoe UI"/>
          <w:sz w:val="22"/>
          <w:szCs w:val="22"/>
          <w:lang w:val="pl-PL"/>
        </w:rPr>
        <w:t>S</w:t>
      </w:r>
      <w:r w:rsidR="00910AE2" w:rsidRPr="00C40764">
        <w:rPr>
          <w:rFonts w:ascii="Segoe UI" w:hAnsi="Segoe UI" w:cs="Segoe UI"/>
          <w:sz w:val="22"/>
          <w:szCs w:val="22"/>
          <w:lang w:val="pl-PL"/>
        </w:rPr>
        <w:t>ervice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o nazwie Network Hub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Push</w:t>
      </w:r>
      <w:proofErr w:type="spellEnd"/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Provisioning</w:t>
      </w:r>
      <w:proofErr w:type="spellEnd"/>
      <w:r w:rsidR="00801B1E" w:rsidRPr="00C40764">
        <w:rPr>
          <w:rFonts w:ascii="Segoe UI" w:hAnsi="Segoe UI" w:cs="Segoe UI"/>
          <w:sz w:val="22"/>
          <w:szCs w:val="22"/>
          <w:lang w:val="pl-PL"/>
        </w:rPr>
        <w:t>,</w:t>
      </w:r>
      <w:r w:rsidR="0075321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Pr="00C40764">
        <w:rPr>
          <w:rFonts w:ascii="Segoe UI" w:hAnsi="Segoe UI" w:cs="Segoe UI"/>
          <w:sz w:val="22"/>
          <w:szCs w:val="22"/>
          <w:lang w:val="pl-PL"/>
        </w:rPr>
        <w:t>konsumenci mogą</w:t>
      </w:r>
      <w:r w:rsidR="009608D1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5C4686" w:rsidRPr="00C40764">
        <w:rPr>
          <w:rFonts w:ascii="Segoe UI" w:hAnsi="Segoe UI" w:cs="Segoe UI"/>
          <w:sz w:val="22"/>
          <w:szCs w:val="22"/>
          <w:lang w:val="pl-PL"/>
        </w:rPr>
        <w:t>użyć bezpiecznego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Pr="00C40764">
        <w:rPr>
          <w:rFonts w:ascii="Segoe UI" w:hAnsi="Segoe UI" w:cs="Segoe UI"/>
          <w:sz w:val="22"/>
          <w:szCs w:val="22"/>
          <w:lang w:val="pl-PL"/>
        </w:rPr>
        <w:t>token</w:t>
      </w:r>
      <w:r w:rsidR="005C4686" w:rsidRPr="00C40764">
        <w:rPr>
          <w:rFonts w:ascii="Segoe UI" w:hAnsi="Segoe UI" w:cs="Segoe UI"/>
          <w:sz w:val="22"/>
          <w:szCs w:val="22"/>
          <w:lang w:val="pl-PL"/>
        </w:rPr>
        <w:t>u</w:t>
      </w:r>
      <w:proofErr w:type="spellEnd"/>
      <w:r w:rsidRPr="00C40764">
        <w:rPr>
          <w:rFonts w:ascii="Segoe UI" w:hAnsi="Segoe UI" w:cs="Segoe UI"/>
          <w:sz w:val="22"/>
          <w:szCs w:val="22"/>
          <w:lang w:val="pl-PL"/>
        </w:rPr>
        <w:t xml:space="preserve"> Visa aby łatwo</w:t>
      </w:r>
      <w:r w:rsidR="009608D1" w:rsidRPr="00C40764">
        <w:rPr>
          <w:rFonts w:ascii="Segoe UI" w:hAnsi="Segoe UI" w:cs="Segoe UI"/>
          <w:sz w:val="22"/>
          <w:szCs w:val="22"/>
          <w:lang w:val="pl-PL"/>
        </w:rPr>
        <w:t xml:space="preserve"> dodać </w:t>
      </w:r>
      <w:r w:rsidR="002448FF" w:rsidRPr="00C40764">
        <w:rPr>
          <w:rFonts w:ascii="Segoe UI" w:hAnsi="Segoe UI" w:cs="Segoe UI"/>
          <w:sz w:val="22"/>
          <w:szCs w:val="22"/>
          <w:lang w:val="pl-PL"/>
        </w:rPr>
        <w:t>dane autoryzacyjne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płatności do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„</w:t>
      </w:r>
      <w:r w:rsidRPr="00C40764">
        <w:rPr>
          <w:rFonts w:ascii="Segoe UI" w:hAnsi="Segoe UI" w:cs="Segoe UI"/>
          <w:sz w:val="22"/>
          <w:szCs w:val="22"/>
          <w:lang w:val="pl-PL"/>
        </w:rPr>
        <w:t>portfeli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”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detalistów</w:t>
      </w:r>
      <w:r w:rsidR="00D32961" w:rsidRPr="00C40764">
        <w:rPr>
          <w:rFonts w:ascii="Segoe UI" w:hAnsi="Segoe UI" w:cs="Segoe UI"/>
          <w:sz w:val="22"/>
          <w:szCs w:val="22"/>
          <w:lang w:val="pl-PL"/>
        </w:rPr>
        <w:t xml:space="preserve">. Mogą to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zrobić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bezpośrednio z poziomu swojej aplikacji do bankowości mobilnej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. W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ten sposób posiadacz karty nie musi mieć przy sobie karty</w:t>
      </w:r>
      <w:r w:rsidR="00A75E45" w:rsidRPr="00C40764">
        <w:rPr>
          <w:rFonts w:ascii="Segoe UI" w:hAnsi="Segoe UI" w:cs="Segoe UI"/>
          <w:sz w:val="22"/>
          <w:szCs w:val="22"/>
          <w:lang w:val="pl-PL"/>
        </w:rPr>
        <w:t>,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aby własnoręcznie 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>dodać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>informacje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5C4686" w:rsidRPr="00C40764">
        <w:rPr>
          <w:rFonts w:ascii="Segoe UI" w:hAnsi="Segoe UI" w:cs="Segoe UI"/>
          <w:sz w:val="22"/>
          <w:szCs w:val="22"/>
          <w:lang w:val="pl-PL"/>
        </w:rPr>
        <w:t xml:space="preserve">o niej </w:t>
      </w:r>
      <w:r w:rsidR="00CF1DCF" w:rsidRPr="00C40764">
        <w:rPr>
          <w:rFonts w:ascii="Segoe UI" w:hAnsi="Segoe UI" w:cs="Segoe UI"/>
          <w:sz w:val="22"/>
          <w:szCs w:val="22"/>
          <w:lang w:val="pl-PL"/>
        </w:rPr>
        <w:t>u danego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473BF8" w:rsidRPr="00C40764">
        <w:rPr>
          <w:rFonts w:ascii="Segoe UI" w:hAnsi="Segoe UI" w:cs="Segoe UI"/>
          <w:sz w:val="22"/>
          <w:szCs w:val="22"/>
          <w:lang w:val="pl-PL"/>
        </w:rPr>
        <w:t>detalisty</w:t>
      </w:r>
      <w:r w:rsidR="005207D3" w:rsidRPr="00C40764">
        <w:rPr>
          <w:rFonts w:ascii="Segoe UI" w:hAnsi="Segoe UI" w:cs="Segoe UI"/>
          <w:sz w:val="22"/>
          <w:szCs w:val="22"/>
          <w:lang w:val="pl-PL"/>
        </w:rPr>
        <w:t>. Z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większa</w:t>
      </w:r>
      <w:r w:rsidR="005207D3" w:rsidRPr="00C40764">
        <w:rPr>
          <w:rFonts w:ascii="Segoe UI" w:hAnsi="Segoe UI" w:cs="Segoe UI"/>
          <w:sz w:val="22"/>
          <w:szCs w:val="22"/>
          <w:lang w:val="pl-PL"/>
        </w:rPr>
        <w:t xml:space="preserve"> to</w:t>
      </w:r>
      <w:r w:rsidR="00801B1E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>komfort</w:t>
      </w:r>
      <w:r w:rsidR="00801B1E" w:rsidRPr="00C40764">
        <w:rPr>
          <w:rFonts w:ascii="Segoe UI" w:hAnsi="Segoe UI" w:cs="Segoe UI"/>
          <w:sz w:val="22"/>
          <w:szCs w:val="22"/>
          <w:lang w:val="pl-PL"/>
        </w:rPr>
        <w:t xml:space="preserve"> i </w:t>
      </w:r>
      <w:r w:rsidR="00FA53BE" w:rsidRPr="00C40764">
        <w:rPr>
          <w:rFonts w:ascii="Segoe UI" w:hAnsi="Segoe UI" w:cs="Segoe UI"/>
          <w:sz w:val="22"/>
          <w:szCs w:val="22"/>
          <w:lang w:val="pl-PL"/>
        </w:rPr>
        <w:t xml:space="preserve">poprawia </w:t>
      </w:r>
      <w:r w:rsidR="00801B1E" w:rsidRPr="00C40764">
        <w:rPr>
          <w:rFonts w:ascii="Segoe UI" w:hAnsi="Segoe UI" w:cs="Segoe UI"/>
          <w:sz w:val="22"/>
          <w:szCs w:val="22"/>
          <w:lang w:val="pl-PL"/>
        </w:rPr>
        <w:t>bezpieczeństwo płatności</w:t>
      </w:r>
      <w:r w:rsidR="00753211" w:rsidRPr="00C40764">
        <w:rPr>
          <w:rFonts w:ascii="Segoe UI" w:hAnsi="Segoe UI" w:cs="Segoe UI"/>
          <w:sz w:val="22"/>
          <w:szCs w:val="22"/>
          <w:lang w:val="pl-PL"/>
        </w:rPr>
        <w:t>.</w:t>
      </w:r>
    </w:p>
    <w:p w14:paraId="4EDA8103" w14:textId="43FAD1F9" w:rsidR="00A00F93" w:rsidRPr="00C40764" w:rsidRDefault="007D119B" w:rsidP="007D119B">
      <w:pPr>
        <w:pStyle w:val="Akapitzlist"/>
        <w:numPr>
          <w:ilvl w:val="0"/>
          <w:numId w:val="41"/>
        </w:numPr>
        <w:autoSpaceDE/>
        <w:autoSpaceDN/>
        <w:adjustRightInd/>
        <w:spacing w:before="120"/>
        <w:ind w:left="357" w:hanging="357"/>
        <w:jc w:val="both"/>
        <w:rPr>
          <w:rFonts w:ascii="Segoe UI" w:hAnsi="Segoe UI" w:cs="Segoe UI"/>
          <w:sz w:val="22"/>
          <w:szCs w:val="22"/>
          <w:lang w:val="pl-PL"/>
        </w:rPr>
      </w:pPr>
      <w:r w:rsidRPr="00C40764">
        <w:rPr>
          <w:rFonts w:ascii="Segoe UI" w:hAnsi="Segoe UI" w:cs="Segoe UI"/>
          <w:sz w:val="22"/>
          <w:szCs w:val="22"/>
          <w:lang w:val="pl-PL"/>
        </w:rPr>
        <w:t>I</w:t>
      </w:r>
      <w:r w:rsidR="001D0D56" w:rsidRPr="00C40764">
        <w:rPr>
          <w:rFonts w:ascii="Segoe UI" w:hAnsi="Segoe UI" w:cs="Segoe UI"/>
          <w:sz w:val="22"/>
          <w:szCs w:val="22"/>
          <w:lang w:val="pl-PL"/>
        </w:rPr>
        <w:t>nternet Rzeczy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 xml:space="preserve"> (</w:t>
      </w:r>
      <w:proofErr w:type="spellStart"/>
      <w:r w:rsidR="00A901E8" w:rsidRPr="00C40764">
        <w:rPr>
          <w:rFonts w:ascii="Segoe UI" w:hAnsi="Segoe UI" w:cs="Segoe UI"/>
          <w:sz w:val="22"/>
          <w:szCs w:val="22"/>
          <w:lang w:val="pl-PL"/>
        </w:rPr>
        <w:t>IoT</w:t>
      </w:r>
      <w:proofErr w:type="spellEnd"/>
      <w:r w:rsidR="00A901E8" w:rsidRPr="00C40764">
        <w:rPr>
          <w:rFonts w:ascii="Segoe UI" w:hAnsi="Segoe UI" w:cs="Segoe UI"/>
          <w:sz w:val="22"/>
          <w:szCs w:val="22"/>
          <w:lang w:val="pl-PL"/>
        </w:rPr>
        <w:t>)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: </w:t>
      </w:r>
      <w:r w:rsidR="001D0D56" w:rsidRPr="00C40764">
        <w:rPr>
          <w:rFonts w:ascii="Segoe UI" w:hAnsi="Segoe UI" w:cs="Segoe UI"/>
          <w:sz w:val="22"/>
          <w:szCs w:val="22"/>
          <w:lang w:val="pl-PL"/>
        </w:rPr>
        <w:t>w przyszłości</w:t>
      </w:r>
      <w:r w:rsidR="00FD2BC5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proofErr w:type="spellStart"/>
      <w:r w:rsidR="00FD2BC5" w:rsidRPr="00C40764">
        <w:rPr>
          <w:rFonts w:ascii="Segoe UI" w:hAnsi="Segoe UI" w:cs="Segoe UI"/>
          <w:sz w:val="22"/>
          <w:szCs w:val="22"/>
          <w:lang w:val="pl-PL"/>
        </w:rPr>
        <w:t>tokeniz</w:t>
      </w:r>
      <w:r w:rsidR="0072118F" w:rsidRPr="00C40764">
        <w:rPr>
          <w:rFonts w:ascii="Segoe UI" w:hAnsi="Segoe UI" w:cs="Segoe UI"/>
          <w:sz w:val="22"/>
          <w:szCs w:val="22"/>
          <w:lang w:val="pl-PL"/>
        </w:rPr>
        <w:t>a</w:t>
      </w:r>
      <w:r w:rsidR="001D0D56" w:rsidRPr="00C40764">
        <w:rPr>
          <w:rFonts w:ascii="Segoe UI" w:hAnsi="Segoe UI" w:cs="Segoe UI"/>
          <w:sz w:val="22"/>
          <w:szCs w:val="22"/>
          <w:lang w:val="pl-PL"/>
        </w:rPr>
        <w:t>cja</w:t>
      </w:r>
      <w:proofErr w:type="spellEnd"/>
      <w:r w:rsidR="001D0D56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>przyczyni się również do zwiększenia bezpieczeństwa</w:t>
      </w:r>
      <w:r w:rsidR="001D0D56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CF1DCF" w:rsidRPr="00C40764">
        <w:rPr>
          <w:rFonts w:ascii="Segoe UI" w:hAnsi="Segoe UI" w:cs="Segoe UI"/>
          <w:sz w:val="22"/>
          <w:szCs w:val="22"/>
          <w:lang w:val="pl-PL"/>
        </w:rPr>
        <w:t>transakcji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 xml:space="preserve"> w sytuacji,</w:t>
      </w:r>
      <w:r w:rsidR="00FD2BC5" w:rsidRPr="00C40764">
        <w:rPr>
          <w:rFonts w:ascii="Segoe UI" w:hAnsi="Segoe UI" w:cs="Segoe UI"/>
          <w:sz w:val="22"/>
          <w:szCs w:val="22"/>
          <w:lang w:val="pl-PL"/>
        </w:rPr>
        <w:t xml:space="preserve"> kiedy dane autoryzacyjne będą wykorzystywane 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>do płatności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 xml:space="preserve"> w </w:t>
      </w:r>
      <w:proofErr w:type="spellStart"/>
      <w:r w:rsidR="00A901E8" w:rsidRPr="00C40764">
        <w:rPr>
          <w:rFonts w:ascii="Segoe UI" w:hAnsi="Segoe UI" w:cs="Segoe UI"/>
          <w:sz w:val="22"/>
          <w:szCs w:val="22"/>
          <w:lang w:val="pl-PL"/>
        </w:rPr>
        <w:t>IoT</w:t>
      </w:r>
      <w:proofErr w:type="spellEnd"/>
      <w:r w:rsidR="00A901E8" w:rsidRPr="00C40764">
        <w:rPr>
          <w:rFonts w:ascii="Segoe UI" w:hAnsi="Segoe UI" w:cs="Segoe UI"/>
          <w:sz w:val="22"/>
          <w:szCs w:val="22"/>
          <w:lang w:val="pl-PL"/>
        </w:rPr>
        <w:t>,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 xml:space="preserve"> realizowanych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 xml:space="preserve"> np.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 xml:space="preserve"> za pośrednictwem</w:t>
      </w:r>
      <w:r w:rsidR="001D0D56" w:rsidRPr="00C40764">
        <w:rPr>
          <w:rFonts w:ascii="Segoe UI" w:hAnsi="Segoe UI" w:cs="Segoe UI"/>
          <w:sz w:val="22"/>
          <w:szCs w:val="22"/>
          <w:lang w:val="pl-PL"/>
        </w:rPr>
        <w:t xml:space="preserve"> </w:t>
      </w:r>
      <w:r w:rsidR="00B953F1" w:rsidRPr="00C40764">
        <w:rPr>
          <w:rFonts w:ascii="Segoe UI" w:hAnsi="Segoe UI" w:cs="Segoe UI"/>
          <w:sz w:val="22"/>
          <w:szCs w:val="22"/>
          <w:lang w:val="pl-PL"/>
        </w:rPr>
        <w:t>samochodów</w:t>
      </w:r>
      <w:r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B953F1" w:rsidRPr="00C40764">
        <w:rPr>
          <w:rFonts w:ascii="Segoe UI" w:hAnsi="Segoe UI" w:cs="Segoe UI"/>
          <w:sz w:val="22"/>
          <w:szCs w:val="22"/>
          <w:lang w:val="pl-PL"/>
        </w:rPr>
        <w:t>inteligentnych okularów</w:t>
      </w:r>
      <w:r w:rsidR="00A901E8" w:rsidRPr="00C40764">
        <w:rPr>
          <w:rFonts w:ascii="Segoe UI" w:hAnsi="Segoe UI" w:cs="Segoe UI"/>
          <w:sz w:val="22"/>
          <w:szCs w:val="22"/>
          <w:lang w:val="pl-PL"/>
        </w:rPr>
        <w:t xml:space="preserve">, </w:t>
      </w:r>
      <w:r w:rsidR="00056F0B" w:rsidRPr="00C40764">
        <w:rPr>
          <w:rFonts w:ascii="Segoe UI" w:hAnsi="Segoe UI" w:cs="Segoe UI"/>
          <w:sz w:val="22"/>
          <w:szCs w:val="22"/>
          <w:lang w:val="pl-PL"/>
        </w:rPr>
        <w:t>połączonych urządzeń</w:t>
      </w:r>
      <w:r w:rsidR="00B953F1" w:rsidRPr="00C40764">
        <w:rPr>
          <w:rFonts w:ascii="Segoe UI" w:hAnsi="Segoe UI" w:cs="Segoe UI"/>
          <w:sz w:val="22"/>
          <w:szCs w:val="22"/>
          <w:lang w:val="pl-PL"/>
        </w:rPr>
        <w:t xml:space="preserve"> gospodarstwa domowego itd.</w:t>
      </w:r>
    </w:p>
    <w:p w14:paraId="08561713" w14:textId="4A8C3958" w:rsidR="00A901E8" w:rsidRPr="00C40764" w:rsidRDefault="00A901E8" w:rsidP="00A901E8">
      <w:pPr>
        <w:autoSpaceDE/>
        <w:autoSpaceDN/>
        <w:adjustRightInd/>
        <w:spacing w:before="120"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0080D105" w14:textId="77777777" w:rsidR="00C40764" w:rsidRPr="00C40764" w:rsidRDefault="00C40764" w:rsidP="00A901E8">
      <w:pPr>
        <w:autoSpaceDE/>
        <w:autoSpaceDN/>
        <w:adjustRightInd/>
        <w:spacing w:before="120"/>
        <w:jc w:val="both"/>
        <w:rPr>
          <w:rFonts w:ascii="Segoe UI" w:hAnsi="Segoe UI" w:cs="Segoe UI"/>
          <w:sz w:val="22"/>
          <w:szCs w:val="22"/>
          <w:lang w:val="pl-PL"/>
        </w:rPr>
      </w:pPr>
    </w:p>
    <w:p w14:paraId="3A85D960" w14:textId="77777777" w:rsidR="00A901E8" w:rsidRPr="00C40764" w:rsidRDefault="00A901E8" w:rsidP="00A901E8">
      <w:pPr>
        <w:jc w:val="center"/>
        <w:rPr>
          <w:rFonts w:ascii="Segoe UI" w:eastAsia="Times New Roman" w:hAnsi="Segoe UI" w:cs="Segoe UI"/>
          <w:bCs/>
          <w:lang w:val="pl-PL"/>
        </w:rPr>
      </w:pPr>
      <w:r w:rsidRPr="00C40764">
        <w:rPr>
          <w:rFonts w:ascii="Segoe UI" w:eastAsia="Times New Roman" w:hAnsi="Segoe UI" w:cs="Segoe UI"/>
          <w:bCs/>
          <w:lang w:val="pl-PL"/>
        </w:rPr>
        <w:lastRenderedPageBreak/>
        <w:t>###</w:t>
      </w:r>
    </w:p>
    <w:p w14:paraId="3BF0FEF9" w14:textId="77777777" w:rsidR="00A901E8" w:rsidRPr="00C40764" w:rsidRDefault="00A901E8" w:rsidP="00A901E8">
      <w:pPr>
        <w:rPr>
          <w:rFonts w:ascii="Segoe UI" w:eastAsia="Times New Roman" w:hAnsi="Segoe UI" w:cs="Segoe UI"/>
          <w:b/>
          <w:lang w:val="pl-PL"/>
        </w:rPr>
      </w:pPr>
    </w:p>
    <w:p w14:paraId="27726F79" w14:textId="77777777" w:rsidR="00A901E8" w:rsidRPr="00C40764" w:rsidRDefault="00A901E8" w:rsidP="00A901E8">
      <w:pPr>
        <w:jc w:val="both"/>
        <w:rPr>
          <w:rFonts w:ascii="Segoe UI" w:eastAsia="Times New Roman" w:hAnsi="Segoe UI" w:cs="Segoe UI"/>
          <w:b/>
          <w:bCs/>
          <w:sz w:val="19"/>
          <w:szCs w:val="19"/>
          <w:lang w:val="pl-PL" w:eastAsia="en-GB"/>
        </w:rPr>
      </w:pPr>
      <w:r w:rsidRPr="00C40764">
        <w:rPr>
          <w:rFonts w:ascii="Segoe UI" w:eastAsia="Times New Roman" w:hAnsi="Segoe UI" w:cs="Segoe UI"/>
          <w:b/>
          <w:bCs/>
          <w:sz w:val="19"/>
          <w:szCs w:val="19"/>
          <w:lang w:val="pl-PL" w:eastAsia="en-GB"/>
        </w:rPr>
        <w:t>O Visa Inc.</w:t>
      </w:r>
    </w:p>
    <w:p w14:paraId="6C2B46B4" w14:textId="77777777" w:rsidR="00A901E8" w:rsidRPr="00C40764" w:rsidRDefault="00A901E8" w:rsidP="00A901E8">
      <w:pPr>
        <w:jc w:val="both"/>
        <w:rPr>
          <w:rFonts w:ascii="Segoe UI" w:hAnsi="Segoe UI" w:cs="Segoe UI"/>
          <w:sz w:val="19"/>
          <w:szCs w:val="19"/>
          <w:lang w:val="pl-PL"/>
        </w:rPr>
      </w:pPr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Visa Inc. (NYSE: V) to światowy lider płatności cyfrowych. Naszą misją jest połączenie całego świata za pośrednictwem najnowocześniejszej, niezawodnej i bezpiecznej sieci płatniczej, wspierając tym samym rozwój ludzi, firm i całej gospodarki. Nasza nowoczesna globalna sieć przetwarzania danych transakcji – </w:t>
      </w:r>
      <w:proofErr w:type="spellStart"/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VisaNet</w:t>
      </w:r>
      <w:proofErr w:type="spellEnd"/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– umożliwia dokonywanie bezpiecznych i skutecznych płatności na całym świecie i może przetwarzać w ciągu sekundy ponad 65 tys. operacji. Niesłabnący nacisk, jaki firma kładzie na innowacyjność, sprzyja szybkiemu wzrostowi handlu z wykorzystaniem wszelkich urządzeń połączonych z </w:t>
      </w:r>
      <w:proofErr w:type="spellStart"/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internetem</w:t>
      </w:r>
      <w:proofErr w:type="spellEnd"/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a także realizacji wizji przyszłości bezgotówkowej – dla każdego i w każdym miejscu. Wraz z ogólnoświatowym procesem przechodzenia z technologii analogowych na cyfrowe, Visa angażuje swoją markę, produkty, specjalistów, sieć i zasięg, by kształtować przyszłość handlu. Więcej informacji znajduje się na stronach </w:t>
      </w:r>
      <w:hyperlink r:id="rId10" w:history="1"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www.visaeurope.com</w:t>
        </w:r>
      </w:hyperlink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i </w:t>
      </w:r>
      <w:hyperlink r:id="rId11" w:history="1"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www.visa.pl</w:t>
        </w:r>
      </w:hyperlink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, na blogu </w:t>
      </w:r>
      <w:hyperlink r:id="rId12" w:history="1"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vision.visaeurope.com</w:t>
        </w:r>
      </w:hyperlink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oraz na </w:t>
      </w:r>
      <w:proofErr w:type="spellStart"/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Twitterze</w:t>
      </w:r>
      <w:proofErr w:type="spellEnd"/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</w:t>
      </w:r>
      <w:hyperlink r:id="rId13" w:history="1"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@</w:t>
        </w:r>
        <w:proofErr w:type="spellStart"/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VisaNewsEurope</w:t>
        </w:r>
        <w:proofErr w:type="spellEnd"/>
      </w:hyperlink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 xml:space="preserve"> i </w:t>
      </w:r>
      <w:hyperlink r:id="rId14" w:history="1"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@</w:t>
        </w:r>
        <w:proofErr w:type="spellStart"/>
        <w:r w:rsidRPr="00C40764">
          <w:rPr>
            <w:rStyle w:val="Hipercze"/>
            <w:rFonts w:ascii="Segoe UI" w:eastAsia="Times New Roman" w:hAnsi="Segoe UI" w:cs="Segoe UI"/>
            <w:bCs/>
            <w:sz w:val="19"/>
            <w:szCs w:val="19"/>
            <w:lang w:val="pl-PL" w:eastAsia="en-GB"/>
          </w:rPr>
          <w:t>Visa_PL</w:t>
        </w:r>
        <w:proofErr w:type="spellEnd"/>
      </w:hyperlink>
      <w:r w:rsidRPr="00C40764">
        <w:rPr>
          <w:rFonts w:ascii="Segoe UI" w:eastAsia="Times New Roman" w:hAnsi="Segoe UI" w:cs="Segoe UI"/>
          <w:bCs/>
          <w:sz w:val="19"/>
          <w:szCs w:val="19"/>
          <w:lang w:val="pl-PL" w:eastAsia="en-GB"/>
        </w:rPr>
        <w:t>.</w:t>
      </w:r>
    </w:p>
    <w:p w14:paraId="534447BF" w14:textId="77777777" w:rsidR="00A901E8" w:rsidRPr="00C40764" w:rsidRDefault="00A901E8" w:rsidP="00A901E8">
      <w:pPr>
        <w:pStyle w:val="Bezodstpw"/>
        <w:rPr>
          <w:rFonts w:ascii="Times New Roman" w:hAnsi="Times New Roman"/>
          <w:lang w:val="pl-PL"/>
        </w:rPr>
      </w:pPr>
      <w:bookmarkStart w:id="1" w:name="_Hlk528327471"/>
      <w:r w:rsidRPr="00C40764">
        <w:rPr>
          <w:rFonts w:ascii="Segoe UI" w:eastAsia="Times New Roman" w:hAnsi="Segoe UI" w:cs="Segoe UI"/>
          <w:b/>
          <w:sz w:val="19"/>
          <w:szCs w:val="19"/>
          <w:lang w:val="pl-PL" w:eastAsia="de-DE"/>
        </w:rPr>
        <w:br/>
        <w:t>Kontakt dla mediów:</w:t>
      </w:r>
      <w:r w:rsidRPr="00C40764">
        <w:rPr>
          <w:rFonts w:ascii="Segoe UI" w:eastAsia="Times New Roman" w:hAnsi="Segoe UI" w:cs="Segoe UI"/>
          <w:b/>
          <w:sz w:val="19"/>
          <w:szCs w:val="19"/>
          <w:lang w:val="pl-PL" w:eastAsia="de-DE"/>
        </w:rPr>
        <w:br/>
      </w:r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t>Jarosław Soroczyński</w:t>
      </w:r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br/>
      </w:r>
      <w:proofErr w:type="spellStart"/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t>Grayling</w:t>
      </w:r>
      <w:proofErr w:type="spellEnd"/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t> Poland</w:t>
      </w:r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br/>
        <w:t>+48 601 090 747</w:t>
      </w:r>
      <w:r w:rsidRPr="00C40764">
        <w:rPr>
          <w:rFonts w:ascii="Segoe UI" w:hAnsi="Segoe UI" w:cs="Segoe UI"/>
          <w:color w:val="000000"/>
          <w:sz w:val="19"/>
          <w:szCs w:val="19"/>
          <w:lang w:val="pl-PL"/>
        </w:rPr>
        <w:t xml:space="preserve"> </w:t>
      </w:r>
      <w:r w:rsidRPr="00C40764">
        <w:rPr>
          <w:rFonts w:ascii="Segoe UI" w:hAnsi="Segoe UI" w:cs="Segoe UI"/>
          <w:color w:val="000000"/>
          <w:sz w:val="19"/>
          <w:szCs w:val="19"/>
          <w:lang w:val="pl-PL"/>
        </w:rPr>
        <w:br/>
      </w:r>
      <w:hyperlink r:id="rId15" w:history="1">
        <w:r w:rsidRPr="00C40764">
          <w:rPr>
            <w:rStyle w:val="Hipercze"/>
            <w:rFonts w:ascii="Segoe UI" w:eastAsia="Times New Roman" w:hAnsi="Segoe UI" w:cs="Segoe UI"/>
            <w:sz w:val="19"/>
            <w:szCs w:val="19"/>
            <w:lang w:val="pl-PL" w:eastAsia="de-DE"/>
          </w:rPr>
          <w:t>jaroslaw.soroczynski@grayling.com</w:t>
        </w:r>
      </w:hyperlink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t xml:space="preserve"> </w:t>
      </w:r>
      <w:r w:rsidRPr="00C40764">
        <w:rPr>
          <w:rFonts w:ascii="Segoe UI" w:eastAsia="Times New Roman" w:hAnsi="Segoe UI" w:cs="Segoe UI"/>
          <w:sz w:val="19"/>
          <w:szCs w:val="19"/>
          <w:lang w:val="pl-PL" w:eastAsia="de-DE"/>
        </w:rPr>
        <w:br/>
      </w:r>
      <w:hyperlink r:id="rId16" w:history="1">
        <w:r w:rsidRPr="00C40764">
          <w:rPr>
            <w:rStyle w:val="Hipercze"/>
            <w:rFonts w:ascii="Segoe UI" w:eastAsia="Times New Roman" w:hAnsi="Segoe UI" w:cs="Segoe UI"/>
            <w:sz w:val="19"/>
            <w:szCs w:val="19"/>
            <w:lang w:val="pl-PL" w:eastAsia="de-DE"/>
          </w:rPr>
          <w:t>visa.pl@grayling.com</w:t>
        </w:r>
      </w:hyperlink>
      <w:bookmarkEnd w:id="1"/>
    </w:p>
    <w:p w14:paraId="0C6930E8" w14:textId="77777777" w:rsidR="00A901E8" w:rsidRPr="00C40764" w:rsidRDefault="00A901E8" w:rsidP="00A901E8">
      <w:pPr>
        <w:autoSpaceDE/>
        <w:autoSpaceDN/>
        <w:adjustRightInd/>
        <w:spacing w:before="120"/>
        <w:jc w:val="both"/>
        <w:rPr>
          <w:rFonts w:ascii="Segoe UI" w:hAnsi="Segoe UI" w:cs="Segoe UI"/>
          <w:sz w:val="22"/>
          <w:szCs w:val="22"/>
          <w:lang w:val="pl-PL"/>
        </w:rPr>
      </w:pPr>
    </w:p>
    <w:sectPr w:rsidR="00A901E8" w:rsidRPr="00C40764" w:rsidSect="004B5CF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07AE" w14:textId="77777777" w:rsidR="00FD62F2" w:rsidRDefault="00FD62F2">
      <w:pPr>
        <w:rPr>
          <w:rFonts w:eastAsia="Times New Roman"/>
        </w:rPr>
      </w:pPr>
      <w:r>
        <w:rPr>
          <w:rFonts w:eastAsia="Times New Roman"/>
        </w:rPr>
        <w:separator/>
      </w:r>
    </w:p>
  </w:endnote>
  <w:endnote w:type="continuationSeparator" w:id="0">
    <w:p w14:paraId="24393A24" w14:textId="77777777" w:rsidR="00FD62F2" w:rsidRDefault="00FD62F2">
      <w:pPr>
        <w:rPr>
          <w:rFonts w:eastAsia="Times New Roman"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62D5F" w14:textId="77777777" w:rsidR="00F23AC1" w:rsidRDefault="00F23AC1" w:rsidP="009666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7537A" w14:textId="77777777" w:rsidR="00F23AC1" w:rsidRDefault="00F23AC1" w:rsidP="00C22AEA">
    <w:pPr>
      <w:pStyle w:val="Stopka"/>
      <w:ind w:right="360"/>
    </w:pPr>
  </w:p>
  <w:p w14:paraId="4BFA517A" w14:textId="77777777" w:rsidR="00F23AC1" w:rsidRDefault="00F23AC1"/>
  <w:p w14:paraId="5D148D36" w14:textId="77777777" w:rsidR="00F23AC1" w:rsidRDefault="00F23A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A77E9" w14:textId="3C7EB61A" w:rsidR="00F23AC1" w:rsidRDefault="00F23AC1" w:rsidP="0096662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434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C76EA34" w14:textId="77777777" w:rsidR="00F23AC1" w:rsidRDefault="00F23AC1" w:rsidP="00C22AEA">
    <w:pPr>
      <w:pStyle w:val="Stopka"/>
      <w:ind w:right="360"/>
    </w:pPr>
  </w:p>
  <w:p w14:paraId="0903AE74" w14:textId="77777777" w:rsidR="00F23AC1" w:rsidRDefault="00F23AC1"/>
  <w:p w14:paraId="6D484F49" w14:textId="77777777" w:rsidR="00F23AC1" w:rsidRDefault="00F23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17AF2" w14:textId="77777777" w:rsidR="00FD62F2" w:rsidRDefault="00FD62F2">
      <w:pPr>
        <w:rPr>
          <w:rFonts w:eastAsia="Times New Roman"/>
        </w:rPr>
      </w:pPr>
      <w:r>
        <w:rPr>
          <w:rFonts w:eastAsia="Times New Roman"/>
        </w:rPr>
        <w:separator/>
      </w:r>
    </w:p>
  </w:footnote>
  <w:footnote w:type="continuationSeparator" w:id="0">
    <w:p w14:paraId="2B3181BA" w14:textId="77777777" w:rsidR="00FD62F2" w:rsidRDefault="00FD62F2">
      <w:pPr>
        <w:rPr>
          <w:rFonts w:eastAsia="Times New Roman"/>
        </w:rPr>
      </w:pPr>
      <w:r>
        <w:rPr>
          <w:rFonts w:eastAsia="Times New Roman"/>
        </w:rPr>
        <w:continuationSeparator/>
      </w:r>
    </w:p>
  </w:footnote>
  <w:footnote w:id="1">
    <w:p w14:paraId="639A7F81" w14:textId="0D1031C8" w:rsidR="00F23AC1" w:rsidRPr="00C40764" w:rsidRDefault="00F23AC1" w:rsidP="00812FD8">
      <w:pPr>
        <w:pStyle w:val="Tekstprzypisudolnego"/>
        <w:jc w:val="both"/>
        <w:rPr>
          <w:sz w:val="18"/>
          <w:szCs w:val="18"/>
        </w:rPr>
      </w:pPr>
      <w:r w:rsidRPr="00C40764">
        <w:rPr>
          <w:rStyle w:val="Odwoanieprzypisudolnego"/>
          <w:sz w:val="18"/>
          <w:szCs w:val="18"/>
          <w:lang w:val="pl-PL"/>
        </w:rPr>
        <w:footnoteRef/>
      </w:r>
      <w:r w:rsidRPr="00C40764">
        <w:rPr>
          <w:sz w:val="18"/>
          <w:szCs w:val="18"/>
        </w:rPr>
        <w:t xml:space="preserve"> Statista, “Digital Market Outlook”, luty 2019 r.</w:t>
      </w:r>
      <w:r w:rsidR="00F525CD" w:rsidRPr="00C40764">
        <w:rPr>
          <w:sz w:val="18"/>
          <w:szCs w:val="18"/>
        </w:rPr>
        <w:t xml:space="preserve"> -</w:t>
      </w:r>
      <w:r w:rsidRPr="00C40764">
        <w:rPr>
          <w:sz w:val="18"/>
          <w:szCs w:val="18"/>
        </w:rPr>
        <w:t xml:space="preserve"> Na wskazaną sumę składa się sprzedaż internetowa w segmentach Fashion, Electronics &amp; Media, Food &amp; Personal Care, Furniture &amp; Appliance and Toy, Hobby &amp; DIY</w:t>
      </w:r>
      <w:r w:rsidR="008D7A31" w:rsidRPr="00C40764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3D689" w14:textId="77777777" w:rsidR="00F23AC1" w:rsidRDefault="00F23AC1">
    <w:pPr>
      <w:pStyle w:val="Nagwek"/>
    </w:pPr>
  </w:p>
  <w:p w14:paraId="10D9FB46" w14:textId="77777777" w:rsidR="00F23AC1" w:rsidRDefault="00F23AC1"/>
  <w:p w14:paraId="15895412" w14:textId="77777777" w:rsidR="00F23AC1" w:rsidRDefault="00F23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1C74E" w14:textId="77777777" w:rsidR="00F23AC1" w:rsidRDefault="00F23AC1">
    <w:pPr>
      <w:pStyle w:val="Nagwek"/>
    </w:pPr>
  </w:p>
  <w:p w14:paraId="77E7DB17" w14:textId="77777777" w:rsidR="00F23AC1" w:rsidRDefault="00F23AC1"/>
  <w:p w14:paraId="14CD06CE" w14:textId="77777777" w:rsidR="00F23AC1" w:rsidRDefault="00F23A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D6A6" w14:textId="77777777" w:rsidR="00F23AC1" w:rsidRPr="00B10BCA" w:rsidRDefault="00F23AC1">
    <w:pPr>
      <w:pStyle w:val="Nagwek"/>
      <w:rPr>
        <w:color w:val="FF0000"/>
      </w:rPr>
    </w:pPr>
    <w:r w:rsidRPr="00B10BCA">
      <w:rPr>
        <w:rFonts w:ascii="Times New Roman" w:hAnsi="Times New Roman"/>
        <w:noProof/>
        <w:color w:val="FF0000"/>
        <w:sz w:val="24"/>
        <w:lang w:val="en-GB" w:eastAsia="en-GB"/>
      </w:rPr>
      <w:drawing>
        <wp:anchor distT="0" distB="0" distL="114300" distR="114300" simplePos="0" relativeHeight="251657728" behindDoc="0" locked="0" layoutInCell="1" allowOverlap="1" wp14:anchorId="03151CE7" wp14:editId="5C02699C">
          <wp:simplePos x="0" y="0"/>
          <wp:positionH relativeFrom="column">
            <wp:posOffset>4652645</wp:posOffset>
          </wp:positionH>
          <wp:positionV relativeFrom="paragraph">
            <wp:posOffset>-365760</wp:posOffset>
          </wp:positionV>
          <wp:extent cx="1115695" cy="6305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30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0000001"/>
    <w:multiLevelType w:val="hybridMultilevel"/>
    <w:tmpl w:val="03F8AB0C"/>
    <w:lvl w:ilvl="0" w:tplc="66564E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pacing w:val="0"/>
      </w:rPr>
    </w:lvl>
    <w:lvl w:ilvl="1" w:tplc="78F0FC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pacing w:val="0"/>
      </w:rPr>
    </w:lvl>
    <w:lvl w:ilvl="2" w:tplc="FF643D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pacing w:val="0"/>
      </w:rPr>
    </w:lvl>
    <w:lvl w:ilvl="3" w:tplc="263C31E0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pacing w:val="0"/>
      </w:rPr>
    </w:lvl>
    <w:lvl w:ilvl="4" w:tplc="B6C2BD3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pacing w:val="0"/>
      </w:rPr>
    </w:lvl>
    <w:lvl w:ilvl="5" w:tplc="7CB25B1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pacing w:val="0"/>
      </w:rPr>
    </w:lvl>
    <w:lvl w:ilvl="6" w:tplc="7110D1D2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pacing w:val="0"/>
      </w:rPr>
    </w:lvl>
    <w:lvl w:ilvl="7" w:tplc="1042141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pacing w:val="0"/>
      </w:rPr>
    </w:lvl>
    <w:lvl w:ilvl="8" w:tplc="5352FE8E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pacing w:val="0"/>
      </w:rPr>
    </w:lvl>
  </w:abstractNum>
  <w:abstractNum w:abstractNumId="1" w15:restartNumberingAfterBreak="0">
    <w:nsid w:val="00000002"/>
    <w:multiLevelType w:val="hybridMultilevel"/>
    <w:tmpl w:val="6FCAF1BA"/>
    <w:lvl w:ilvl="0" w:tplc="EF8464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pacing w:val="0"/>
      </w:rPr>
    </w:lvl>
    <w:lvl w:ilvl="1" w:tplc="F07C588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pacing w:val="0"/>
      </w:rPr>
    </w:lvl>
    <w:lvl w:ilvl="2" w:tplc="E57EA81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spacing w:val="0"/>
      </w:rPr>
    </w:lvl>
    <w:lvl w:ilvl="3" w:tplc="439AD08C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pacing w:val="0"/>
      </w:rPr>
    </w:lvl>
    <w:lvl w:ilvl="4" w:tplc="1D06AE20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spacing w:val="0"/>
      </w:rPr>
    </w:lvl>
    <w:lvl w:ilvl="5" w:tplc="8720763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  <w:spacing w:val="0"/>
      </w:rPr>
    </w:lvl>
    <w:lvl w:ilvl="6" w:tplc="4E3482F8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  <w:spacing w:val="0"/>
      </w:rPr>
    </w:lvl>
    <w:lvl w:ilvl="7" w:tplc="003EABF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  <w:spacing w:val="0"/>
      </w:rPr>
    </w:lvl>
    <w:lvl w:ilvl="8" w:tplc="810AE9A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  <w:spacing w:val="0"/>
      </w:rPr>
    </w:lvl>
  </w:abstractNum>
  <w:abstractNum w:abstractNumId="2" w15:restartNumberingAfterBreak="0">
    <w:nsid w:val="00A57B05"/>
    <w:multiLevelType w:val="hybridMultilevel"/>
    <w:tmpl w:val="BBD0D0D2"/>
    <w:lvl w:ilvl="0" w:tplc="F46691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839C6"/>
    <w:multiLevelType w:val="hybridMultilevel"/>
    <w:tmpl w:val="3B6A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7AC2"/>
    <w:multiLevelType w:val="hybridMultilevel"/>
    <w:tmpl w:val="942AB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B20"/>
    <w:multiLevelType w:val="hybridMultilevel"/>
    <w:tmpl w:val="ADD0B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D7AF4"/>
    <w:multiLevelType w:val="hybridMultilevel"/>
    <w:tmpl w:val="86981E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47395"/>
    <w:multiLevelType w:val="hybridMultilevel"/>
    <w:tmpl w:val="FD566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A97F55"/>
    <w:multiLevelType w:val="hybridMultilevel"/>
    <w:tmpl w:val="5AB0ABF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77AE7"/>
    <w:multiLevelType w:val="hybridMultilevel"/>
    <w:tmpl w:val="ABFC5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A15DE"/>
    <w:multiLevelType w:val="hybridMultilevel"/>
    <w:tmpl w:val="4B322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55660"/>
    <w:multiLevelType w:val="hybridMultilevel"/>
    <w:tmpl w:val="344A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A49F2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B408E"/>
    <w:multiLevelType w:val="hybridMultilevel"/>
    <w:tmpl w:val="7778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1997"/>
    <w:multiLevelType w:val="hybridMultilevel"/>
    <w:tmpl w:val="C9CA0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578C0"/>
    <w:multiLevelType w:val="hybridMultilevel"/>
    <w:tmpl w:val="6EFC3B4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266739"/>
    <w:multiLevelType w:val="hybridMultilevel"/>
    <w:tmpl w:val="811A275C"/>
    <w:lvl w:ilvl="0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E529FA"/>
    <w:multiLevelType w:val="hybridMultilevel"/>
    <w:tmpl w:val="18C461EC"/>
    <w:lvl w:ilvl="0" w:tplc="37DAF0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A38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004B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4E1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2C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2F8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82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4A00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E2F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55D4A"/>
    <w:multiLevelType w:val="hybridMultilevel"/>
    <w:tmpl w:val="52CCB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972EB"/>
    <w:multiLevelType w:val="hybridMultilevel"/>
    <w:tmpl w:val="E8F4732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C5AF0"/>
    <w:multiLevelType w:val="hybridMultilevel"/>
    <w:tmpl w:val="A95EF14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DA7676"/>
    <w:multiLevelType w:val="hybridMultilevel"/>
    <w:tmpl w:val="1BEC7980"/>
    <w:lvl w:ilvl="0" w:tplc="3F7CE89C">
      <w:start w:val="3"/>
      <w:numFmt w:val="bullet"/>
      <w:lvlText w:val="•"/>
      <w:lvlJc w:val="left"/>
      <w:pPr>
        <w:ind w:left="360" w:hanging="360"/>
      </w:pPr>
      <w:rPr>
        <w:rFonts w:ascii="Calibri" w:hAnsi="Calibri" w:hint="default"/>
        <w:color w:val="0000CC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CA26B5"/>
    <w:multiLevelType w:val="hybridMultilevel"/>
    <w:tmpl w:val="3030152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84B1A"/>
    <w:multiLevelType w:val="hybridMultilevel"/>
    <w:tmpl w:val="EBB64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F73E8A"/>
    <w:multiLevelType w:val="multilevel"/>
    <w:tmpl w:val="0D40B6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721E3E"/>
    <w:multiLevelType w:val="hybridMultilevel"/>
    <w:tmpl w:val="BC047DF2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333399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81389"/>
    <w:multiLevelType w:val="hybridMultilevel"/>
    <w:tmpl w:val="55D2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8574F"/>
    <w:multiLevelType w:val="hybridMultilevel"/>
    <w:tmpl w:val="702CA7B8"/>
    <w:lvl w:ilvl="0" w:tplc="E5CC8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80A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E43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DA9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C86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96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32F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A20F84"/>
    <w:multiLevelType w:val="hybridMultilevel"/>
    <w:tmpl w:val="DA8A9E3A"/>
    <w:lvl w:ilvl="0" w:tplc="429E1D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325B5"/>
    <w:multiLevelType w:val="hybridMultilevel"/>
    <w:tmpl w:val="3EC0DDC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80E7E"/>
    <w:multiLevelType w:val="hybridMultilevel"/>
    <w:tmpl w:val="623E5B2A"/>
    <w:lvl w:ilvl="0" w:tplc="F740F9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BF45D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AB467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23456A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AE853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C94FE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7BA53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E6BAB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A56968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71744EC6"/>
    <w:multiLevelType w:val="hybridMultilevel"/>
    <w:tmpl w:val="F42A8C18"/>
    <w:lvl w:ilvl="0" w:tplc="E0826CCA">
      <w:start w:val="1"/>
      <w:numFmt w:val="bullet"/>
      <w:pStyle w:val="SecondLevel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C5921"/>
    <w:multiLevelType w:val="hybridMultilevel"/>
    <w:tmpl w:val="234A1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73531"/>
    <w:multiLevelType w:val="hybridMultilevel"/>
    <w:tmpl w:val="D03647FA"/>
    <w:lvl w:ilvl="0" w:tplc="A4A84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28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2B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D82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A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0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64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8CB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FA5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8A07657"/>
    <w:multiLevelType w:val="hybridMultilevel"/>
    <w:tmpl w:val="817A85CC"/>
    <w:lvl w:ilvl="0" w:tplc="72AE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BC7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EA3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4F2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C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89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CC1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C4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0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A851743"/>
    <w:multiLevelType w:val="hybridMultilevel"/>
    <w:tmpl w:val="2F74E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9D220C"/>
    <w:multiLevelType w:val="hybridMultilevel"/>
    <w:tmpl w:val="C19A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D6FE2"/>
    <w:multiLevelType w:val="hybridMultilevel"/>
    <w:tmpl w:val="E7509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226F34"/>
    <w:multiLevelType w:val="hybridMultilevel"/>
    <w:tmpl w:val="DD32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D10074"/>
    <w:multiLevelType w:val="hybridMultilevel"/>
    <w:tmpl w:val="411EA8A2"/>
    <w:lvl w:ilvl="0" w:tplc="FA6CB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A78ED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"/>
  </w:num>
  <w:num w:numId="5">
    <w:abstractNumId w:val="27"/>
  </w:num>
  <w:num w:numId="6">
    <w:abstractNumId w:val="23"/>
  </w:num>
  <w:num w:numId="7">
    <w:abstractNumId w:val="17"/>
  </w:num>
  <w:num w:numId="8">
    <w:abstractNumId w:val="4"/>
  </w:num>
  <w:num w:numId="9">
    <w:abstractNumId w:val="34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3"/>
  </w:num>
  <w:num w:numId="15">
    <w:abstractNumId w:val="9"/>
  </w:num>
  <w:num w:numId="16">
    <w:abstractNumId w:val="26"/>
  </w:num>
  <w:num w:numId="17">
    <w:abstractNumId w:val="6"/>
  </w:num>
  <w:num w:numId="18">
    <w:abstractNumId w:val="8"/>
  </w:num>
  <w:num w:numId="19">
    <w:abstractNumId w:val="6"/>
  </w:num>
  <w:num w:numId="20">
    <w:abstractNumId w:val="30"/>
  </w:num>
  <w:num w:numId="21">
    <w:abstractNumId w:val="32"/>
  </w:num>
  <w:num w:numId="22">
    <w:abstractNumId w:val="16"/>
  </w:num>
  <w:num w:numId="23">
    <w:abstractNumId w:val="21"/>
  </w:num>
  <w:num w:numId="24">
    <w:abstractNumId w:val="14"/>
  </w:num>
  <w:num w:numId="25">
    <w:abstractNumId w:val="15"/>
  </w:num>
  <w:num w:numId="26">
    <w:abstractNumId w:val="18"/>
  </w:num>
  <w:num w:numId="27">
    <w:abstractNumId w:val="28"/>
  </w:num>
  <w:num w:numId="28">
    <w:abstractNumId w:val="19"/>
  </w:num>
  <w:num w:numId="29">
    <w:abstractNumId w:val="12"/>
  </w:num>
  <w:num w:numId="30">
    <w:abstractNumId w:val="25"/>
  </w:num>
  <w:num w:numId="31">
    <w:abstractNumId w:val="30"/>
  </w:num>
  <w:num w:numId="32">
    <w:abstractNumId w:val="37"/>
  </w:num>
  <w:num w:numId="33">
    <w:abstractNumId w:val="7"/>
  </w:num>
  <w:num w:numId="34">
    <w:abstractNumId w:val="38"/>
  </w:num>
  <w:num w:numId="35">
    <w:abstractNumId w:val="22"/>
  </w:num>
  <w:num w:numId="36">
    <w:abstractNumId w:val="29"/>
  </w:num>
  <w:num w:numId="37">
    <w:abstractNumId w:val="36"/>
  </w:num>
  <w:num w:numId="38">
    <w:abstractNumId w:val="5"/>
  </w:num>
  <w:num w:numId="39">
    <w:abstractNumId w:val="13"/>
  </w:num>
  <w:num w:numId="40">
    <w:abstractNumId w:val="20"/>
  </w:num>
  <w:num w:numId="41">
    <w:abstractNumId w:val="10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SG" w:vendorID="64" w:dllVersion="6" w:nlCheck="1" w:checkStyle="1"/>
  <w:activeWritingStyle w:appName="MSWord" w:lang="es-ES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8DE"/>
    <w:rsid w:val="0000042C"/>
    <w:rsid w:val="00002196"/>
    <w:rsid w:val="00003475"/>
    <w:rsid w:val="0000357E"/>
    <w:rsid w:val="0000403B"/>
    <w:rsid w:val="00004643"/>
    <w:rsid w:val="00006566"/>
    <w:rsid w:val="000117BC"/>
    <w:rsid w:val="00014256"/>
    <w:rsid w:val="00014542"/>
    <w:rsid w:val="00014FF3"/>
    <w:rsid w:val="00015B1B"/>
    <w:rsid w:val="000203A9"/>
    <w:rsid w:val="000204A3"/>
    <w:rsid w:val="000205EB"/>
    <w:rsid w:val="000214EB"/>
    <w:rsid w:val="00021FC9"/>
    <w:rsid w:val="000232C6"/>
    <w:rsid w:val="0002731B"/>
    <w:rsid w:val="00027A40"/>
    <w:rsid w:val="00031B03"/>
    <w:rsid w:val="00033B52"/>
    <w:rsid w:val="00033C10"/>
    <w:rsid w:val="000359CF"/>
    <w:rsid w:val="00041C5A"/>
    <w:rsid w:val="000451D9"/>
    <w:rsid w:val="00045F53"/>
    <w:rsid w:val="000512E6"/>
    <w:rsid w:val="00054A83"/>
    <w:rsid w:val="0005639D"/>
    <w:rsid w:val="000563FD"/>
    <w:rsid w:val="00056F0B"/>
    <w:rsid w:val="000570B1"/>
    <w:rsid w:val="0006057B"/>
    <w:rsid w:val="00061865"/>
    <w:rsid w:val="00061EA5"/>
    <w:rsid w:val="00062357"/>
    <w:rsid w:val="00064EF1"/>
    <w:rsid w:val="000657CB"/>
    <w:rsid w:val="00065BD6"/>
    <w:rsid w:val="00066B7E"/>
    <w:rsid w:val="000671F5"/>
    <w:rsid w:val="00070C29"/>
    <w:rsid w:val="00071E9A"/>
    <w:rsid w:val="000727EB"/>
    <w:rsid w:val="00072978"/>
    <w:rsid w:val="000738EB"/>
    <w:rsid w:val="00076AB3"/>
    <w:rsid w:val="00076D9E"/>
    <w:rsid w:val="00080BB6"/>
    <w:rsid w:val="00082D04"/>
    <w:rsid w:val="000833E1"/>
    <w:rsid w:val="0008352F"/>
    <w:rsid w:val="00083DD8"/>
    <w:rsid w:val="000851F4"/>
    <w:rsid w:val="0008566F"/>
    <w:rsid w:val="00086B3A"/>
    <w:rsid w:val="00090E1C"/>
    <w:rsid w:val="00091660"/>
    <w:rsid w:val="00092CB7"/>
    <w:rsid w:val="000954BE"/>
    <w:rsid w:val="00096427"/>
    <w:rsid w:val="00096C48"/>
    <w:rsid w:val="000A14EF"/>
    <w:rsid w:val="000A2721"/>
    <w:rsid w:val="000A491C"/>
    <w:rsid w:val="000A4F5F"/>
    <w:rsid w:val="000A5B79"/>
    <w:rsid w:val="000B10A0"/>
    <w:rsid w:val="000B3032"/>
    <w:rsid w:val="000B3D37"/>
    <w:rsid w:val="000C00C7"/>
    <w:rsid w:val="000C0202"/>
    <w:rsid w:val="000C07B2"/>
    <w:rsid w:val="000C16F9"/>
    <w:rsid w:val="000C17CC"/>
    <w:rsid w:val="000C2319"/>
    <w:rsid w:val="000C23A9"/>
    <w:rsid w:val="000C44AA"/>
    <w:rsid w:val="000C4F45"/>
    <w:rsid w:val="000C50A0"/>
    <w:rsid w:val="000C5E28"/>
    <w:rsid w:val="000D10CF"/>
    <w:rsid w:val="000D20B6"/>
    <w:rsid w:val="000D2533"/>
    <w:rsid w:val="000D3F03"/>
    <w:rsid w:val="000D5E92"/>
    <w:rsid w:val="000D6974"/>
    <w:rsid w:val="000D6977"/>
    <w:rsid w:val="000D76B0"/>
    <w:rsid w:val="000E09E2"/>
    <w:rsid w:val="000E0D9B"/>
    <w:rsid w:val="000E39F0"/>
    <w:rsid w:val="000E4D7A"/>
    <w:rsid w:val="000E75F7"/>
    <w:rsid w:val="000F0D98"/>
    <w:rsid w:val="000F16EB"/>
    <w:rsid w:val="000F4C2E"/>
    <w:rsid w:val="000F58D7"/>
    <w:rsid w:val="000F5A2B"/>
    <w:rsid w:val="000F5AA4"/>
    <w:rsid w:val="000F60C0"/>
    <w:rsid w:val="00100CA9"/>
    <w:rsid w:val="00101DA5"/>
    <w:rsid w:val="0010271C"/>
    <w:rsid w:val="001054D9"/>
    <w:rsid w:val="00106547"/>
    <w:rsid w:val="00106A0C"/>
    <w:rsid w:val="001074F1"/>
    <w:rsid w:val="001078E6"/>
    <w:rsid w:val="00107E8F"/>
    <w:rsid w:val="00110B21"/>
    <w:rsid w:val="00110F05"/>
    <w:rsid w:val="00111512"/>
    <w:rsid w:val="00111A58"/>
    <w:rsid w:val="001124D5"/>
    <w:rsid w:val="00112E5F"/>
    <w:rsid w:val="00114072"/>
    <w:rsid w:val="001151DD"/>
    <w:rsid w:val="00115F12"/>
    <w:rsid w:val="00120DFF"/>
    <w:rsid w:val="00121B56"/>
    <w:rsid w:val="00123053"/>
    <w:rsid w:val="00123868"/>
    <w:rsid w:val="00124161"/>
    <w:rsid w:val="00124237"/>
    <w:rsid w:val="00124B30"/>
    <w:rsid w:val="00125A81"/>
    <w:rsid w:val="001275E5"/>
    <w:rsid w:val="00127F32"/>
    <w:rsid w:val="00131672"/>
    <w:rsid w:val="00131DBB"/>
    <w:rsid w:val="00133077"/>
    <w:rsid w:val="00133510"/>
    <w:rsid w:val="0013700D"/>
    <w:rsid w:val="00137F47"/>
    <w:rsid w:val="00140BA1"/>
    <w:rsid w:val="00143824"/>
    <w:rsid w:val="0014400B"/>
    <w:rsid w:val="001450B4"/>
    <w:rsid w:val="0014524E"/>
    <w:rsid w:val="001457B2"/>
    <w:rsid w:val="0015069E"/>
    <w:rsid w:val="00152524"/>
    <w:rsid w:val="00153845"/>
    <w:rsid w:val="00153C85"/>
    <w:rsid w:val="0015441E"/>
    <w:rsid w:val="001554BF"/>
    <w:rsid w:val="00155966"/>
    <w:rsid w:val="0015663D"/>
    <w:rsid w:val="00164744"/>
    <w:rsid w:val="00164850"/>
    <w:rsid w:val="00164CFF"/>
    <w:rsid w:val="00164E26"/>
    <w:rsid w:val="001661EB"/>
    <w:rsid w:val="0016703E"/>
    <w:rsid w:val="001673FA"/>
    <w:rsid w:val="00170225"/>
    <w:rsid w:val="001708F3"/>
    <w:rsid w:val="00170F5A"/>
    <w:rsid w:val="00171EF2"/>
    <w:rsid w:val="00172C53"/>
    <w:rsid w:val="00173F4C"/>
    <w:rsid w:val="0017473D"/>
    <w:rsid w:val="00174A58"/>
    <w:rsid w:val="0017542C"/>
    <w:rsid w:val="001800F5"/>
    <w:rsid w:val="00180705"/>
    <w:rsid w:val="001810A2"/>
    <w:rsid w:val="00182B68"/>
    <w:rsid w:val="00184015"/>
    <w:rsid w:val="001842C9"/>
    <w:rsid w:val="00185CA8"/>
    <w:rsid w:val="00185EEC"/>
    <w:rsid w:val="001914E4"/>
    <w:rsid w:val="001917F9"/>
    <w:rsid w:val="00192715"/>
    <w:rsid w:val="0019554E"/>
    <w:rsid w:val="001957CD"/>
    <w:rsid w:val="00197D4C"/>
    <w:rsid w:val="001A01C1"/>
    <w:rsid w:val="001A0F6C"/>
    <w:rsid w:val="001A3968"/>
    <w:rsid w:val="001A55BE"/>
    <w:rsid w:val="001A574F"/>
    <w:rsid w:val="001A57CC"/>
    <w:rsid w:val="001A7044"/>
    <w:rsid w:val="001A7D79"/>
    <w:rsid w:val="001B0595"/>
    <w:rsid w:val="001B1DC7"/>
    <w:rsid w:val="001B374E"/>
    <w:rsid w:val="001B445C"/>
    <w:rsid w:val="001B548C"/>
    <w:rsid w:val="001B63E1"/>
    <w:rsid w:val="001B740E"/>
    <w:rsid w:val="001B7903"/>
    <w:rsid w:val="001B7E03"/>
    <w:rsid w:val="001C5532"/>
    <w:rsid w:val="001C7725"/>
    <w:rsid w:val="001D05FD"/>
    <w:rsid w:val="001D0D56"/>
    <w:rsid w:val="001D12A0"/>
    <w:rsid w:val="001D156F"/>
    <w:rsid w:val="001D1909"/>
    <w:rsid w:val="001D473D"/>
    <w:rsid w:val="001D500D"/>
    <w:rsid w:val="001D577E"/>
    <w:rsid w:val="001D6018"/>
    <w:rsid w:val="001E071F"/>
    <w:rsid w:val="001E2188"/>
    <w:rsid w:val="001E31E3"/>
    <w:rsid w:val="001E3928"/>
    <w:rsid w:val="001E41BF"/>
    <w:rsid w:val="001E5BC0"/>
    <w:rsid w:val="001E6250"/>
    <w:rsid w:val="001E6D52"/>
    <w:rsid w:val="001F092F"/>
    <w:rsid w:val="001F18AC"/>
    <w:rsid w:val="001F1998"/>
    <w:rsid w:val="001F2399"/>
    <w:rsid w:val="001F24CB"/>
    <w:rsid w:val="001F332D"/>
    <w:rsid w:val="001F6E65"/>
    <w:rsid w:val="0020107C"/>
    <w:rsid w:val="00201E20"/>
    <w:rsid w:val="00204438"/>
    <w:rsid w:val="00204992"/>
    <w:rsid w:val="00205FC4"/>
    <w:rsid w:val="00206664"/>
    <w:rsid w:val="00210560"/>
    <w:rsid w:val="00210C22"/>
    <w:rsid w:val="0021216A"/>
    <w:rsid w:val="002158CA"/>
    <w:rsid w:val="0021659C"/>
    <w:rsid w:val="00220DC5"/>
    <w:rsid w:val="00221FF0"/>
    <w:rsid w:val="00224801"/>
    <w:rsid w:val="0022496C"/>
    <w:rsid w:val="0022610A"/>
    <w:rsid w:val="0023070D"/>
    <w:rsid w:val="00231A80"/>
    <w:rsid w:val="00233FE9"/>
    <w:rsid w:val="002347E1"/>
    <w:rsid w:val="0023480B"/>
    <w:rsid w:val="0023550C"/>
    <w:rsid w:val="00235D20"/>
    <w:rsid w:val="0023609C"/>
    <w:rsid w:val="00240A4D"/>
    <w:rsid w:val="00241BE5"/>
    <w:rsid w:val="002427B5"/>
    <w:rsid w:val="002448FF"/>
    <w:rsid w:val="00245245"/>
    <w:rsid w:val="00246124"/>
    <w:rsid w:val="002473BA"/>
    <w:rsid w:val="002504F4"/>
    <w:rsid w:val="0025303B"/>
    <w:rsid w:val="00254E6B"/>
    <w:rsid w:val="00255A07"/>
    <w:rsid w:val="00256098"/>
    <w:rsid w:val="00256283"/>
    <w:rsid w:val="00256EE9"/>
    <w:rsid w:val="00260596"/>
    <w:rsid w:val="00262569"/>
    <w:rsid w:val="00263D9E"/>
    <w:rsid w:val="00267A98"/>
    <w:rsid w:val="00267AB0"/>
    <w:rsid w:val="00270C0C"/>
    <w:rsid w:val="002747AD"/>
    <w:rsid w:val="00276C0D"/>
    <w:rsid w:val="002810DA"/>
    <w:rsid w:val="00282852"/>
    <w:rsid w:val="0028288A"/>
    <w:rsid w:val="00282A41"/>
    <w:rsid w:val="00284275"/>
    <w:rsid w:val="002849A7"/>
    <w:rsid w:val="002853D1"/>
    <w:rsid w:val="00285E87"/>
    <w:rsid w:val="00286A31"/>
    <w:rsid w:val="00286AD3"/>
    <w:rsid w:val="0028744C"/>
    <w:rsid w:val="00290A2D"/>
    <w:rsid w:val="00290E42"/>
    <w:rsid w:val="00290FBF"/>
    <w:rsid w:val="0029143A"/>
    <w:rsid w:val="00291A8E"/>
    <w:rsid w:val="002924D8"/>
    <w:rsid w:val="002927DA"/>
    <w:rsid w:val="0029292D"/>
    <w:rsid w:val="002930C7"/>
    <w:rsid w:val="0029513D"/>
    <w:rsid w:val="00295D7F"/>
    <w:rsid w:val="00297C58"/>
    <w:rsid w:val="002A09F1"/>
    <w:rsid w:val="002A1F93"/>
    <w:rsid w:val="002A4E7D"/>
    <w:rsid w:val="002A596D"/>
    <w:rsid w:val="002A6EAB"/>
    <w:rsid w:val="002B01DB"/>
    <w:rsid w:val="002B0AB7"/>
    <w:rsid w:val="002B1511"/>
    <w:rsid w:val="002B2B2B"/>
    <w:rsid w:val="002B2F1E"/>
    <w:rsid w:val="002B33FA"/>
    <w:rsid w:val="002B5408"/>
    <w:rsid w:val="002B618C"/>
    <w:rsid w:val="002B6378"/>
    <w:rsid w:val="002B6C91"/>
    <w:rsid w:val="002C69E4"/>
    <w:rsid w:val="002D3405"/>
    <w:rsid w:val="002D4BB9"/>
    <w:rsid w:val="002D4DB9"/>
    <w:rsid w:val="002D5106"/>
    <w:rsid w:val="002D5F7B"/>
    <w:rsid w:val="002D7370"/>
    <w:rsid w:val="002D786F"/>
    <w:rsid w:val="002D7F8E"/>
    <w:rsid w:val="002E04A2"/>
    <w:rsid w:val="002E064B"/>
    <w:rsid w:val="002E0951"/>
    <w:rsid w:val="002E09C6"/>
    <w:rsid w:val="002E2532"/>
    <w:rsid w:val="002E2BE4"/>
    <w:rsid w:val="002E5EE1"/>
    <w:rsid w:val="002E7834"/>
    <w:rsid w:val="002F1315"/>
    <w:rsid w:val="002F31AC"/>
    <w:rsid w:val="002F34B5"/>
    <w:rsid w:val="002F3549"/>
    <w:rsid w:val="002F3CB0"/>
    <w:rsid w:val="002F4068"/>
    <w:rsid w:val="002F4C75"/>
    <w:rsid w:val="002F4C81"/>
    <w:rsid w:val="002F55ED"/>
    <w:rsid w:val="002F733E"/>
    <w:rsid w:val="003007C2"/>
    <w:rsid w:val="0030218C"/>
    <w:rsid w:val="00302D89"/>
    <w:rsid w:val="00304A13"/>
    <w:rsid w:val="00304DC9"/>
    <w:rsid w:val="00305647"/>
    <w:rsid w:val="00307969"/>
    <w:rsid w:val="0031036E"/>
    <w:rsid w:val="00311655"/>
    <w:rsid w:val="00311CA7"/>
    <w:rsid w:val="00311CAC"/>
    <w:rsid w:val="00311EF3"/>
    <w:rsid w:val="00316145"/>
    <w:rsid w:val="00317321"/>
    <w:rsid w:val="00317383"/>
    <w:rsid w:val="00317951"/>
    <w:rsid w:val="003202A4"/>
    <w:rsid w:val="0032105E"/>
    <w:rsid w:val="003213D2"/>
    <w:rsid w:val="00323C01"/>
    <w:rsid w:val="00324BFD"/>
    <w:rsid w:val="00326546"/>
    <w:rsid w:val="00332942"/>
    <w:rsid w:val="00332C7F"/>
    <w:rsid w:val="003332AF"/>
    <w:rsid w:val="003363E2"/>
    <w:rsid w:val="003370FF"/>
    <w:rsid w:val="00337549"/>
    <w:rsid w:val="003408EF"/>
    <w:rsid w:val="00341060"/>
    <w:rsid w:val="003412BE"/>
    <w:rsid w:val="003419EE"/>
    <w:rsid w:val="0034625F"/>
    <w:rsid w:val="0034691F"/>
    <w:rsid w:val="00347CB8"/>
    <w:rsid w:val="00351A5F"/>
    <w:rsid w:val="003546AF"/>
    <w:rsid w:val="00355150"/>
    <w:rsid w:val="003607F7"/>
    <w:rsid w:val="003614BD"/>
    <w:rsid w:val="00361B74"/>
    <w:rsid w:val="00362B59"/>
    <w:rsid w:val="00362BBC"/>
    <w:rsid w:val="00364A38"/>
    <w:rsid w:val="00364DB0"/>
    <w:rsid w:val="003650CE"/>
    <w:rsid w:val="00366BD3"/>
    <w:rsid w:val="00366C59"/>
    <w:rsid w:val="00367171"/>
    <w:rsid w:val="00367B62"/>
    <w:rsid w:val="00371235"/>
    <w:rsid w:val="00371F57"/>
    <w:rsid w:val="00372153"/>
    <w:rsid w:val="00372378"/>
    <w:rsid w:val="00372868"/>
    <w:rsid w:val="00372E7D"/>
    <w:rsid w:val="0037427B"/>
    <w:rsid w:val="00374ECF"/>
    <w:rsid w:val="0037667A"/>
    <w:rsid w:val="00376C10"/>
    <w:rsid w:val="003803B5"/>
    <w:rsid w:val="003814CE"/>
    <w:rsid w:val="003815B1"/>
    <w:rsid w:val="003834C0"/>
    <w:rsid w:val="00384871"/>
    <w:rsid w:val="003848B8"/>
    <w:rsid w:val="00387583"/>
    <w:rsid w:val="00390CB2"/>
    <w:rsid w:val="00390FBF"/>
    <w:rsid w:val="00392B58"/>
    <w:rsid w:val="003951B0"/>
    <w:rsid w:val="0039536E"/>
    <w:rsid w:val="003954B5"/>
    <w:rsid w:val="00395CDB"/>
    <w:rsid w:val="00395E36"/>
    <w:rsid w:val="00396AED"/>
    <w:rsid w:val="003978CA"/>
    <w:rsid w:val="00397F41"/>
    <w:rsid w:val="003A04A1"/>
    <w:rsid w:val="003A0738"/>
    <w:rsid w:val="003A0C26"/>
    <w:rsid w:val="003A137E"/>
    <w:rsid w:val="003A13CA"/>
    <w:rsid w:val="003A255F"/>
    <w:rsid w:val="003A2B88"/>
    <w:rsid w:val="003A5BF9"/>
    <w:rsid w:val="003A6790"/>
    <w:rsid w:val="003A7E8A"/>
    <w:rsid w:val="003A7FCE"/>
    <w:rsid w:val="003B1F95"/>
    <w:rsid w:val="003B33F3"/>
    <w:rsid w:val="003B34F4"/>
    <w:rsid w:val="003B54C0"/>
    <w:rsid w:val="003B556C"/>
    <w:rsid w:val="003B5858"/>
    <w:rsid w:val="003B58E4"/>
    <w:rsid w:val="003B7741"/>
    <w:rsid w:val="003B7CA4"/>
    <w:rsid w:val="003C234F"/>
    <w:rsid w:val="003C3C1C"/>
    <w:rsid w:val="003C6285"/>
    <w:rsid w:val="003D02A9"/>
    <w:rsid w:val="003D0600"/>
    <w:rsid w:val="003D2406"/>
    <w:rsid w:val="003D345B"/>
    <w:rsid w:val="003D46C1"/>
    <w:rsid w:val="003D69D4"/>
    <w:rsid w:val="003E0494"/>
    <w:rsid w:val="003E1AB9"/>
    <w:rsid w:val="003E2844"/>
    <w:rsid w:val="003E4109"/>
    <w:rsid w:val="003E4D2F"/>
    <w:rsid w:val="003E5B40"/>
    <w:rsid w:val="003F0D0A"/>
    <w:rsid w:val="003F235E"/>
    <w:rsid w:val="003F24F2"/>
    <w:rsid w:val="003F3F93"/>
    <w:rsid w:val="003F5D40"/>
    <w:rsid w:val="003F6EBA"/>
    <w:rsid w:val="0040011E"/>
    <w:rsid w:val="00400D21"/>
    <w:rsid w:val="00401660"/>
    <w:rsid w:val="00401677"/>
    <w:rsid w:val="00401A4F"/>
    <w:rsid w:val="004049C3"/>
    <w:rsid w:val="004054DF"/>
    <w:rsid w:val="00405656"/>
    <w:rsid w:val="0040645A"/>
    <w:rsid w:val="0040670E"/>
    <w:rsid w:val="00406FD4"/>
    <w:rsid w:val="00411431"/>
    <w:rsid w:val="00411BF3"/>
    <w:rsid w:val="00412D10"/>
    <w:rsid w:val="00412D65"/>
    <w:rsid w:val="004143DA"/>
    <w:rsid w:val="00414834"/>
    <w:rsid w:val="00414B16"/>
    <w:rsid w:val="00414C84"/>
    <w:rsid w:val="00414DA9"/>
    <w:rsid w:val="004204F4"/>
    <w:rsid w:val="00420C7A"/>
    <w:rsid w:val="004212AB"/>
    <w:rsid w:val="00421517"/>
    <w:rsid w:val="00421951"/>
    <w:rsid w:val="004224A7"/>
    <w:rsid w:val="00423C7A"/>
    <w:rsid w:val="004251E0"/>
    <w:rsid w:val="00425DD4"/>
    <w:rsid w:val="00425E2F"/>
    <w:rsid w:val="00425EBB"/>
    <w:rsid w:val="004313BD"/>
    <w:rsid w:val="00431910"/>
    <w:rsid w:val="00433856"/>
    <w:rsid w:val="00433CA3"/>
    <w:rsid w:val="00434F4F"/>
    <w:rsid w:val="004356E5"/>
    <w:rsid w:val="004360F0"/>
    <w:rsid w:val="0043619F"/>
    <w:rsid w:val="0043731E"/>
    <w:rsid w:val="00437ED7"/>
    <w:rsid w:val="004413C0"/>
    <w:rsid w:val="004414E6"/>
    <w:rsid w:val="004439CB"/>
    <w:rsid w:val="00445C83"/>
    <w:rsid w:val="00450BFC"/>
    <w:rsid w:val="004515ED"/>
    <w:rsid w:val="004528FA"/>
    <w:rsid w:val="00452CF7"/>
    <w:rsid w:val="00453A87"/>
    <w:rsid w:val="00453BC1"/>
    <w:rsid w:val="00454225"/>
    <w:rsid w:val="004544B5"/>
    <w:rsid w:val="00454F82"/>
    <w:rsid w:val="00455E14"/>
    <w:rsid w:val="00460433"/>
    <w:rsid w:val="00461751"/>
    <w:rsid w:val="00461F3F"/>
    <w:rsid w:val="0046249F"/>
    <w:rsid w:val="00462896"/>
    <w:rsid w:val="00465BE0"/>
    <w:rsid w:val="00471A09"/>
    <w:rsid w:val="00472F9A"/>
    <w:rsid w:val="004737D6"/>
    <w:rsid w:val="00473BF8"/>
    <w:rsid w:val="004741F2"/>
    <w:rsid w:val="004746E5"/>
    <w:rsid w:val="00474E15"/>
    <w:rsid w:val="004754E9"/>
    <w:rsid w:val="0047550B"/>
    <w:rsid w:val="00476001"/>
    <w:rsid w:val="00485993"/>
    <w:rsid w:val="00487D5F"/>
    <w:rsid w:val="00490429"/>
    <w:rsid w:val="00491148"/>
    <w:rsid w:val="00492838"/>
    <w:rsid w:val="00492F23"/>
    <w:rsid w:val="00493ABF"/>
    <w:rsid w:val="00493C89"/>
    <w:rsid w:val="00494471"/>
    <w:rsid w:val="0049599A"/>
    <w:rsid w:val="00497F60"/>
    <w:rsid w:val="004A0223"/>
    <w:rsid w:val="004A14AD"/>
    <w:rsid w:val="004A191F"/>
    <w:rsid w:val="004A19D8"/>
    <w:rsid w:val="004A1CB2"/>
    <w:rsid w:val="004A383B"/>
    <w:rsid w:val="004A47AC"/>
    <w:rsid w:val="004A4CED"/>
    <w:rsid w:val="004A5088"/>
    <w:rsid w:val="004A550D"/>
    <w:rsid w:val="004A6BFF"/>
    <w:rsid w:val="004A7FEE"/>
    <w:rsid w:val="004B0D9C"/>
    <w:rsid w:val="004B1735"/>
    <w:rsid w:val="004B181E"/>
    <w:rsid w:val="004B3278"/>
    <w:rsid w:val="004B5971"/>
    <w:rsid w:val="004B5CFA"/>
    <w:rsid w:val="004C1E47"/>
    <w:rsid w:val="004C44AB"/>
    <w:rsid w:val="004C4923"/>
    <w:rsid w:val="004C6302"/>
    <w:rsid w:val="004C63CD"/>
    <w:rsid w:val="004C7157"/>
    <w:rsid w:val="004C763A"/>
    <w:rsid w:val="004D2548"/>
    <w:rsid w:val="004D4328"/>
    <w:rsid w:val="004D5476"/>
    <w:rsid w:val="004D54C4"/>
    <w:rsid w:val="004E02D9"/>
    <w:rsid w:val="004E11A1"/>
    <w:rsid w:val="004E2884"/>
    <w:rsid w:val="004E2C1F"/>
    <w:rsid w:val="004E3F1B"/>
    <w:rsid w:val="004E4E8B"/>
    <w:rsid w:val="004E531F"/>
    <w:rsid w:val="004E5B05"/>
    <w:rsid w:val="004E6648"/>
    <w:rsid w:val="004E6C24"/>
    <w:rsid w:val="004E7863"/>
    <w:rsid w:val="004F0B08"/>
    <w:rsid w:val="004F224E"/>
    <w:rsid w:val="004F402D"/>
    <w:rsid w:val="004F4967"/>
    <w:rsid w:val="004F4A2B"/>
    <w:rsid w:val="004F4DE0"/>
    <w:rsid w:val="004F6967"/>
    <w:rsid w:val="004F72E7"/>
    <w:rsid w:val="00501323"/>
    <w:rsid w:val="0050161D"/>
    <w:rsid w:val="00501912"/>
    <w:rsid w:val="00504D0D"/>
    <w:rsid w:val="005054B7"/>
    <w:rsid w:val="005055DD"/>
    <w:rsid w:val="00507ECF"/>
    <w:rsid w:val="005102E9"/>
    <w:rsid w:val="00510B16"/>
    <w:rsid w:val="00511AF2"/>
    <w:rsid w:val="00513576"/>
    <w:rsid w:val="005140FF"/>
    <w:rsid w:val="00514208"/>
    <w:rsid w:val="005149EF"/>
    <w:rsid w:val="00514BD5"/>
    <w:rsid w:val="0051572A"/>
    <w:rsid w:val="0051629E"/>
    <w:rsid w:val="00516B54"/>
    <w:rsid w:val="00516C79"/>
    <w:rsid w:val="0051783C"/>
    <w:rsid w:val="005202A7"/>
    <w:rsid w:val="005203A8"/>
    <w:rsid w:val="005207D3"/>
    <w:rsid w:val="005211FE"/>
    <w:rsid w:val="00521A95"/>
    <w:rsid w:val="00524349"/>
    <w:rsid w:val="0052624F"/>
    <w:rsid w:val="005317DF"/>
    <w:rsid w:val="005318AD"/>
    <w:rsid w:val="00531AA3"/>
    <w:rsid w:val="005320FC"/>
    <w:rsid w:val="005326D0"/>
    <w:rsid w:val="005335F3"/>
    <w:rsid w:val="00534F18"/>
    <w:rsid w:val="00542555"/>
    <w:rsid w:val="00544FED"/>
    <w:rsid w:val="00546463"/>
    <w:rsid w:val="005508AB"/>
    <w:rsid w:val="00552057"/>
    <w:rsid w:val="00552CA2"/>
    <w:rsid w:val="00553397"/>
    <w:rsid w:val="00553EED"/>
    <w:rsid w:val="00554AF2"/>
    <w:rsid w:val="00555325"/>
    <w:rsid w:val="00555879"/>
    <w:rsid w:val="00556F7A"/>
    <w:rsid w:val="005601C3"/>
    <w:rsid w:val="005611D9"/>
    <w:rsid w:val="00561455"/>
    <w:rsid w:val="005620BB"/>
    <w:rsid w:val="0056410A"/>
    <w:rsid w:val="00564D88"/>
    <w:rsid w:val="005678DB"/>
    <w:rsid w:val="00567C33"/>
    <w:rsid w:val="0057045E"/>
    <w:rsid w:val="005715B8"/>
    <w:rsid w:val="005723D1"/>
    <w:rsid w:val="005728D4"/>
    <w:rsid w:val="00572C09"/>
    <w:rsid w:val="00573E3A"/>
    <w:rsid w:val="00574CB7"/>
    <w:rsid w:val="00577CBC"/>
    <w:rsid w:val="0058137C"/>
    <w:rsid w:val="00582A97"/>
    <w:rsid w:val="005832D3"/>
    <w:rsid w:val="00583FB1"/>
    <w:rsid w:val="005844BD"/>
    <w:rsid w:val="0058547E"/>
    <w:rsid w:val="00586675"/>
    <w:rsid w:val="00587D0A"/>
    <w:rsid w:val="00587FF9"/>
    <w:rsid w:val="00590FF4"/>
    <w:rsid w:val="00591DCE"/>
    <w:rsid w:val="005922F3"/>
    <w:rsid w:val="00594B8B"/>
    <w:rsid w:val="00597864"/>
    <w:rsid w:val="005A1C5C"/>
    <w:rsid w:val="005A223F"/>
    <w:rsid w:val="005A2F1E"/>
    <w:rsid w:val="005A3375"/>
    <w:rsid w:val="005A3D45"/>
    <w:rsid w:val="005A406E"/>
    <w:rsid w:val="005A52FD"/>
    <w:rsid w:val="005A54C8"/>
    <w:rsid w:val="005A5CC5"/>
    <w:rsid w:val="005A61FA"/>
    <w:rsid w:val="005A65E7"/>
    <w:rsid w:val="005A6FE0"/>
    <w:rsid w:val="005B047C"/>
    <w:rsid w:val="005B0D52"/>
    <w:rsid w:val="005B1733"/>
    <w:rsid w:val="005B208C"/>
    <w:rsid w:val="005B236C"/>
    <w:rsid w:val="005B271B"/>
    <w:rsid w:val="005B2AA9"/>
    <w:rsid w:val="005B2BB7"/>
    <w:rsid w:val="005B3305"/>
    <w:rsid w:val="005B38A4"/>
    <w:rsid w:val="005B55F9"/>
    <w:rsid w:val="005B5D7A"/>
    <w:rsid w:val="005B5E38"/>
    <w:rsid w:val="005B7851"/>
    <w:rsid w:val="005C0695"/>
    <w:rsid w:val="005C1753"/>
    <w:rsid w:val="005C2B71"/>
    <w:rsid w:val="005C4686"/>
    <w:rsid w:val="005C47C1"/>
    <w:rsid w:val="005C682C"/>
    <w:rsid w:val="005C6FA6"/>
    <w:rsid w:val="005C76D1"/>
    <w:rsid w:val="005C7810"/>
    <w:rsid w:val="005C7994"/>
    <w:rsid w:val="005C79C6"/>
    <w:rsid w:val="005D01A1"/>
    <w:rsid w:val="005D03F0"/>
    <w:rsid w:val="005D055E"/>
    <w:rsid w:val="005D1302"/>
    <w:rsid w:val="005D18EA"/>
    <w:rsid w:val="005D2985"/>
    <w:rsid w:val="005D2E7A"/>
    <w:rsid w:val="005D4311"/>
    <w:rsid w:val="005D6836"/>
    <w:rsid w:val="005E06DC"/>
    <w:rsid w:val="005E071E"/>
    <w:rsid w:val="005E1532"/>
    <w:rsid w:val="005E1F1D"/>
    <w:rsid w:val="005E244B"/>
    <w:rsid w:val="005E390B"/>
    <w:rsid w:val="005E46DE"/>
    <w:rsid w:val="005E6BA5"/>
    <w:rsid w:val="005E7542"/>
    <w:rsid w:val="005F254D"/>
    <w:rsid w:val="005F5531"/>
    <w:rsid w:val="005F6D64"/>
    <w:rsid w:val="00600124"/>
    <w:rsid w:val="0060015C"/>
    <w:rsid w:val="0060108C"/>
    <w:rsid w:val="00601BB6"/>
    <w:rsid w:val="00604E55"/>
    <w:rsid w:val="006065C7"/>
    <w:rsid w:val="00606AAD"/>
    <w:rsid w:val="0060741B"/>
    <w:rsid w:val="006077F5"/>
    <w:rsid w:val="006118BE"/>
    <w:rsid w:val="00611D67"/>
    <w:rsid w:val="00613C4E"/>
    <w:rsid w:val="00614010"/>
    <w:rsid w:val="006159B8"/>
    <w:rsid w:val="00616A15"/>
    <w:rsid w:val="0062191E"/>
    <w:rsid w:val="00622844"/>
    <w:rsid w:val="00622B3E"/>
    <w:rsid w:val="00623D39"/>
    <w:rsid w:val="006249DF"/>
    <w:rsid w:val="00624AF3"/>
    <w:rsid w:val="00626068"/>
    <w:rsid w:val="006308CF"/>
    <w:rsid w:val="0063133B"/>
    <w:rsid w:val="00631950"/>
    <w:rsid w:val="0063206C"/>
    <w:rsid w:val="006324C7"/>
    <w:rsid w:val="006324E4"/>
    <w:rsid w:val="00632B9D"/>
    <w:rsid w:val="00632F09"/>
    <w:rsid w:val="0063332A"/>
    <w:rsid w:val="00633877"/>
    <w:rsid w:val="00633EB7"/>
    <w:rsid w:val="00641DFE"/>
    <w:rsid w:val="006432E4"/>
    <w:rsid w:val="00644A31"/>
    <w:rsid w:val="0064523D"/>
    <w:rsid w:val="006454B1"/>
    <w:rsid w:val="00646BAF"/>
    <w:rsid w:val="00647A60"/>
    <w:rsid w:val="00650A4A"/>
    <w:rsid w:val="00651CE1"/>
    <w:rsid w:val="00652683"/>
    <w:rsid w:val="0065620B"/>
    <w:rsid w:val="00656256"/>
    <w:rsid w:val="006566AC"/>
    <w:rsid w:val="006572A4"/>
    <w:rsid w:val="00657AB1"/>
    <w:rsid w:val="00657ACF"/>
    <w:rsid w:val="006601C8"/>
    <w:rsid w:val="00660629"/>
    <w:rsid w:val="0066430C"/>
    <w:rsid w:val="00664A52"/>
    <w:rsid w:val="00665109"/>
    <w:rsid w:val="00666541"/>
    <w:rsid w:val="00666A0F"/>
    <w:rsid w:val="00670582"/>
    <w:rsid w:val="00670E22"/>
    <w:rsid w:val="00672127"/>
    <w:rsid w:val="00672205"/>
    <w:rsid w:val="006723E6"/>
    <w:rsid w:val="006725EE"/>
    <w:rsid w:val="006729E4"/>
    <w:rsid w:val="00672BA4"/>
    <w:rsid w:val="00681649"/>
    <w:rsid w:val="00684DF6"/>
    <w:rsid w:val="00684FCB"/>
    <w:rsid w:val="00685AF5"/>
    <w:rsid w:val="006868F9"/>
    <w:rsid w:val="00686976"/>
    <w:rsid w:val="006927BF"/>
    <w:rsid w:val="00693A76"/>
    <w:rsid w:val="0069505F"/>
    <w:rsid w:val="00696216"/>
    <w:rsid w:val="00697C00"/>
    <w:rsid w:val="006A028E"/>
    <w:rsid w:val="006A1AC6"/>
    <w:rsid w:val="006A2897"/>
    <w:rsid w:val="006A29C5"/>
    <w:rsid w:val="006A38E6"/>
    <w:rsid w:val="006A4759"/>
    <w:rsid w:val="006A7033"/>
    <w:rsid w:val="006A71D5"/>
    <w:rsid w:val="006A79F9"/>
    <w:rsid w:val="006B12AF"/>
    <w:rsid w:val="006B1636"/>
    <w:rsid w:val="006B19D9"/>
    <w:rsid w:val="006B3546"/>
    <w:rsid w:val="006B399A"/>
    <w:rsid w:val="006B47E4"/>
    <w:rsid w:val="006B62D6"/>
    <w:rsid w:val="006B7070"/>
    <w:rsid w:val="006B71DB"/>
    <w:rsid w:val="006B7DA0"/>
    <w:rsid w:val="006C0096"/>
    <w:rsid w:val="006C07CD"/>
    <w:rsid w:val="006C091E"/>
    <w:rsid w:val="006C0CA5"/>
    <w:rsid w:val="006C0F28"/>
    <w:rsid w:val="006C1695"/>
    <w:rsid w:val="006C16F5"/>
    <w:rsid w:val="006C2421"/>
    <w:rsid w:val="006C24EB"/>
    <w:rsid w:val="006C5B06"/>
    <w:rsid w:val="006C5C93"/>
    <w:rsid w:val="006C6342"/>
    <w:rsid w:val="006C63C8"/>
    <w:rsid w:val="006D1D59"/>
    <w:rsid w:val="006D1E02"/>
    <w:rsid w:val="006D2DDE"/>
    <w:rsid w:val="006D42E6"/>
    <w:rsid w:val="006D4BE7"/>
    <w:rsid w:val="006E061C"/>
    <w:rsid w:val="006E08B0"/>
    <w:rsid w:val="006E18F2"/>
    <w:rsid w:val="006E1AF1"/>
    <w:rsid w:val="006E24A3"/>
    <w:rsid w:val="006E2615"/>
    <w:rsid w:val="006F0AB9"/>
    <w:rsid w:val="006F0D87"/>
    <w:rsid w:val="006F0E59"/>
    <w:rsid w:val="006F2071"/>
    <w:rsid w:val="006F435D"/>
    <w:rsid w:val="006F75BA"/>
    <w:rsid w:val="007003A7"/>
    <w:rsid w:val="00701347"/>
    <w:rsid w:val="00701FD8"/>
    <w:rsid w:val="00702C13"/>
    <w:rsid w:val="00702EE6"/>
    <w:rsid w:val="00703D05"/>
    <w:rsid w:val="007051C5"/>
    <w:rsid w:val="00705470"/>
    <w:rsid w:val="00705DCF"/>
    <w:rsid w:val="007064B4"/>
    <w:rsid w:val="00706590"/>
    <w:rsid w:val="00706FB8"/>
    <w:rsid w:val="0071172E"/>
    <w:rsid w:val="00711A3D"/>
    <w:rsid w:val="0071372A"/>
    <w:rsid w:val="00713D77"/>
    <w:rsid w:val="00714BAB"/>
    <w:rsid w:val="007158D7"/>
    <w:rsid w:val="00715B77"/>
    <w:rsid w:val="007167CE"/>
    <w:rsid w:val="007169E5"/>
    <w:rsid w:val="0071740B"/>
    <w:rsid w:val="0072118F"/>
    <w:rsid w:val="007211B4"/>
    <w:rsid w:val="0072235D"/>
    <w:rsid w:val="00723603"/>
    <w:rsid w:val="007242D9"/>
    <w:rsid w:val="007245BF"/>
    <w:rsid w:val="00724E63"/>
    <w:rsid w:val="007250C0"/>
    <w:rsid w:val="00725341"/>
    <w:rsid w:val="00725AAC"/>
    <w:rsid w:val="007268EE"/>
    <w:rsid w:val="00727A7D"/>
    <w:rsid w:val="00727B7D"/>
    <w:rsid w:val="00731021"/>
    <w:rsid w:val="007338FF"/>
    <w:rsid w:val="0073408C"/>
    <w:rsid w:val="00734232"/>
    <w:rsid w:val="00734381"/>
    <w:rsid w:val="00736448"/>
    <w:rsid w:val="00737252"/>
    <w:rsid w:val="0074081D"/>
    <w:rsid w:val="00740BD4"/>
    <w:rsid w:val="00740EE7"/>
    <w:rsid w:val="0074197E"/>
    <w:rsid w:val="00741E9B"/>
    <w:rsid w:val="007435E0"/>
    <w:rsid w:val="007437B2"/>
    <w:rsid w:val="007437D8"/>
    <w:rsid w:val="00744D58"/>
    <w:rsid w:val="00744F43"/>
    <w:rsid w:val="0074556F"/>
    <w:rsid w:val="00746212"/>
    <w:rsid w:val="007479B4"/>
    <w:rsid w:val="00747C3E"/>
    <w:rsid w:val="00750CB6"/>
    <w:rsid w:val="00752AD6"/>
    <w:rsid w:val="00752E23"/>
    <w:rsid w:val="00753211"/>
    <w:rsid w:val="00760FEA"/>
    <w:rsid w:val="007629E4"/>
    <w:rsid w:val="00765DF3"/>
    <w:rsid w:val="007660B8"/>
    <w:rsid w:val="00766CAC"/>
    <w:rsid w:val="0077001D"/>
    <w:rsid w:val="00771531"/>
    <w:rsid w:val="007723C1"/>
    <w:rsid w:val="00772E7D"/>
    <w:rsid w:val="00774C6B"/>
    <w:rsid w:val="00777A71"/>
    <w:rsid w:val="007810D5"/>
    <w:rsid w:val="00781E62"/>
    <w:rsid w:val="00783C6D"/>
    <w:rsid w:val="007842BD"/>
    <w:rsid w:val="00786405"/>
    <w:rsid w:val="007867A4"/>
    <w:rsid w:val="007877E7"/>
    <w:rsid w:val="00790E8E"/>
    <w:rsid w:val="007917E6"/>
    <w:rsid w:val="007919CE"/>
    <w:rsid w:val="00793204"/>
    <w:rsid w:val="0079406E"/>
    <w:rsid w:val="00794BCE"/>
    <w:rsid w:val="00795058"/>
    <w:rsid w:val="00795FDD"/>
    <w:rsid w:val="0079661A"/>
    <w:rsid w:val="0079671A"/>
    <w:rsid w:val="007972A3"/>
    <w:rsid w:val="007A0483"/>
    <w:rsid w:val="007A04E2"/>
    <w:rsid w:val="007A0557"/>
    <w:rsid w:val="007A41A4"/>
    <w:rsid w:val="007A421B"/>
    <w:rsid w:val="007A429B"/>
    <w:rsid w:val="007A4683"/>
    <w:rsid w:val="007A4CD4"/>
    <w:rsid w:val="007A6558"/>
    <w:rsid w:val="007A7491"/>
    <w:rsid w:val="007B117F"/>
    <w:rsid w:val="007B1D32"/>
    <w:rsid w:val="007B2A5D"/>
    <w:rsid w:val="007B5A2A"/>
    <w:rsid w:val="007B6F93"/>
    <w:rsid w:val="007C0639"/>
    <w:rsid w:val="007C075B"/>
    <w:rsid w:val="007C0A7F"/>
    <w:rsid w:val="007C1414"/>
    <w:rsid w:val="007C2646"/>
    <w:rsid w:val="007C2CB6"/>
    <w:rsid w:val="007C4BFD"/>
    <w:rsid w:val="007C6290"/>
    <w:rsid w:val="007C72C6"/>
    <w:rsid w:val="007D0385"/>
    <w:rsid w:val="007D038C"/>
    <w:rsid w:val="007D119B"/>
    <w:rsid w:val="007D2EFB"/>
    <w:rsid w:val="007D36AB"/>
    <w:rsid w:val="007D39E8"/>
    <w:rsid w:val="007D47EF"/>
    <w:rsid w:val="007D485A"/>
    <w:rsid w:val="007D4880"/>
    <w:rsid w:val="007D72E3"/>
    <w:rsid w:val="007E01A8"/>
    <w:rsid w:val="007E1467"/>
    <w:rsid w:val="007E337A"/>
    <w:rsid w:val="007E5B70"/>
    <w:rsid w:val="007F0A07"/>
    <w:rsid w:val="007F3511"/>
    <w:rsid w:val="007F3DC6"/>
    <w:rsid w:val="007F4DEE"/>
    <w:rsid w:val="007F4F5E"/>
    <w:rsid w:val="007F5A20"/>
    <w:rsid w:val="007F6E55"/>
    <w:rsid w:val="00800695"/>
    <w:rsid w:val="00801078"/>
    <w:rsid w:val="00801B1E"/>
    <w:rsid w:val="00805171"/>
    <w:rsid w:val="00805AA3"/>
    <w:rsid w:val="00805D75"/>
    <w:rsid w:val="00806368"/>
    <w:rsid w:val="0080652A"/>
    <w:rsid w:val="00806718"/>
    <w:rsid w:val="00807EBD"/>
    <w:rsid w:val="008109CC"/>
    <w:rsid w:val="00810F1D"/>
    <w:rsid w:val="00811BFE"/>
    <w:rsid w:val="00812FD8"/>
    <w:rsid w:val="00813126"/>
    <w:rsid w:val="008140EA"/>
    <w:rsid w:val="00814A9E"/>
    <w:rsid w:val="00815D34"/>
    <w:rsid w:val="00817855"/>
    <w:rsid w:val="00817ACF"/>
    <w:rsid w:val="00821C92"/>
    <w:rsid w:val="00821CC6"/>
    <w:rsid w:val="0082207A"/>
    <w:rsid w:val="008265BB"/>
    <w:rsid w:val="00827EA3"/>
    <w:rsid w:val="00830120"/>
    <w:rsid w:val="0083153E"/>
    <w:rsid w:val="00832622"/>
    <w:rsid w:val="00833C58"/>
    <w:rsid w:val="008340ED"/>
    <w:rsid w:val="00834A9A"/>
    <w:rsid w:val="0084140B"/>
    <w:rsid w:val="008414CA"/>
    <w:rsid w:val="0084350C"/>
    <w:rsid w:val="008449FD"/>
    <w:rsid w:val="0084550A"/>
    <w:rsid w:val="00850B4B"/>
    <w:rsid w:val="0085102B"/>
    <w:rsid w:val="00853063"/>
    <w:rsid w:val="008550CE"/>
    <w:rsid w:val="00856D2A"/>
    <w:rsid w:val="00857053"/>
    <w:rsid w:val="0085766D"/>
    <w:rsid w:val="00857C77"/>
    <w:rsid w:val="008628A4"/>
    <w:rsid w:val="00863415"/>
    <w:rsid w:val="00863505"/>
    <w:rsid w:val="0086568C"/>
    <w:rsid w:val="00866D4C"/>
    <w:rsid w:val="00867218"/>
    <w:rsid w:val="00872903"/>
    <w:rsid w:val="00874DC3"/>
    <w:rsid w:val="008763B7"/>
    <w:rsid w:val="00876934"/>
    <w:rsid w:val="00876CB9"/>
    <w:rsid w:val="00880EC5"/>
    <w:rsid w:val="00883000"/>
    <w:rsid w:val="008835C0"/>
    <w:rsid w:val="00885138"/>
    <w:rsid w:val="00885E57"/>
    <w:rsid w:val="00887185"/>
    <w:rsid w:val="00890D92"/>
    <w:rsid w:val="00892456"/>
    <w:rsid w:val="00894A53"/>
    <w:rsid w:val="00894D03"/>
    <w:rsid w:val="00897DC8"/>
    <w:rsid w:val="008A0C92"/>
    <w:rsid w:val="008A3792"/>
    <w:rsid w:val="008A4C48"/>
    <w:rsid w:val="008A4ED7"/>
    <w:rsid w:val="008A6224"/>
    <w:rsid w:val="008A7C55"/>
    <w:rsid w:val="008B12F8"/>
    <w:rsid w:val="008B16D6"/>
    <w:rsid w:val="008B1A9A"/>
    <w:rsid w:val="008B1EFA"/>
    <w:rsid w:val="008B275F"/>
    <w:rsid w:val="008B4A6C"/>
    <w:rsid w:val="008B565D"/>
    <w:rsid w:val="008B5BD0"/>
    <w:rsid w:val="008C181E"/>
    <w:rsid w:val="008C24E5"/>
    <w:rsid w:val="008C2F8E"/>
    <w:rsid w:val="008C308B"/>
    <w:rsid w:val="008C4ADE"/>
    <w:rsid w:val="008C6B9C"/>
    <w:rsid w:val="008D0911"/>
    <w:rsid w:val="008D0A17"/>
    <w:rsid w:val="008D1CDE"/>
    <w:rsid w:val="008D32E0"/>
    <w:rsid w:val="008D3A22"/>
    <w:rsid w:val="008D3DF6"/>
    <w:rsid w:val="008D3F07"/>
    <w:rsid w:val="008D4866"/>
    <w:rsid w:val="008D7A31"/>
    <w:rsid w:val="008E03E6"/>
    <w:rsid w:val="008E0FD0"/>
    <w:rsid w:val="008E3651"/>
    <w:rsid w:val="008E41F2"/>
    <w:rsid w:val="008E5548"/>
    <w:rsid w:val="008E676A"/>
    <w:rsid w:val="008F03BD"/>
    <w:rsid w:val="008F14C1"/>
    <w:rsid w:val="008F170E"/>
    <w:rsid w:val="008F295E"/>
    <w:rsid w:val="008F2BA5"/>
    <w:rsid w:val="008F5548"/>
    <w:rsid w:val="008F5B29"/>
    <w:rsid w:val="008F64B6"/>
    <w:rsid w:val="008F6BCF"/>
    <w:rsid w:val="008F7043"/>
    <w:rsid w:val="008F7095"/>
    <w:rsid w:val="008F76DF"/>
    <w:rsid w:val="008F7F65"/>
    <w:rsid w:val="009009D1"/>
    <w:rsid w:val="009026AA"/>
    <w:rsid w:val="00903D31"/>
    <w:rsid w:val="009043DE"/>
    <w:rsid w:val="00904981"/>
    <w:rsid w:val="009058D9"/>
    <w:rsid w:val="0091091A"/>
    <w:rsid w:val="00910AE2"/>
    <w:rsid w:val="00910C42"/>
    <w:rsid w:val="00910F13"/>
    <w:rsid w:val="00913AE1"/>
    <w:rsid w:val="00915B6F"/>
    <w:rsid w:val="00916113"/>
    <w:rsid w:val="00916BAC"/>
    <w:rsid w:val="00920EA6"/>
    <w:rsid w:val="009215BD"/>
    <w:rsid w:val="00925A05"/>
    <w:rsid w:val="00925DE7"/>
    <w:rsid w:val="00925E2C"/>
    <w:rsid w:val="00926984"/>
    <w:rsid w:val="0093265F"/>
    <w:rsid w:val="00932AC6"/>
    <w:rsid w:val="00935611"/>
    <w:rsid w:val="00935694"/>
    <w:rsid w:val="00936B40"/>
    <w:rsid w:val="009377EC"/>
    <w:rsid w:val="009405BA"/>
    <w:rsid w:val="009429B2"/>
    <w:rsid w:val="00943437"/>
    <w:rsid w:val="009436FE"/>
    <w:rsid w:val="00944645"/>
    <w:rsid w:val="009460C6"/>
    <w:rsid w:val="00946F80"/>
    <w:rsid w:val="00947B89"/>
    <w:rsid w:val="00947BF5"/>
    <w:rsid w:val="00950440"/>
    <w:rsid w:val="009523DF"/>
    <w:rsid w:val="00953A61"/>
    <w:rsid w:val="00954F89"/>
    <w:rsid w:val="00960634"/>
    <w:rsid w:val="009608D1"/>
    <w:rsid w:val="00961610"/>
    <w:rsid w:val="00962B12"/>
    <w:rsid w:val="00963465"/>
    <w:rsid w:val="0096389D"/>
    <w:rsid w:val="00963C73"/>
    <w:rsid w:val="00964CD8"/>
    <w:rsid w:val="00966629"/>
    <w:rsid w:val="00966A78"/>
    <w:rsid w:val="009670A1"/>
    <w:rsid w:val="0096759E"/>
    <w:rsid w:val="00970843"/>
    <w:rsid w:val="00972475"/>
    <w:rsid w:val="009725DA"/>
    <w:rsid w:val="00972964"/>
    <w:rsid w:val="00972C2D"/>
    <w:rsid w:val="00972D0F"/>
    <w:rsid w:val="00973148"/>
    <w:rsid w:val="00975902"/>
    <w:rsid w:val="009771C8"/>
    <w:rsid w:val="00982EFF"/>
    <w:rsid w:val="00983571"/>
    <w:rsid w:val="009857E6"/>
    <w:rsid w:val="00986916"/>
    <w:rsid w:val="00990047"/>
    <w:rsid w:val="0099076B"/>
    <w:rsid w:val="00991A97"/>
    <w:rsid w:val="00991AFA"/>
    <w:rsid w:val="009927D0"/>
    <w:rsid w:val="00993B7A"/>
    <w:rsid w:val="00994B59"/>
    <w:rsid w:val="0099662E"/>
    <w:rsid w:val="00996976"/>
    <w:rsid w:val="009970A3"/>
    <w:rsid w:val="009974CC"/>
    <w:rsid w:val="009A172D"/>
    <w:rsid w:val="009A38F8"/>
    <w:rsid w:val="009A4A06"/>
    <w:rsid w:val="009A5739"/>
    <w:rsid w:val="009A63F5"/>
    <w:rsid w:val="009A7358"/>
    <w:rsid w:val="009A7F1A"/>
    <w:rsid w:val="009B00CD"/>
    <w:rsid w:val="009B0188"/>
    <w:rsid w:val="009B0BB1"/>
    <w:rsid w:val="009B1B95"/>
    <w:rsid w:val="009B2148"/>
    <w:rsid w:val="009B4FF2"/>
    <w:rsid w:val="009B53AB"/>
    <w:rsid w:val="009B5700"/>
    <w:rsid w:val="009C25FF"/>
    <w:rsid w:val="009C73D1"/>
    <w:rsid w:val="009C7A1A"/>
    <w:rsid w:val="009D3048"/>
    <w:rsid w:val="009D3F65"/>
    <w:rsid w:val="009D62A0"/>
    <w:rsid w:val="009D63A8"/>
    <w:rsid w:val="009D7576"/>
    <w:rsid w:val="009D7B3C"/>
    <w:rsid w:val="009E04AF"/>
    <w:rsid w:val="009E17D4"/>
    <w:rsid w:val="009E1B2A"/>
    <w:rsid w:val="009E2A48"/>
    <w:rsid w:val="009E2B03"/>
    <w:rsid w:val="009E387D"/>
    <w:rsid w:val="009E4521"/>
    <w:rsid w:val="009E48EC"/>
    <w:rsid w:val="009E694A"/>
    <w:rsid w:val="009F0F59"/>
    <w:rsid w:val="009F12B2"/>
    <w:rsid w:val="009F3303"/>
    <w:rsid w:val="009F38FB"/>
    <w:rsid w:val="009F58A0"/>
    <w:rsid w:val="009F5EE6"/>
    <w:rsid w:val="009F713C"/>
    <w:rsid w:val="009F7766"/>
    <w:rsid w:val="00A00F93"/>
    <w:rsid w:val="00A01329"/>
    <w:rsid w:val="00A01CB2"/>
    <w:rsid w:val="00A0345E"/>
    <w:rsid w:val="00A03AFF"/>
    <w:rsid w:val="00A04CFA"/>
    <w:rsid w:val="00A04EF0"/>
    <w:rsid w:val="00A05D64"/>
    <w:rsid w:val="00A06148"/>
    <w:rsid w:val="00A06990"/>
    <w:rsid w:val="00A10055"/>
    <w:rsid w:val="00A10940"/>
    <w:rsid w:val="00A132E6"/>
    <w:rsid w:val="00A1347E"/>
    <w:rsid w:val="00A149E0"/>
    <w:rsid w:val="00A15C67"/>
    <w:rsid w:val="00A162D7"/>
    <w:rsid w:val="00A1741D"/>
    <w:rsid w:val="00A178FD"/>
    <w:rsid w:val="00A17A2D"/>
    <w:rsid w:val="00A17DA1"/>
    <w:rsid w:val="00A17F61"/>
    <w:rsid w:val="00A20ACF"/>
    <w:rsid w:val="00A2263E"/>
    <w:rsid w:val="00A23615"/>
    <w:rsid w:val="00A24843"/>
    <w:rsid w:val="00A26403"/>
    <w:rsid w:val="00A27C1F"/>
    <w:rsid w:val="00A30622"/>
    <w:rsid w:val="00A30659"/>
    <w:rsid w:val="00A313D3"/>
    <w:rsid w:val="00A317E7"/>
    <w:rsid w:val="00A35FDB"/>
    <w:rsid w:val="00A3722E"/>
    <w:rsid w:val="00A37781"/>
    <w:rsid w:val="00A37C0D"/>
    <w:rsid w:val="00A40A60"/>
    <w:rsid w:val="00A40FC2"/>
    <w:rsid w:val="00A4164F"/>
    <w:rsid w:val="00A43F1F"/>
    <w:rsid w:val="00A444E9"/>
    <w:rsid w:val="00A44695"/>
    <w:rsid w:val="00A44CF7"/>
    <w:rsid w:val="00A46496"/>
    <w:rsid w:val="00A4662F"/>
    <w:rsid w:val="00A466E3"/>
    <w:rsid w:val="00A469AF"/>
    <w:rsid w:val="00A508F6"/>
    <w:rsid w:val="00A51883"/>
    <w:rsid w:val="00A5219A"/>
    <w:rsid w:val="00A52808"/>
    <w:rsid w:val="00A53577"/>
    <w:rsid w:val="00A54106"/>
    <w:rsid w:val="00A55856"/>
    <w:rsid w:val="00A55E84"/>
    <w:rsid w:val="00A5689D"/>
    <w:rsid w:val="00A569EF"/>
    <w:rsid w:val="00A56D6D"/>
    <w:rsid w:val="00A5749B"/>
    <w:rsid w:val="00A579C2"/>
    <w:rsid w:val="00A61B36"/>
    <w:rsid w:val="00A63D37"/>
    <w:rsid w:val="00A64690"/>
    <w:rsid w:val="00A64ADC"/>
    <w:rsid w:val="00A64F1E"/>
    <w:rsid w:val="00A7028F"/>
    <w:rsid w:val="00A702DB"/>
    <w:rsid w:val="00A73760"/>
    <w:rsid w:val="00A74012"/>
    <w:rsid w:val="00A741F8"/>
    <w:rsid w:val="00A74717"/>
    <w:rsid w:val="00A747BA"/>
    <w:rsid w:val="00A75221"/>
    <w:rsid w:val="00A75E45"/>
    <w:rsid w:val="00A7668A"/>
    <w:rsid w:val="00A778D1"/>
    <w:rsid w:val="00A839F5"/>
    <w:rsid w:val="00A84712"/>
    <w:rsid w:val="00A84BCF"/>
    <w:rsid w:val="00A84D26"/>
    <w:rsid w:val="00A84E45"/>
    <w:rsid w:val="00A85329"/>
    <w:rsid w:val="00A85927"/>
    <w:rsid w:val="00A873A3"/>
    <w:rsid w:val="00A876A9"/>
    <w:rsid w:val="00A87A9D"/>
    <w:rsid w:val="00A901E8"/>
    <w:rsid w:val="00A937DB"/>
    <w:rsid w:val="00A93D85"/>
    <w:rsid w:val="00A93F3F"/>
    <w:rsid w:val="00A94D82"/>
    <w:rsid w:val="00A973D3"/>
    <w:rsid w:val="00A97C22"/>
    <w:rsid w:val="00AA00D3"/>
    <w:rsid w:val="00AA0489"/>
    <w:rsid w:val="00AA1EB0"/>
    <w:rsid w:val="00AA2C17"/>
    <w:rsid w:val="00AA2EC2"/>
    <w:rsid w:val="00AA369A"/>
    <w:rsid w:val="00AA7318"/>
    <w:rsid w:val="00AA7DF7"/>
    <w:rsid w:val="00AB0117"/>
    <w:rsid w:val="00AB0280"/>
    <w:rsid w:val="00AB0522"/>
    <w:rsid w:val="00AB0A63"/>
    <w:rsid w:val="00AB1C2B"/>
    <w:rsid w:val="00AB2531"/>
    <w:rsid w:val="00AB2683"/>
    <w:rsid w:val="00AB2FF6"/>
    <w:rsid w:val="00AB4D49"/>
    <w:rsid w:val="00AB630E"/>
    <w:rsid w:val="00AB64A8"/>
    <w:rsid w:val="00AB7CF8"/>
    <w:rsid w:val="00AC06C9"/>
    <w:rsid w:val="00AC1ADF"/>
    <w:rsid w:val="00AC4FA9"/>
    <w:rsid w:val="00AC586B"/>
    <w:rsid w:val="00AC6458"/>
    <w:rsid w:val="00AC6466"/>
    <w:rsid w:val="00AC6AA8"/>
    <w:rsid w:val="00AC7C15"/>
    <w:rsid w:val="00AD0572"/>
    <w:rsid w:val="00AD12E1"/>
    <w:rsid w:val="00AD2714"/>
    <w:rsid w:val="00AD3A6E"/>
    <w:rsid w:val="00AD3A7B"/>
    <w:rsid w:val="00AD4EC2"/>
    <w:rsid w:val="00AD50FA"/>
    <w:rsid w:val="00AD549A"/>
    <w:rsid w:val="00AD5B1D"/>
    <w:rsid w:val="00AD632A"/>
    <w:rsid w:val="00AD657C"/>
    <w:rsid w:val="00AD7A2D"/>
    <w:rsid w:val="00AE03E5"/>
    <w:rsid w:val="00AE0DC3"/>
    <w:rsid w:val="00AE2108"/>
    <w:rsid w:val="00AE2174"/>
    <w:rsid w:val="00AE2263"/>
    <w:rsid w:val="00AE2A5C"/>
    <w:rsid w:val="00AE41D3"/>
    <w:rsid w:val="00AE6A22"/>
    <w:rsid w:val="00AE6A59"/>
    <w:rsid w:val="00AE7649"/>
    <w:rsid w:val="00AF14DA"/>
    <w:rsid w:val="00AF2333"/>
    <w:rsid w:val="00AF4313"/>
    <w:rsid w:val="00AF574F"/>
    <w:rsid w:val="00AF67F4"/>
    <w:rsid w:val="00AF6ABE"/>
    <w:rsid w:val="00AF7E19"/>
    <w:rsid w:val="00AF7F19"/>
    <w:rsid w:val="00B01224"/>
    <w:rsid w:val="00B049BA"/>
    <w:rsid w:val="00B05D38"/>
    <w:rsid w:val="00B06861"/>
    <w:rsid w:val="00B07E82"/>
    <w:rsid w:val="00B10BCA"/>
    <w:rsid w:val="00B10E9E"/>
    <w:rsid w:val="00B119D5"/>
    <w:rsid w:val="00B14231"/>
    <w:rsid w:val="00B14BEF"/>
    <w:rsid w:val="00B16988"/>
    <w:rsid w:val="00B17BB8"/>
    <w:rsid w:val="00B21A18"/>
    <w:rsid w:val="00B2221D"/>
    <w:rsid w:val="00B2321B"/>
    <w:rsid w:val="00B233DA"/>
    <w:rsid w:val="00B25769"/>
    <w:rsid w:val="00B25EC1"/>
    <w:rsid w:val="00B2686A"/>
    <w:rsid w:val="00B279C4"/>
    <w:rsid w:val="00B308BA"/>
    <w:rsid w:val="00B311E0"/>
    <w:rsid w:val="00B32FAA"/>
    <w:rsid w:val="00B35103"/>
    <w:rsid w:val="00B359FF"/>
    <w:rsid w:val="00B36A68"/>
    <w:rsid w:val="00B37FD5"/>
    <w:rsid w:val="00B400E0"/>
    <w:rsid w:val="00B40533"/>
    <w:rsid w:val="00B4178D"/>
    <w:rsid w:val="00B424EF"/>
    <w:rsid w:val="00B43745"/>
    <w:rsid w:val="00B44EDB"/>
    <w:rsid w:val="00B463CB"/>
    <w:rsid w:val="00B47560"/>
    <w:rsid w:val="00B4780E"/>
    <w:rsid w:val="00B516A3"/>
    <w:rsid w:val="00B51734"/>
    <w:rsid w:val="00B53A77"/>
    <w:rsid w:val="00B53BED"/>
    <w:rsid w:val="00B54602"/>
    <w:rsid w:val="00B56C68"/>
    <w:rsid w:val="00B60653"/>
    <w:rsid w:val="00B609E9"/>
    <w:rsid w:val="00B60A7A"/>
    <w:rsid w:val="00B61F43"/>
    <w:rsid w:val="00B62838"/>
    <w:rsid w:val="00B6470F"/>
    <w:rsid w:val="00B65ADB"/>
    <w:rsid w:val="00B66044"/>
    <w:rsid w:val="00B66AEE"/>
    <w:rsid w:val="00B66F61"/>
    <w:rsid w:val="00B7055A"/>
    <w:rsid w:val="00B71833"/>
    <w:rsid w:val="00B718DE"/>
    <w:rsid w:val="00B72C7E"/>
    <w:rsid w:val="00B73A7E"/>
    <w:rsid w:val="00B746AD"/>
    <w:rsid w:val="00B74726"/>
    <w:rsid w:val="00B75E30"/>
    <w:rsid w:val="00B772A0"/>
    <w:rsid w:val="00B778CD"/>
    <w:rsid w:val="00B77FD6"/>
    <w:rsid w:val="00B805BF"/>
    <w:rsid w:val="00B80C9A"/>
    <w:rsid w:val="00B816B3"/>
    <w:rsid w:val="00B81AA4"/>
    <w:rsid w:val="00B82AF0"/>
    <w:rsid w:val="00B82E3C"/>
    <w:rsid w:val="00B82F33"/>
    <w:rsid w:val="00B84212"/>
    <w:rsid w:val="00B8426D"/>
    <w:rsid w:val="00B84339"/>
    <w:rsid w:val="00B86D7E"/>
    <w:rsid w:val="00B92B16"/>
    <w:rsid w:val="00B93D6B"/>
    <w:rsid w:val="00B94E12"/>
    <w:rsid w:val="00B953F1"/>
    <w:rsid w:val="00B9547A"/>
    <w:rsid w:val="00B95E1F"/>
    <w:rsid w:val="00B97545"/>
    <w:rsid w:val="00B97781"/>
    <w:rsid w:val="00BA07BD"/>
    <w:rsid w:val="00BA10C7"/>
    <w:rsid w:val="00BA120A"/>
    <w:rsid w:val="00BA1AA6"/>
    <w:rsid w:val="00BA3368"/>
    <w:rsid w:val="00BA4021"/>
    <w:rsid w:val="00BA44FA"/>
    <w:rsid w:val="00BA6952"/>
    <w:rsid w:val="00BA74C4"/>
    <w:rsid w:val="00BB03F5"/>
    <w:rsid w:val="00BB060F"/>
    <w:rsid w:val="00BB0959"/>
    <w:rsid w:val="00BB28EE"/>
    <w:rsid w:val="00BB5CD6"/>
    <w:rsid w:val="00BB5EC4"/>
    <w:rsid w:val="00BC2483"/>
    <w:rsid w:val="00BC3214"/>
    <w:rsid w:val="00BC4655"/>
    <w:rsid w:val="00BC5E49"/>
    <w:rsid w:val="00BC71BA"/>
    <w:rsid w:val="00BC7A16"/>
    <w:rsid w:val="00BC7F53"/>
    <w:rsid w:val="00BD044A"/>
    <w:rsid w:val="00BD2022"/>
    <w:rsid w:val="00BD37EB"/>
    <w:rsid w:val="00BD63AA"/>
    <w:rsid w:val="00BD70BE"/>
    <w:rsid w:val="00BD758A"/>
    <w:rsid w:val="00BE05A8"/>
    <w:rsid w:val="00BE13AD"/>
    <w:rsid w:val="00BE17F6"/>
    <w:rsid w:val="00BE2250"/>
    <w:rsid w:val="00BE2389"/>
    <w:rsid w:val="00BE2A88"/>
    <w:rsid w:val="00BE4D3A"/>
    <w:rsid w:val="00BE526B"/>
    <w:rsid w:val="00BE6265"/>
    <w:rsid w:val="00BE66A1"/>
    <w:rsid w:val="00BE6845"/>
    <w:rsid w:val="00BE68A1"/>
    <w:rsid w:val="00BE7B6C"/>
    <w:rsid w:val="00BE7F69"/>
    <w:rsid w:val="00BF0234"/>
    <w:rsid w:val="00BF129D"/>
    <w:rsid w:val="00BF2CA6"/>
    <w:rsid w:val="00BF3686"/>
    <w:rsid w:val="00BF409C"/>
    <w:rsid w:val="00BF55C3"/>
    <w:rsid w:val="00BF5B70"/>
    <w:rsid w:val="00BF5C31"/>
    <w:rsid w:val="00BF632F"/>
    <w:rsid w:val="00BF705A"/>
    <w:rsid w:val="00BF7270"/>
    <w:rsid w:val="00BF7306"/>
    <w:rsid w:val="00BF763A"/>
    <w:rsid w:val="00C0174B"/>
    <w:rsid w:val="00C03211"/>
    <w:rsid w:val="00C03D68"/>
    <w:rsid w:val="00C04C45"/>
    <w:rsid w:val="00C05693"/>
    <w:rsid w:val="00C05BF7"/>
    <w:rsid w:val="00C05C31"/>
    <w:rsid w:val="00C0614C"/>
    <w:rsid w:val="00C06377"/>
    <w:rsid w:val="00C0638A"/>
    <w:rsid w:val="00C06ACC"/>
    <w:rsid w:val="00C07DFF"/>
    <w:rsid w:val="00C10963"/>
    <w:rsid w:val="00C12D84"/>
    <w:rsid w:val="00C13992"/>
    <w:rsid w:val="00C1447F"/>
    <w:rsid w:val="00C157EE"/>
    <w:rsid w:val="00C20C47"/>
    <w:rsid w:val="00C22146"/>
    <w:rsid w:val="00C227AC"/>
    <w:rsid w:val="00C227D1"/>
    <w:rsid w:val="00C22A45"/>
    <w:rsid w:val="00C22AEA"/>
    <w:rsid w:val="00C248C7"/>
    <w:rsid w:val="00C248CD"/>
    <w:rsid w:val="00C278F1"/>
    <w:rsid w:val="00C27F68"/>
    <w:rsid w:val="00C30920"/>
    <w:rsid w:val="00C31138"/>
    <w:rsid w:val="00C31C9F"/>
    <w:rsid w:val="00C32312"/>
    <w:rsid w:val="00C34C08"/>
    <w:rsid w:val="00C34E11"/>
    <w:rsid w:val="00C377B4"/>
    <w:rsid w:val="00C37A42"/>
    <w:rsid w:val="00C40157"/>
    <w:rsid w:val="00C40243"/>
    <w:rsid w:val="00C40764"/>
    <w:rsid w:val="00C40B09"/>
    <w:rsid w:val="00C40CE9"/>
    <w:rsid w:val="00C4122C"/>
    <w:rsid w:val="00C41659"/>
    <w:rsid w:val="00C41A40"/>
    <w:rsid w:val="00C43B85"/>
    <w:rsid w:val="00C43C8F"/>
    <w:rsid w:val="00C47907"/>
    <w:rsid w:val="00C5104F"/>
    <w:rsid w:val="00C511ED"/>
    <w:rsid w:val="00C51436"/>
    <w:rsid w:val="00C5181D"/>
    <w:rsid w:val="00C51EFF"/>
    <w:rsid w:val="00C524EC"/>
    <w:rsid w:val="00C52F74"/>
    <w:rsid w:val="00C5346C"/>
    <w:rsid w:val="00C544EE"/>
    <w:rsid w:val="00C54A46"/>
    <w:rsid w:val="00C55165"/>
    <w:rsid w:val="00C55E07"/>
    <w:rsid w:val="00C562CA"/>
    <w:rsid w:val="00C56879"/>
    <w:rsid w:val="00C56C4B"/>
    <w:rsid w:val="00C60758"/>
    <w:rsid w:val="00C60A08"/>
    <w:rsid w:val="00C61AED"/>
    <w:rsid w:val="00C62B32"/>
    <w:rsid w:val="00C640D2"/>
    <w:rsid w:val="00C64B13"/>
    <w:rsid w:val="00C65897"/>
    <w:rsid w:val="00C70D33"/>
    <w:rsid w:val="00C70F50"/>
    <w:rsid w:val="00C71D43"/>
    <w:rsid w:val="00C72A7A"/>
    <w:rsid w:val="00C73327"/>
    <w:rsid w:val="00C74022"/>
    <w:rsid w:val="00C74263"/>
    <w:rsid w:val="00C77777"/>
    <w:rsid w:val="00C8020D"/>
    <w:rsid w:val="00C804BF"/>
    <w:rsid w:val="00C8512C"/>
    <w:rsid w:val="00C907BA"/>
    <w:rsid w:val="00C907C5"/>
    <w:rsid w:val="00C90880"/>
    <w:rsid w:val="00C908AD"/>
    <w:rsid w:val="00C91B4A"/>
    <w:rsid w:val="00C92385"/>
    <w:rsid w:val="00C94E38"/>
    <w:rsid w:val="00C96F0F"/>
    <w:rsid w:val="00CA047E"/>
    <w:rsid w:val="00CA1279"/>
    <w:rsid w:val="00CA3465"/>
    <w:rsid w:val="00CA4015"/>
    <w:rsid w:val="00CA4CAF"/>
    <w:rsid w:val="00CA4E36"/>
    <w:rsid w:val="00CA7548"/>
    <w:rsid w:val="00CA76CA"/>
    <w:rsid w:val="00CB0D63"/>
    <w:rsid w:val="00CB0E01"/>
    <w:rsid w:val="00CB1CE0"/>
    <w:rsid w:val="00CB1FFB"/>
    <w:rsid w:val="00CB21C5"/>
    <w:rsid w:val="00CB32EA"/>
    <w:rsid w:val="00CB4873"/>
    <w:rsid w:val="00CB4E00"/>
    <w:rsid w:val="00CB61A5"/>
    <w:rsid w:val="00CB6C9A"/>
    <w:rsid w:val="00CB7242"/>
    <w:rsid w:val="00CB7610"/>
    <w:rsid w:val="00CB7E84"/>
    <w:rsid w:val="00CC0FDF"/>
    <w:rsid w:val="00CC286D"/>
    <w:rsid w:val="00CC52DA"/>
    <w:rsid w:val="00CC6361"/>
    <w:rsid w:val="00CC724C"/>
    <w:rsid w:val="00CC74ED"/>
    <w:rsid w:val="00CC7790"/>
    <w:rsid w:val="00CC7DC2"/>
    <w:rsid w:val="00CD05F4"/>
    <w:rsid w:val="00CD08AD"/>
    <w:rsid w:val="00CD2996"/>
    <w:rsid w:val="00CD2E9E"/>
    <w:rsid w:val="00CD3574"/>
    <w:rsid w:val="00CD3ED0"/>
    <w:rsid w:val="00CD5361"/>
    <w:rsid w:val="00CD6AF9"/>
    <w:rsid w:val="00CD7715"/>
    <w:rsid w:val="00CE014F"/>
    <w:rsid w:val="00CE064D"/>
    <w:rsid w:val="00CE0F00"/>
    <w:rsid w:val="00CE2573"/>
    <w:rsid w:val="00CE303F"/>
    <w:rsid w:val="00CE30EC"/>
    <w:rsid w:val="00CE45A5"/>
    <w:rsid w:val="00CE4A82"/>
    <w:rsid w:val="00CE50E0"/>
    <w:rsid w:val="00CE7160"/>
    <w:rsid w:val="00CE7D50"/>
    <w:rsid w:val="00CE7DE1"/>
    <w:rsid w:val="00CF0221"/>
    <w:rsid w:val="00CF1DCF"/>
    <w:rsid w:val="00CF4242"/>
    <w:rsid w:val="00CF595F"/>
    <w:rsid w:val="00CF6929"/>
    <w:rsid w:val="00CF7A57"/>
    <w:rsid w:val="00D01196"/>
    <w:rsid w:val="00D020E1"/>
    <w:rsid w:val="00D04097"/>
    <w:rsid w:val="00D04994"/>
    <w:rsid w:val="00D06778"/>
    <w:rsid w:val="00D07820"/>
    <w:rsid w:val="00D10030"/>
    <w:rsid w:val="00D129A6"/>
    <w:rsid w:val="00D15C0B"/>
    <w:rsid w:val="00D15E5D"/>
    <w:rsid w:val="00D174C9"/>
    <w:rsid w:val="00D1785F"/>
    <w:rsid w:val="00D2002D"/>
    <w:rsid w:val="00D21C4D"/>
    <w:rsid w:val="00D2231D"/>
    <w:rsid w:val="00D22A45"/>
    <w:rsid w:val="00D22F62"/>
    <w:rsid w:val="00D23052"/>
    <w:rsid w:val="00D247EC"/>
    <w:rsid w:val="00D25786"/>
    <w:rsid w:val="00D25CA9"/>
    <w:rsid w:val="00D25E02"/>
    <w:rsid w:val="00D267E3"/>
    <w:rsid w:val="00D26895"/>
    <w:rsid w:val="00D31688"/>
    <w:rsid w:val="00D31F82"/>
    <w:rsid w:val="00D32961"/>
    <w:rsid w:val="00D33AE9"/>
    <w:rsid w:val="00D36103"/>
    <w:rsid w:val="00D413AE"/>
    <w:rsid w:val="00D423D7"/>
    <w:rsid w:val="00D43A64"/>
    <w:rsid w:val="00D4719E"/>
    <w:rsid w:val="00D47A68"/>
    <w:rsid w:val="00D47C82"/>
    <w:rsid w:val="00D52350"/>
    <w:rsid w:val="00D5418F"/>
    <w:rsid w:val="00D563FE"/>
    <w:rsid w:val="00D57F11"/>
    <w:rsid w:val="00D604C0"/>
    <w:rsid w:val="00D604DD"/>
    <w:rsid w:val="00D60517"/>
    <w:rsid w:val="00D619DA"/>
    <w:rsid w:val="00D62FC0"/>
    <w:rsid w:val="00D6371F"/>
    <w:rsid w:val="00D646D6"/>
    <w:rsid w:val="00D654A2"/>
    <w:rsid w:val="00D65AFE"/>
    <w:rsid w:val="00D6642A"/>
    <w:rsid w:val="00D66458"/>
    <w:rsid w:val="00D66B86"/>
    <w:rsid w:val="00D71B7C"/>
    <w:rsid w:val="00D71F0E"/>
    <w:rsid w:val="00D720B7"/>
    <w:rsid w:val="00D72789"/>
    <w:rsid w:val="00D731E7"/>
    <w:rsid w:val="00D74C5E"/>
    <w:rsid w:val="00D757B1"/>
    <w:rsid w:val="00D764C2"/>
    <w:rsid w:val="00D776F4"/>
    <w:rsid w:val="00D77A03"/>
    <w:rsid w:val="00D77C12"/>
    <w:rsid w:val="00D80C1D"/>
    <w:rsid w:val="00D80C85"/>
    <w:rsid w:val="00D82220"/>
    <w:rsid w:val="00D8391D"/>
    <w:rsid w:val="00D83BFA"/>
    <w:rsid w:val="00D83EB1"/>
    <w:rsid w:val="00D852DE"/>
    <w:rsid w:val="00D86EDC"/>
    <w:rsid w:val="00D87871"/>
    <w:rsid w:val="00D878EF"/>
    <w:rsid w:val="00D901B9"/>
    <w:rsid w:val="00D90641"/>
    <w:rsid w:val="00D90B2C"/>
    <w:rsid w:val="00D92636"/>
    <w:rsid w:val="00D9415B"/>
    <w:rsid w:val="00D954DB"/>
    <w:rsid w:val="00D9567D"/>
    <w:rsid w:val="00D95EB0"/>
    <w:rsid w:val="00D97532"/>
    <w:rsid w:val="00DA0230"/>
    <w:rsid w:val="00DA0BC3"/>
    <w:rsid w:val="00DA1343"/>
    <w:rsid w:val="00DA17FE"/>
    <w:rsid w:val="00DA1D5E"/>
    <w:rsid w:val="00DA3183"/>
    <w:rsid w:val="00DA587D"/>
    <w:rsid w:val="00DA72FB"/>
    <w:rsid w:val="00DB0245"/>
    <w:rsid w:val="00DB1993"/>
    <w:rsid w:val="00DB1F62"/>
    <w:rsid w:val="00DB23BA"/>
    <w:rsid w:val="00DB244F"/>
    <w:rsid w:val="00DB723C"/>
    <w:rsid w:val="00DC08DF"/>
    <w:rsid w:val="00DC1AE3"/>
    <w:rsid w:val="00DC2AEA"/>
    <w:rsid w:val="00DC4F4B"/>
    <w:rsid w:val="00DC5259"/>
    <w:rsid w:val="00DD134E"/>
    <w:rsid w:val="00DD237F"/>
    <w:rsid w:val="00DD245E"/>
    <w:rsid w:val="00DD4FEB"/>
    <w:rsid w:val="00DD5893"/>
    <w:rsid w:val="00DD67D0"/>
    <w:rsid w:val="00DE1EB7"/>
    <w:rsid w:val="00DE311F"/>
    <w:rsid w:val="00DE3185"/>
    <w:rsid w:val="00DE3A94"/>
    <w:rsid w:val="00DE3DF2"/>
    <w:rsid w:val="00DE4F96"/>
    <w:rsid w:val="00DE5927"/>
    <w:rsid w:val="00DE65D2"/>
    <w:rsid w:val="00DE6AD9"/>
    <w:rsid w:val="00DE6F04"/>
    <w:rsid w:val="00DF0D2F"/>
    <w:rsid w:val="00DF2732"/>
    <w:rsid w:val="00DF2861"/>
    <w:rsid w:val="00DF3B94"/>
    <w:rsid w:val="00DF4C60"/>
    <w:rsid w:val="00DF5755"/>
    <w:rsid w:val="00DF700E"/>
    <w:rsid w:val="00DF72AB"/>
    <w:rsid w:val="00DF7AC2"/>
    <w:rsid w:val="00DF7DE2"/>
    <w:rsid w:val="00E002CC"/>
    <w:rsid w:val="00E01210"/>
    <w:rsid w:val="00E01384"/>
    <w:rsid w:val="00E022CA"/>
    <w:rsid w:val="00E02CF9"/>
    <w:rsid w:val="00E0653D"/>
    <w:rsid w:val="00E0783D"/>
    <w:rsid w:val="00E1208B"/>
    <w:rsid w:val="00E13B7B"/>
    <w:rsid w:val="00E146F8"/>
    <w:rsid w:val="00E157FE"/>
    <w:rsid w:val="00E17C37"/>
    <w:rsid w:val="00E210D9"/>
    <w:rsid w:val="00E2185D"/>
    <w:rsid w:val="00E24F32"/>
    <w:rsid w:val="00E26AA5"/>
    <w:rsid w:val="00E27C57"/>
    <w:rsid w:val="00E30285"/>
    <w:rsid w:val="00E3033B"/>
    <w:rsid w:val="00E304D8"/>
    <w:rsid w:val="00E31A87"/>
    <w:rsid w:val="00E32719"/>
    <w:rsid w:val="00E327BB"/>
    <w:rsid w:val="00E3395B"/>
    <w:rsid w:val="00E33EC7"/>
    <w:rsid w:val="00E3488E"/>
    <w:rsid w:val="00E353DF"/>
    <w:rsid w:val="00E35506"/>
    <w:rsid w:val="00E3668E"/>
    <w:rsid w:val="00E40F8B"/>
    <w:rsid w:val="00E412AD"/>
    <w:rsid w:val="00E41888"/>
    <w:rsid w:val="00E41A87"/>
    <w:rsid w:val="00E44C89"/>
    <w:rsid w:val="00E44D5D"/>
    <w:rsid w:val="00E4572F"/>
    <w:rsid w:val="00E4620C"/>
    <w:rsid w:val="00E46473"/>
    <w:rsid w:val="00E4750D"/>
    <w:rsid w:val="00E50FB7"/>
    <w:rsid w:val="00E510B4"/>
    <w:rsid w:val="00E51158"/>
    <w:rsid w:val="00E51659"/>
    <w:rsid w:val="00E54FEF"/>
    <w:rsid w:val="00E551C3"/>
    <w:rsid w:val="00E55834"/>
    <w:rsid w:val="00E57FD5"/>
    <w:rsid w:val="00E6098A"/>
    <w:rsid w:val="00E60A9A"/>
    <w:rsid w:val="00E64039"/>
    <w:rsid w:val="00E644BC"/>
    <w:rsid w:val="00E67E3D"/>
    <w:rsid w:val="00E70346"/>
    <w:rsid w:val="00E713FE"/>
    <w:rsid w:val="00E71A59"/>
    <w:rsid w:val="00E71C98"/>
    <w:rsid w:val="00E7364A"/>
    <w:rsid w:val="00E76386"/>
    <w:rsid w:val="00E767E4"/>
    <w:rsid w:val="00E82AC6"/>
    <w:rsid w:val="00E84209"/>
    <w:rsid w:val="00E845B4"/>
    <w:rsid w:val="00E84680"/>
    <w:rsid w:val="00E87280"/>
    <w:rsid w:val="00E90246"/>
    <w:rsid w:val="00E91109"/>
    <w:rsid w:val="00E93986"/>
    <w:rsid w:val="00E96C96"/>
    <w:rsid w:val="00EA00DA"/>
    <w:rsid w:val="00EA06C4"/>
    <w:rsid w:val="00EA374F"/>
    <w:rsid w:val="00EA3919"/>
    <w:rsid w:val="00EA4648"/>
    <w:rsid w:val="00EA4689"/>
    <w:rsid w:val="00EA4C81"/>
    <w:rsid w:val="00EA58E5"/>
    <w:rsid w:val="00EA5FCC"/>
    <w:rsid w:val="00EA64E4"/>
    <w:rsid w:val="00EA7C1C"/>
    <w:rsid w:val="00EB08B0"/>
    <w:rsid w:val="00EB2727"/>
    <w:rsid w:val="00EB3E53"/>
    <w:rsid w:val="00EB4DC9"/>
    <w:rsid w:val="00EB4F6C"/>
    <w:rsid w:val="00EB67B5"/>
    <w:rsid w:val="00EB7060"/>
    <w:rsid w:val="00EC0970"/>
    <w:rsid w:val="00EC0AE4"/>
    <w:rsid w:val="00EC0E83"/>
    <w:rsid w:val="00EC17B8"/>
    <w:rsid w:val="00EC1F46"/>
    <w:rsid w:val="00EC5D63"/>
    <w:rsid w:val="00EC6BCA"/>
    <w:rsid w:val="00EC6CA3"/>
    <w:rsid w:val="00ED0148"/>
    <w:rsid w:val="00ED19C9"/>
    <w:rsid w:val="00ED2005"/>
    <w:rsid w:val="00ED211E"/>
    <w:rsid w:val="00ED2FA5"/>
    <w:rsid w:val="00ED33F9"/>
    <w:rsid w:val="00ED6EF2"/>
    <w:rsid w:val="00EE01DC"/>
    <w:rsid w:val="00EE1E61"/>
    <w:rsid w:val="00EE2BCA"/>
    <w:rsid w:val="00EE5FA7"/>
    <w:rsid w:val="00EE6442"/>
    <w:rsid w:val="00EF0EE7"/>
    <w:rsid w:val="00EF2EF2"/>
    <w:rsid w:val="00EF393E"/>
    <w:rsid w:val="00EF3BC3"/>
    <w:rsid w:val="00EF3C4C"/>
    <w:rsid w:val="00EF42BD"/>
    <w:rsid w:val="00EF4740"/>
    <w:rsid w:val="00EF4890"/>
    <w:rsid w:val="00EF4AF6"/>
    <w:rsid w:val="00F005E2"/>
    <w:rsid w:val="00F013C0"/>
    <w:rsid w:val="00F041D6"/>
    <w:rsid w:val="00F05144"/>
    <w:rsid w:val="00F058F5"/>
    <w:rsid w:val="00F075EE"/>
    <w:rsid w:val="00F1005E"/>
    <w:rsid w:val="00F102FD"/>
    <w:rsid w:val="00F10772"/>
    <w:rsid w:val="00F11648"/>
    <w:rsid w:val="00F13DCC"/>
    <w:rsid w:val="00F13EE0"/>
    <w:rsid w:val="00F1404A"/>
    <w:rsid w:val="00F16C46"/>
    <w:rsid w:val="00F21498"/>
    <w:rsid w:val="00F2182C"/>
    <w:rsid w:val="00F22AE6"/>
    <w:rsid w:val="00F22DB5"/>
    <w:rsid w:val="00F234C6"/>
    <w:rsid w:val="00F23AC1"/>
    <w:rsid w:val="00F243F4"/>
    <w:rsid w:val="00F24E0B"/>
    <w:rsid w:val="00F25028"/>
    <w:rsid w:val="00F262FA"/>
    <w:rsid w:val="00F26845"/>
    <w:rsid w:val="00F275E0"/>
    <w:rsid w:val="00F277E3"/>
    <w:rsid w:val="00F32F09"/>
    <w:rsid w:val="00F33B50"/>
    <w:rsid w:val="00F33C13"/>
    <w:rsid w:val="00F340C9"/>
    <w:rsid w:val="00F353B2"/>
    <w:rsid w:val="00F35529"/>
    <w:rsid w:val="00F36885"/>
    <w:rsid w:val="00F4341D"/>
    <w:rsid w:val="00F4358C"/>
    <w:rsid w:val="00F447FC"/>
    <w:rsid w:val="00F44A59"/>
    <w:rsid w:val="00F45C7A"/>
    <w:rsid w:val="00F47388"/>
    <w:rsid w:val="00F47899"/>
    <w:rsid w:val="00F50EBB"/>
    <w:rsid w:val="00F525CD"/>
    <w:rsid w:val="00F53A1D"/>
    <w:rsid w:val="00F552B7"/>
    <w:rsid w:val="00F559A2"/>
    <w:rsid w:val="00F56E02"/>
    <w:rsid w:val="00F56FBA"/>
    <w:rsid w:val="00F57C23"/>
    <w:rsid w:val="00F57F7B"/>
    <w:rsid w:val="00F636DC"/>
    <w:rsid w:val="00F639E0"/>
    <w:rsid w:val="00F64135"/>
    <w:rsid w:val="00F64473"/>
    <w:rsid w:val="00F6469D"/>
    <w:rsid w:val="00F64831"/>
    <w:rsid w:val="00F661E6"/>
    <w:rsid w:val="00F66618"/>
    <w:rsid w:val="00F67773"/>
    <w:rsid w:val="00F7103A"/>
    <w:rsid w:val="00F7136E"/>
    <w:rsid w:val="00F71980"/>
    <w:rsid w:val="00F71EB1"/>
    <w:rsid w:val="00F747BF"/>
    <w:rsid w:val="00F752FB"/>
    <w:rsid w:val="00F82384"/>
    <w:rsid w:val="00F8304D"/>
    <w:rsid w:val="00F8366D"/>
    <w:rsid w:val="00F856A3"/>
    <w:rsid w:val="00F85EFA"/>
    <w:rsid w:val="00F85FE6"/>
    <w:rsid w:val="00F8726D"/>
    <w:rsid w:val="00F909F3"/>
    <w:rsid w:val="00F911A3"/>
    <w:rsid w:val="00F918DC"/>
    <w:rsid w:val="00F919A6"/>
    <w:rsid w:val="00F92D82"/>
    <w:rsid w:val="00F92F9F"/>
    <w:rsid w:val="00FA0384"/>
    <w:rsid w:val="00FA0B9A"/>
    <w:rsid w:val="00FA28DA"/>
    <w:rsid w:val="00FA333B"/>
    <w:rsid w:val="00FA35D7"/>
    <w:rsid w:val="00FA53BE"/>
    <w:rsid w:val="00FA5A20"/>
    <w:rsid w:val="00FA5B85"/>
    <w:rsid w:val="00FA756B"/>
    <w:rsid w:val="00FA7780"/>
    <w:rsid w:val="00FB32C7"/>
    <w:rsid w:val="00FB3B36"/>
    <w:rsid w:val="00FC11C5"/>
    <w:rsid w:val="00FC2842"/>
    <w:rsid w:val="00FC4428"/>
    <w:rsid w:val="00FC4706"/>
    <w:rsid w:val="00FC47FF"/>
    <w:rsid w:val="00FD19E6"/>
    <w:rsid w:val="00FD29EF"/>
    <w:rsid w:val="00FD2A2D"/>
    <w:rsid w:val="00FD2BC5"/>
    <w:rsid w:val="00FD306B"/>
    <w:rsid w:val="00FD5C40"/>
    <w:rsid w:val="00FD62F2"/>
    <w:rsid w:val="00FD6574"/>
    <w:rsid w:val="00FD712D"/>
    <w:rsid w:val="00FE0E0C"/>
    <w:rsid w:val="00FE39A7"/>
    <w:rsid w:val="00FE45A4"/>
    <w:rsid w:val="00FE4AD2"/>
    <w:rsid w:val="00FE607E"/>
    <w:rsid w:val="00FE624E"/>
    <w:rsid w:val="00FE6956"/>
    <w:rsid w:val="00FE69F3"/>
    <w:rsid w:val="00FF079F"/>
    <w:rsid w:val="00FF23AF"/>
    <w:rsid w:val="00FF32BF"/>
    <w:rsid w:val="00FF79A8"/>
    <w:rsid w:val="4557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83342C"/>
  <w15:docId w15:val="{BE6FDD33-9ACF-42E6-BD57-8A4DF9A2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FDD"/>
    <w:pPr>
      <w:autoSpaceDE w:val="0"/>
      <w:autoSpaceDN w:val="0"/>
      <w:adjustRightInd w:val="0"/>
    </w:pPr>
    <w:rPr>
      <w:rFonts w:ascii="Arial" w:eastAsia="MS Mincho" w:hAnsi="Arial"/>
      <w:szCs w:val="24"/>
      <w:lang w:eastAsia="en-US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Times New Roman"/>
      <w:i/>
      <w:sz w:val="18"/>
    </w:rPr>
  </w:style>
  <w:style w:type="paragraph" w:styleId="Nagwek2">
    <w:name w:val="heading 2"/>
    <w:basedOn w:val="Normalny"/>
    <w:qFormat/>
    <w:pPr>
      <w:spacing w:before="100" w:beforeAutospacing="1" w:after="100" w:afterAutospacing="1"/>
      <w:outlineLvl w:val="1"/>
    </w:pPr>
    <w:rPr>
      <w:b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rFonts w:cs="Times New Roman"/>
      <w:color w:val="0000FF"/>
      <w:spacing w:val="0"/>
      <w:u w:val="single"/>
    </w:rPr>
  </w:style>
  <w:style w:type="paragraph" w:customStyle="1" w:styleId="visabody">
    <w:name w:val="visabody"/>
    <w:basedOn w:val="Normalny"/>
    <w:pPr>
      <w:spacing w:before="100" w:beforeAutospacing="1" w:after="100" w:afterAutospacing="1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VisaBody-15LineSp">
    <w:name w:val="Visa Body - 1.5 Line Sp"/>
    <w:pPr>
      <w:autoSpaceDE w:val="0"/>
      <w:autoSpaceDN w:val="0"/>
      <w:adjustRightInd w:val="0"/>
      <w:spacing w:after="160" w:line="360" w:lineRule="auto"/>
    </w:pPr>
    <w:rPr>
      <w:rFonts w:ascii="Arial" w:hAnsi="Arial" w:cs="Arial"/>
      <w:lang w:eastAsia="en-US"/>
    </w:rPr>
  </w:style>
  <w:style w:type="paragraph" w:customStyle="1" w:styleId="VisaDocumentname">
    <w:name w:val="Visa Document name"/>
    <w:pPr>
      <w:autoSpaceDE w:val="0"/>
      <w:autoSpaceDN w:val="0"/>
      <w:adjustRightInd w:val="0"/>
      <w:spacing w:after="120" w:line="240" w:lineRule="exact"/>
    </w:pPr>
    <w:rPr>
      <w:rFonts w:ascii="Arial" w:hAnsi="Arial"/>
      <w:b/>
      <w:caps/>
      <w:color w:val="0023A0"/>
      <w:spacing w:val="36"/>
      <w:sz w:val="19"/>
      <w:lang w:eastAsia="en-US"/>
    </w:rPr>
  </w:style>
  <w:style w:type="paragraph" w:customStyle="1" w:styleId="VisaHeadline">
    <w:name w:val="Visa Headline"/>
    <w:pPr>
      <w:pBdr>
        <w:top w:val="single" w:sz="8" w:space="6" w:color="0023A0"/>
        <w:bottom w:val="single" w:sz="8" w:space="6" w:color="0023A0"/>
      </w:pBdr>
      <w:autoSpaceDE w:val="0"/>
      <w:autoSpaceDN w:val="0"/>
      <w:adjustRightInd w:val="0"/>
      <w:spacing w:line="480" w:lineRule="exact"/>
    </w:pPr>
    <w:rPr>
      <w:rFonts w:ascii="Arial" w:hAnsi="Arial"/>
      <w:color w:val="0023A0"/>
      <w:sz w:val="40"/>
      <w:lang w:eastAsia="en-US"/>
    </w:rPr>
  </w:style>
  <w:style w:type="character" w:styleId="Pogrubienie">
    <w:name w:val="Strong"/>
    <w:uiPriority w:val="22"/>
    <w:qFormat/>
    <w:rPr>
      <w:rFonts w:cs="Times New Roman"/>
      <w:b/>
      <w:spacing w:val="0"/>
    </w:rPr>
  </w:style>
  <w:style w:type="character" w:styleId="Odwoaniedokomentarza">
    <w:name w:val="annotation reference"/>
    <w:rPr>
      <w:rFonts w:cs="Times New Roman"/>
      <w:spacing w:val="0"/>
      <w:sz w:val="16"/>
      <w:szCs w:val="16"/>
    </w:rPr>
  </w:style>
  <w:style w:type="paragraph" w:styleId="Tekstkomentarza">
    <w:name w:val="annotation text"/>
    <w:basedOn w:val="Normalny"/>
    <w:rPr>
      <w:szCs w:val="20"/>
    </w:rPr>
  </w:style>
  <w:style w:type="paragraph" w:styleId="Tematkomentarza">
    <w:name w:val="annotation subject"/>
    <w:basedOn w:val="Tekstkomentarza"/>
    <w:next w:val="Tekstkomentarza"/>
    <w:rPr>
      <w:b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customStyle="1" w:styleId="zzmpTrailerItem">
    <w:name w:val="zzmpTrailerItem"/>
    <w:rPr>
      <w:rFonts w:ascii="Times New Roman" w:hAnsi="Times New Roman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DeltaViewTableHeading">
    <w:name w:val="DeltaView Table Heading"/>
    <w:basedOn w:val="Normalny"/>
    <w:pPr>
      <w:spacing w:after="120"/>
    </w:pPr>
    <w:rPr>
      <w:rFonts w:eastAsia="Times New Roman"/>
      <w:b/>
    </w:rPr>
  </w:style>
  <w:style w:type="paragraph" w:customStyle="1" w:styleId="DeltaViewTableBody">
    <w:name w:val="DeltaView Table Body"/>
    <w:basedOn w:val="Normalny"/>
    <w:rPr>
      <w:rFonts w:eastAsia="Times New Roman"/>
    </w:rPr>
  </w:style>
  <w:style w:type="paragraph" w:customStyle="1" w:styleId="DeltaViewAnnounce">
    <w:name w:val="DeltaView Announce"/>
    <w:pPr>
      <w:autoSpaceDE w:val="0"/>
      <w:autoSpaceDN w:val="0"/>
      <w:adjustRightInd w:val="0"/>
      <w:spacing w:before="100" w:beforeAutospacing="1" w:after="100" w:afterAutospacing="1"/>
    </w:pPr>
    <w:rPr>
      <w:rFonts w:ascii="Arial" w:hAnsi="Arial"/>
      <w:sz w:val="24"/>
      <w:szCs w:val="24"/>
      <w:lang w:val="en-GB" w:eastAsia="en-US"/>
    </w:rPr>
  </w:style>
  <w:style w:type="paragraph" w:styleId="Tekstpodstawowy">
    <w:name w:val="Body Text"/>
    <w:basedOn w:val="Normalny"/>
    <w:rPr>
      <w:rFonts w:eastAsia="Times New Roman"/>
      <w:sz w:val="18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character" w:customStyle="1" w:styleId="DeltaViewDeletion">
    <w:name w:val="DeltaView Deletion"/>
    <w:rPr>
      <w:strike/>
      <w:color w:val="FF0000"/>
      <w:spacing w:val="0"/>
    </w:rPr>
  </w:style>
  <w:style w:type="character" w:customStyle="1" w:styleId="DeltaViewMoveSource">
    <w:name w:val="DeltaView Move Source"/>
    <w:rPr>
      <w:strike/>
      <w:color w:val="00C000"/>
      <w:spacing w:val="0"/>
    </w:rPr>
  </w:style>
  <w:style w:type="character" w:customStyle="1" w:styleId="DeltaViewMoveDestination">
    <w:name w:val="DeltaView Move Destination"/>
    <w:rPr>
      <w:color w:val="00C000"/>
      <w:spacing w:val="0"/>
      <w:u w:val="double"/>
    </w:rPr>
  </w:style>
  <w:style w:type="character" w:customStyle="1" w:styleId="DeltaViewChangeNumber">
    <w:name w:val="DeltaView Change Number"/>
    <w:rPr>
      <w:color w:val="000000"/>
      <w:spacing w:val="0"/>
      <w:vertAlign w:val="superscript"/>
    </w:rPr>
  </w:style>
  <w:style w:type="character" w:customStyle="1" w:styleId="DeltaViewDelimiter">
    <w:name w:val="DeltaView Delimiter"/>
    <w:rPr>
      <w:spacing w:val="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eastAsia="Times New Roman" w:hAnsi="Tahoma"/>
    </w:rPr>
  </w:style>
  <w:style w:type="character" w:customStyle="1" w:styleId="DeltaViewFormatChange">
    <w:name w:val="DeltaView Format Change"/>
    <w:rPr>
      <w:color w:val="000000"/>
      <w:spacing w:val="0"/>
    </w:rPr>
  </w:style>
  <w:style w:type="character" w:customStyle="1" w:styleId="DeltaViewMovedDeletion">
    <w:name w:val="DeltaView Moved Deletion"/>
    <w:rPr>
      <w:strike/>
      <w:color w:val="C08080"/>
      <w:spacing w:val="0"/>
    </w:rPr>
  </w:style>
  <w:style w:type="character" w:customStyle="1" w:styleId="DeltaViewComment">
    <w:name w:val="DeltaView Comment"/>
    <w:rPr>
      <w:color w:val="000000"/>
      <w:spacing w:val="0"/>
    </w:rPr>
  </w:style>
  <w:style w:type="character" w:customStyle="1" w:styleId="DeltaViewStyleChangeText">
    <w:name w:val="DeltaView Style Change Text"/>
    <w:rPr>
      <w:color w:val="000000"/>
      <w:spacing w:val="0"/>
      <w:u w:val="double"/>
    </w:rPr>
  </w:style>
  <w:style w:type="character" w:customStyle="1" w:styleId="DeltaViewStyleChangeLabel">
    <w:name w:val="DeltaView Style Change Label"/>
    <w:rPr>
      <w:color w:val="000000"/>
      <w:spacing w:val="0"/>
    </w:rPr>
  </w:style>
  <w:style w:type="character" w:customStyle="1" w:styleId="DeltaViewInsertedComment">
    <w:name w:val="DeltaView Inserted Comment"/>
    <w:rPr>
      <w:color w:val="0000FF"/>
      <w:spacing w:val="0"/>
      <w:u w:val="double"/>
    </w:rPr>
  </w:style>
  <w:style w:type="character" w:customStyle="1" w:styleId="DeltaViewDeletedComment">
    <w:name w:val="DeltaView Deleted Comment"/>
    <w:rPr>
      <w:strike/>
      <w:color w:val="FF0000"/>
      <w:spacing w:val="0"/>
    </w:rPr>
  </w:style>
  <w:style w:type="paragraph" w:customStyle="1" w:styleId="VisaBody0">
    <w:name w:val="Visa Body"/>
    <w:link w:val="VisaBodyChar"/>
    <w:rsid w:val="00795FDD"/>
    <w:pPr>
      <w:spacing w:after="120" w:line="280" w:lineRule="exact"/>
    </w:pPr>
    <w:rPr>
      <w:rFonts w:ascii="Arial" w:hAnsi="Arial" w:cs="Arial"/>
      <w:lang w:eastAsia="en-US"/>
    </w:rPr>
  </w:style>
  <w:style w:type="character" w:customStyle="1" w:styleId="VisaBodyChar">
    <w:name w:val="Visa Body Char"/>
    <w:link w:val="VisaBody0"/>
    <w:rsid w:val="00795FDD"/>
    <w:rPr>
      <w:rFonts w:ascii="Arial" w:hAnsi="Arial" w:cs="Arial"/>
      <w:lang w:val="en-US" w:eastAsia="en-US" w:bidi="ar-SA"/>
    </w:rPr>
  </w:style>
  <w:style w:type="paragraph" w:customStyle="1" w:styleId="A1">
    <w:name w:val="A1."/>
    <w:basedOn w:val="Normalny"/>
    <w:next w:val="Normalny"/>
    <w:link w:val="A1CharChar"/>
    <w:rsid w:val="008835C0"/>
    <w:pPr>
      <w:autoSpaceDE/>
      <w:autoSpaceDN/>
      <w:adjustRightInd/>
      <w:spacing w:after="120" w:line="280" w:lineRule="exact"/>
      <w:ind w:left="720"/>
    </w:pPr>
    <w:rPr>
      <w:rFonts w:eastAsia="Times New Roman"/>
      <w:bCs/>
    </w:rPr>
  </w:style>
  <w:style w:type="character" w:customStyle="1" w:styleId="A1CharChar">
    <w:name w:val="A1. Char Char"/>
    <w:link w:val="A1"/>
    <w:rsid w:val="008835C0"/>
    <w:rPr>
      <w:rFonts w:ascii="Arial" w:hAnsi="Arial"/>
      <w:bCs/>
      <w:szCs w:val="24"/>
      <w:lang w:val="en-US" w:eastAsia="en-US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678DB"/>
    <w:rPr>
      <w:szCs w:val="20"/>
    </w:rPr>
  </w:style>
  <w:style w:type="character" w:styleId="Odwoanieprzypisudolnego">
    <w:name w:val="footnote reference"/>
    <w:uiPriority w:val="99"/>
    <w:rsid w:val="005678DB"/>
    <w:rPr>
      <w:vertAlign w:val="superscript"/>
    </w:rPr>
  </w:style>
  <w:style w:type="table" w:styleId="Tabela-Siatka">
    <w:name w:val="Table Grid"/>
    <w:basedOn w:val="Standardowy"/>
    <w:uiPriority w:val="39"/>
    <w:rsid w:val="00CA7548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22AEA"/>
  </w:style>
  <w:style w:type="paragraph" w:styleId="Bezodstpw">
    <w:name w:val="No Spacing"/>
    <w:uiPriority w:val="1"/>
    <w:qFormat/>
    <w:rsid w:val="00744F43"/>
    <w:rPr>
      <w:rFonts w:ascii="Calibri" w:eastAsia="Calibri" w:hAnsi="Calibri"/>
      <w:sz w:val="22"/>
      <w:szCs w:val="22"/>
      <w:lang w:eastAsia="en-US"/>
    </w:rPr>
  </w:style>
  <w:style w:type="character" w:customStyle="1" w:styleId="ccbntxt">
    <w:name w:val="ccbntxt"/>
    <w:rsid w:val="00BD2022"/>
  </w:style>
  <w:style w:type="paragraph" w:styleId="Tekstprzypisukocowego">
    <w:name w:val="endnote text"/>
    <w:basedOn w:val="Normalny"/>
    <w:link w:val="TekstprzypisukocowegoZnak"/>
    <w:rsid w:val="00F005E2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F005E2"/>
    <w:rPr>
      <w:rFonts w:ascii="Arial" w:eastAsia="MS Mincho" w:hAnsi="Arial"/>
    </w:rPr>
  </w:style>
  <w:style w:type="character" w:styleId="Odwoanieprzypisukocowego">
    <w:name w:val="endnote reference"/>
    <w:rsid w:val="00F005E2"/>
    <w:rPr>
      <w:vertAlign w:val="superscript"/>
    </w:rPr>
  </w:style>
  <w:style w:type="paragraph" w:styleId="Akapitzlist">
    <w:name w:val="List Paragraph"/>
    <w:aliases w:val="Bullet List,FooterText,numbered,Paragraphe de liste1,RUS List,Noise heading,Number abc,a List Paragraph,alphabet listing,Text,Cell bullets,List Paragraph1,Bulletr List Paragraph,列出段落,列出段落1,Listeafsnit1,Parágrafo da Lista1,Listenabsatz"/>
    <w:basedOn w:val="Normalny"/>
    <w:link w:val="AkapitzlistZnak"/>
    <w:uiPriority w:val="34"/>
    <w:qFormat/>
    <w:rsid w:val="004B5CFA"/>
    <w:pPr>
      <w:ind w:left="72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D83BFA"/>
    <w:rPr>
      <w:rFonts w:ascii="Arial" w:eastAsia="MS Mincho" w:hAnsi="Arial"/>
      <w:lang w:val="en-US" w:eastAsia="en-US"/>
    </w:rPr>
  </w:style>
  <w:style w:type="character" w:customStyle="1" w:styleId="AkapitzlistZnak">
    <w:name w:val="Akapit z listą Znak"/>
    <w:aliases w:val="Bullet List Znak,FooterText Znak,numbered Znak,Paragraphe de liste1 Znak,RUS List Znak,Noise heading Znak,Number abc Znak,a List Paragraph Znak,alphabet listing Znak,Text Znak,Cell bullets Znak,List Paragraph1 Znak,列出段落 Znak"/>
    <w:link w:val="Akapitzlist"/>
    <w:uiPriority w:val="34"/>
    <w:locked/>
    <w:rsid w:val="00D83BFA"/>
    <w:rPr>
      <w:rFonts w:ascii="Arial" w:eastAsia="MS Mincho" w:hAnsi="Arial"/>
      <w:szCs w:val="24"/>
      <w:lang w:val="en-US" w:eastAsia="en-US"/>
    </w:rPr>
  </w:style>
  <w:style w:type="paragraph" w:customStyle="1" w:styleId="xmsonormal">
    <w:name w:val="x_msonormal"/>
    <w:basedOn w:val="Normalny"/>
    <w:rsid w:val="00E31A87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lang w:val="en-SG" w:eastAsia="zh-CN"/>
    </w:rPr>
  </w:style>
  <w:style w:type="character" w:customStyle="1" w:styleId="apple-converted-space">
    <w:name w:val="apple-converted-space"/>
    <w:rsid w:val="00E31A87"/>
  </w:style>
  <w:style w:type="paragraph" w:customStyle="1" w:styleId="SecondLevelText">
    <w:name w:val="Second Level Text"/>
    <w:basedOn w:val="Normalny"/>
    <w:rsid w:val="00197D4C"/>
    <w:pPr>
      <w:numPr>
        <w:numId w:val="20"/>
      </w:numPr>
      <w:autoSpaceDE/>
      <w:autoSpaceDN/>
      <w:adjustRightInd/>
      <w:spacing w:after="160" w:line="280" w:lineRule="exact"/>
    </w:pPr>
    <w:rPr>
      <w:rFonts w:ascii="Segoe UI" w:eastAsia="Times New Roman" w:hAnsi="Segoe UI" w:cs="Arial"/>
      <w:color w:val="75787B"/>
      <w:sz w:val="22"/>
      <w:szCs w:val="22"/>
    </w:rPr>
  </w:style>
  <w:style w:type="paragraph" w:customStyle="1" w:styleId="StyleSecondLevelTextBold">
    <w:name w:val="Style Second Level Text + Bold"/>
    <w:basedOn w:val="SecondLevelText"/>
    <w:rsid w:val="00197D4C"/>
    <w:rPr>
      <w:b/>
      <w:bCs/>
    </w:rPr>
  </w:style>
  <w:style w:type="paragraph" w:styleId="NormalnyWeb">
    <w:name w:val="Normal (Web)"/>
    <w:basedOn w:val="Normalny"/>
    <w:uiPriority w:val="99"/>
    <w:unhideWhenUsed/>
    <w:rsid w:val="00F22DB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4"/>
      <w:lang w:val="en-SG" w:eastAsia="en-SG"/>
    </w:rPr>
  </w:style>
  <w:style w:type="paragraph" w:customStyle="1" w:styleId="BriefHeadOne">
    <w:name w:val="Brief  Head One"/>
    <w:rsid w:val="00CA76CA"/>
    <w:rPr>
      <w:rFonts w:ascii="Segoe UI" w:hAnsi="Segoe UI"/>
      <w:b/>
      <w:caps/>
      <w:color w:val="1A1F71"/>
      <w:sz w:val="22"/>
      <w:lang w:eastAsia="en-US"/>
    </w:rPr>
  </w:style>
  <w:style w:type="paragraph" w:customStyle="1" w:styleId="VISABody1">
    <w:name w:val="VISA Body"/>
    <w:basedOn w:val="Nagwek"/>
    <w:rsid w:val="0029513D"/>
    <w:pPr>
      <w:autoSpaceDE/>
      <w:autoSpaceDN/>
      <w:adjustRightInd/>
      <w:spacing w:line="320" w:lineRule="atLeast"/>
    </w:pPr>
    <w:rPr>
      <w:rFonts w:eastAsia="Times New Roman"/>
      <w:szCs w:val="20"/>
    </w:rPr>
  </w:style>
  <w:style w:type="paragraph" w:customStyle="1" w:styleId="stylesecondleveltextbold0">
    <w:name w:val="stylesecondleveltextbold"/>
    <w:basedOn w:val="Normalny"/>
    <w:rsid w:val="0029513D"/>
    <w:pPr>
      <w:autoSpaceDE/>
      <w:autoSpaceDN/>
      <w:adjustRightInd/>
      <w:spacing w:after="160" w:line="280" w:lineRule="atLeast"/>
      <w:ind w:left="360" w:hanging="360"/>
    </w:pPr>
    <w:rPr>
      <w:rFonts w:ascii="Segoe UI" w:eastAsia="Calibri" w:hAnsi="Segoe UI" w:cs="Segoe UI"/>
      <w:b/>
      <w:bCs/>
      <w:color w:val="75787B"/>
      <w:sz w:val="22"/>
      <w:szCs w:val="22"/>
      <w:lang w:eastAsia="zh-TW"/>
    </w:rPr>
  </w:style>
  <w:style w:type="paragraph" w:customStyle="1" w:styleId="paragraph">
    <w:name w:val="paragraph"/>
    <w:basedOn w:val="Normalny"/>
    <w:rsid w:val="00F47388"/>
    <w:pPr>
      <w:autoSpaceDE/>
      <w:autoSpaceDN/>
      <w:adjustRightInd/>
    </w:pPr>
    <w:rPr>
      <w:rFonts w:ascii="Times New Roman" w:eastAsia="Calibri" w:hAnsi="Times New Roman"/>
      <w:sz w:val="24"/>
      <w:lang w:val="en-GB" w:eastAsia="en-GB"/>
    </w:rPr>
  </w:style>
  <w:style w:type="paragraph" w:styleId="Poprawka">
    <w:name w:val="Revision"/>
    <w:hidden/>
    <w:uiPriority w:val="99"/>
    <w:semiHidden/>
    <w:rsid w:val="00513576"/>
    <w:rPr>
      <w:rFonts w:ascii="Arial" w:eastAsia="MS Mincho" w:hAnsi="Arial"/>
      <w:szCs w:val="24"/>
      <w:lang w:eastAsia="en-US"/>
    </w:rPr>
  </w:style>
  <w:style w:type="character" w:customStyle="1" w:styleId="normaltextrun">
    <w:name w:val="normaltextrun"/>
    <w:basedOn w:val="Domylnaczcionkaakapitu"/>
    <w:rsid w:val="00E82AC6"/>
  </w:style>
  <w:style w:type="character" w:customStyle="1" w:styleId="eop">
    <w:name w:val="eop"/>
    <w:basedOn w:val="Domylnaczcionkaakapitu"/>
    <w:rsid w:val="00E82AC6"/>
  </w:style>
  <w:style w:type="character" w:customStyle="1" w:styleId="s22">
    <w:name w:val="s22"/>
    <w:basedOn w:val="Domylnaczcionkaakapitu"/>
    <w:rsid w:val="00BF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2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520">
          <w:marLeft w:val="0"/>
          <w:marRight w:val="0"/>
          <w:marTop w:val="151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6455">
          <w:marLeft w:val="0"/>
          <w:marRight w:val="0"/>
          <w:marTop w:val="0"/>
          <w:marBottom w:val="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  <w:divsChild>
            <w:div w:id="18152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443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24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86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9179">
          <w:marLeft w:val="0"/>
          <w:marRight w:val="0"/>
          <w:marTop w:val="13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363">
          <w:marLeft w:val="720"/>
          <w:marRight w:val="0"/>
          <w:marTop w:val="13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776">
          <w:marLeft w:val="720"/>
          <w:marRight w:val="0"/>
          <w:marTop w:val="13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23">
          <w:marLeft w:val="0"/>
          <w:marRight w:val="0"/>
          <w:marTop w:val="13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592">
          <w:marLeft w:val="0"/>
          <w:marRight w:val="0"/>
          <w:marTop w:val="13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764">
          <w:marLeft w:val="0"/>
          <w:marRight w:val="0"/>
          <w:marTop w:val="134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62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VisaNewsEurop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vision.visaeurope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visa.pl@grayling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isa.pl/" TargetMode="External"/><Relationship Id="rId5" Type="http://schemas.openxmlformats.org/officeDocument/2006/relationships/styles" Target="styles.xml"/><Relationship Id="rId15" Type="http://schemas.openxmlformats.org/officeDocument/2006/relationships/hyperlink" Target="mailto:jaroslaw.soroczynski@grayling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isaeurope.com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VISA_PL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3D353874BD47AC93A7B3C68836A9" ma:contentTypeVersion="13" ma:contentTypeDescription="Create a new document." ma:contentTypeScope="" ma:versionID="c4125228115c0d3adfd2d4a19a92455b">
  <xsd:schema xmlns:xsd="http://www.w3.org/2001/XMLSchema" xmlns:xs="http://www.w3.org/2001/XMLSchema" xmlns:p="http://schemas.microsoft.com/office/2006/metadata/properties" xmlns:ns1="http://schemas.microsoft.com/sharepoint/v3" xmlns:ns2="5fd381a6-e55a-49e1-9bf4-23130691a773" xmlns:ns3="afd1068c-e2e5-46fb-ad63-61ebad4f1ea3" targetNamespace="http://schemas.microsoft.com/office/2006/metadata/properties" ma:root="true" ma:fieldsID="3367718929af6aef986f5dc382f42c7d" ns1:_="" ns2:_="" ns3:_="">
    <xsd:import namespace="http://schemas.microsoft.com/sharepoint/v3"/>
    <xsd:import namespace="5fd381a6-e55a-49e1-9bf4-23130691a773"/>
    <xsd:import namespace="afd1068c-e2e5-46fb-ad63-61ebad4f1e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381a6-e55a-49e1-9bf4-23130691a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1068c-e2e5-46fb-ad63-61ebad4f1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28BE-E8D8-439C-90DD-E779FE7A3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d381a6-e55a-49e1-9bf4-23130691a773"/>
    <ds:schemaRef ds:uri="afd1068c-e2e5-46fb-ad63-61ebad4f1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53C1A-581E-453F-9741-0907692AF0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C6C50-07AD-4F46-BFB0-D3735986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1189</Words>
  <Characters>8421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Visa Inc.</Company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Sandra</dc:creator>
  <cp:keywords/>
  <cp:lastModifiedBy>Jaroslaw Soroczynski</cp:lastModifiedBy>
  <cp:revision>8</cp:revision>
  <cp:lastPrinted>2019-04-18T10:27:00Z</cp:lastPrinted>
  <dcterms:created xsi:type="dcterms:W3CDTF">2019-05-22T12:03:00Z</dcterms:created>
  <dcterms:modified xsi:type="dcterms:W3CDTF">2019-05-22T12:16:00Z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1850993303</vt:i4>
  </property>
  <property fmtid="{D5CDD505-2E9C-101B-9397-08002B2CF9AE}" pid="3" name="_ReviewCycleID">
    <vt:i4>1850993303</vt:i4>
  </property>
  <property fmtid="{D5CDD505-2E9C-101B-9397-08002B2CF9AE}" pid="4" name="_NewReviewCycle">
    <vt:lpwstr/>
  </property>
  <property fmtid="{D5CDD505-2E9C-101B-9397-08002B2CF9AE}" pid="5" name="_EmailEntryID">
    <vt:lpwstr>00000000AB38CF789467E949926E7EB131FF3AB907005645352859E7574B83986A5FF25F468500000000010C00005645352859E7574B83986A5FF25F46850003A10EC88F0000</vt:lpwstr>
  </property>
  <property fmtid="{D5CDD505-2E9C-101B-9397-08002B2CF9AE}" pid="6" name="_EmailStoreID0">
    <vt:lpwstr>0000000038A1BB1005E5101AA1BB08002B2A56C20000454D534D44422E444C4C00000000000000001B55FA20AA6611CD9BC800AA002FC45A0C00000063616D696C6C612E6976657340686F7477697265676C6F62616C2E636F6D002F6F3D45786368616E67654C6162732F6F753D45786368616E67652041646D696E6973747</vt:lpwstr>
  </property>
  <property fmtid="{D5CDD505-2E9C-101B-9397-08002B2CF9AE}" pid="7" name="_EmailStoreID1">
    <vt:lpwstr>261746976652047726F7570202846594449424F484632335350444C54292F636E3D526563697069656E74732F636E3D37343763643133333239396334363564626138636131633566366536356362612D63616D696C6C612E69766500E94632F4500000000200000010000000630061006D0069006C006C0061002E00690076</vt:lpwstr>
  </property>
  <property fmtid="{D5CDD505-2E9C-101B-9397-08002B2CF9AE}" pid="8" name="_EmailStoreID">
    <vt:lpwstr>0000000038A1BB1005E5101AA1BB08002B2A56C20000454D534D44422E444C4C00000000000000001B55FA20AA6611CD9BC800AA002FC45A0C0000004F4353434153536572766963652E766973612E636F6D002F4F3D566973612F4F553D41502F636E3D526563697069656E74732F636E3D6A616D6965667500</vt:lpwstr>
  </property>
  <property fmtid="{D5CDD505-2E9C-101B-9397-08002B2CF9AE}" pid="9" name="_EmailStoreID2">
    <vt:lpwstr>0065007300400068006F007400770069007200650067006C006F00620061006C002E0063006F006D0000000000</vt:lpwstr>
  </property>
  <property fmtid="{D5CDD505-2E9C-101B-9397-08002B2CF9AE}" pid="10" name="_ip_UnifiedCompliancePolicyUIAction">
    <vt:lpwstr/>
  </property>
  <property fmtid="{D5CDD505-2E9C-101B-9397-08002B2CF9AE}" pid="11" name="_ip_UnifiedCompliancePolicyProperties">
    <vt:lpwstr/>
  </property>
</Properties>
</file>