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57DE" w14:textId="77777777" w:rsidR="009E1AE8" w:rsidRDefault="000E79F9"/>
    <w:p w14:paraId="7BE1C09A" w14:textId="77777777" w:rsidR="00DD7557" w:rsidRDefault="00DD7557"/>
    <w:p w14:paraId="1EA6D5CC" w14:textId="0B992C22" w:rsidR="00DD7557" w:rsidRPr="005D0AB8" w:rsidRDefault="00DD7557">
      <w:pPr>
        <w:rPr>
          <w:rFonts w:ascii="Muli" w:hAnsi="Muli"/>
          <w:sz w:val="20"/>
          <w:szCs w:val="20"/>
        </w:rPr>
      </w:pPr>
      <w:bookmarkStart w:id="0" w:name="_Hlk9243437"/>
      <w:r w:rsidRPr="005D0AB8">
        <w:rPr>
          <w:rFonts w:ascii="Muli" w:hAnsi="Muli"/>
          <w:sz w:val="20"/>
          <w:szCs w:val="20"/>
        </w:rPr>
        <w:t>Pressmeddelande</w:t>
      </w:r>
      <w:r w:rsidR="00721B69" w:rsidRPr="005D0AB8">
        <w:rPr>
          <w:rFonts w:ascii="Muli" w:hAnsi="Muli"/>
          <w:sz w:val="20"/>
          <w:szCs w:val="20"/>
        </w:rPr>
        <w:t xml:space="preserve"> 2019–</w:t>
      </w:r>
      <w:r w:rsidR="002F2A06">
        <w:rPr>
          <w:rFonts w:ascii="Muli" w:hAnsi="Muli"/>
          <w:sz w:val="20"/>
          <w:szCs w:val="20"/>
        </w:rPr>
        <w:t>08</w:t>
      </w:r>
      <w:r w:rsidR="00B65F06" w:rsidRPr="005D0AB8">
        <w:rPr>
          <w:rFonts w:ascii="Muli" w:hAnsi="Muli"/>
          <w:sz w:val="20"/>
          <w:szCs w:val="20"/>
        </w:rPr>
        <w:t>–</w:t>
      </w:r>
      <w:r w:rsidR="000E79F9">
        <w:rPr>
          <w:rFonts w:ascii="Muli" w:hAnsi="Muli"/>
          <w:sz w:val="20"/>
          <w:szCs w:val="20"/>
        </w:rPr>
        <w:t>19</w:t>
      </w:r>
      <w:r w:rsidR="00721B69" w:rsidRPr="005D0AB8">
        <w:rPr>
          <w:rFonts w:ascii="Muli" w:hAnsi="Muli"/>
          <w:sz w:val="20"/>
          <w:szCs w:val="20"/>
        </w:rPr>
        <w:t xml:space="preserve"> </w:t>
      </w:r>
    </w:p>
    <w:p w14:paraId="0164C4B6" w14:textId="77777777" w:rsidR="00DD7557" w:rsidRDefault="00DD7557">
      <w:bookmarkStart w:id="1" w:name="_GoBack"/>
      <w:bookmarkEnd w:id="1"/>
    </w:p>
    <w:p w14:paraId="11DB262E" w14:textId="29A9C6DA" w:rsidR="00DD7557" w:rsidRDefault="00DD7557"/>
    <w:p w14:paraId="713E5330" w14:textId="77777777" w:rsidR="004A55A7" w:rsidRDefault="004A55A7"/>
    <w:p w14:paraId="1F545EB3" w14:textId="30377E03" w:rsidR="001E6CC1" w:rsidRDefault="002F2A06" w:rsidP="001E6CC1">
      <w:pPr>
        <w:rPr>
          <w:rFonts w:ascii="VAG Rounded LT Pro Thin" w:hAnsi="VAG Rounded LT Pro Thin"/>
          <w:sz w:val="32"/>
          <w:szCs w:val="32"/>
        </w:rPr>
      </w:pPr>
      <w:r>
        <w:rPr>
          <w:rFonts w:ascii="VAG Rounded LT Pro Thin" w:hAnsi="VAG Rounded LT Pro Thin"/>
          <w:sz w:val="32"/>
          <w:szCs w:val="32"/>
        </w:rPr>
        <w:t>Bliwa ny försäkringsgivare för sjukvårdsförsäkring</w:t>
      </w:r>
      <w:r w:rsidR="00E838AC">
        <w:rPr>
          <w:rFonts w:ascii="VAG Rounded LT Pro Thin" w:hAnsi="VAG Rounded LT Pro Thin"/>
          <w:sz w:val="32"/>
          <w:szCs w:val="32"/>
        </w:rPr>
        <w:t>en</w:t>
      </w:r>
    </w:p>
    <w:p w14:paraId="02C1A98C" w14:textId="3012D682" w:rsidR="00C46B6F" w:rsidRPr="005D0AB8" w:rsidRDefault="00C46B6F" w:rsidP="00466010">
      <w:pPr>
        <w:spacing w:line="276" w:lineRule="auto"/>
        <w:rPr>
          <w:rFonts w:ascii="Muli" w:hAnsi="Muli"/>
          <w:b/>
          <w:sz w:val="20"/>
          <w:szCs w:val="20"/>
        </w:rPr>
      </w:pPr>
      <w:r w:rsidRPr="005D0AB8">
        <w:rPr>
          <w:rFonts w:ascii="Muli" w:hAnsi="Muli"/>
          <w:b/>
          <w:sz w:val="20"/>
          <w:szCs w:val="20"/>
        </w:rPr>
        <w:t xml:space="preserve">Lärarförsäkringar </w:t>
      </w:r>
      <w:r w:rsidR="006A5CDA">
        <w:rPr>
          <w:rFonts w:ascii="Muli" w:hAnsi="Muli"/>
          <w:b/>
          <w:sz w:val="20"/>
          <w:szCs w:val="20"/>
        </w:rPr>
        <w:t xml:space="preserve">byter </w:t>
      </w:r>
      <w:r w:rsidR="00F94278">
        <w:rPr>
          <w:rFonts w:ascii="Muli" w:hAnsi="Muli"/>
          <w:b/>
          <w:sz w:val="20"/>
          <w:szCs w:val="20"/>
        </w:rPr>
        <w:t>vid</w:t>
      </w:r>
      <w:r w:rsidR="0086548B">
        <w:rPr>
          <w:rFonts w:ascii="Muli" w:hAnsi="Muli"/>
          <w:b/>
          <w:sz w:val="20"/>
          <w:szCs w:val="20"/>
        </w:rPr>
        <w:t xml:space="preserve"> årsskiftet </w:t>
      </w:r>
      <w:r w:rsidR="006A5CDA">
        <w:rPr>
          <w:rFonts w:ascii="Muli" w:hAnsi="Muli"/>
          <w:b/>
          <w:sz w:val="20"/>
          <w:szCs w:val="20"/>
        </w:rPr>
        <w:t xml:space="preserve">försäkringsgivare </w:t>
      </w:r>
      <w:r w:rsidR="00E66360">
        <w:rPr>
          <w:rFonts w:ascii="Muli" w:hAnsi="Muli"/>
          <w:b/>
          <w:sz w:val="20"/>
          <w:szCs w:val="20"/>
        </w:rPr>
        <w:t xml:space="preserve">för sjukvårdsförsäkringen </w:t>
      </w:r>
      <w:r w:rsidR="0095714F">
        <w:rPr>
          <w:rFonts w:ascii="Muli" w:hAnsi="Muli"/>
          <w:b/>
          <w:sz w:val="20"/>
          <w:szCs w:val="20"/>
        </w:rPr>
        <w:t>från Trygg-Hansa till Bliwa.</w:t>
      </w:r>
    </w:p>
    <w:p w14:paraId="3E4F4D18" w14:textId="46BEE0CB" w:rsidR="007E324B" w:rsidRDefault="00C013F5" w:rsidP="00466010">
      <w:pPr>
        <w:spacing w:line="276" w:lineRule="auto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Sedan 2011 har Lärarförsäkring erbjudit yrkesaktiva medlemmar i Lärarförbundet och Lärarnas Riksförbund en sjukvårdsförsäkring, och seniormedlemmar sedan 2017. I</w:t>
      </w:r>
      <w:r w:rsidR="000B73A6">
        <w:rPr>
          <w:rFonts w:ascii="Muli" w:hAnsi="Muli"/>
          <w:sz w:val="20"/>
          <w:szCs w:val="20"/>
        </w:rPr>
        <w:t xml:space="preserve">dag </w:t>
      </w:r>
      <w:r>
        <w:rPr>
          <w:rFonts w:ascii="Muli" w:hAnsi="Muli"/>
          <w:sz w:val="20"/>
          <w:szCs w:val="20"/>
        </w:rPr>
        <w:t xml:space="preserve">har </w:t>
      </w:r>
      <w:r w:rsidR="0095714F">
        <w:rPr>
          <w:rFonts w:ascii="Muli" w:hAnsi="Muli"/>
          <w:sz w:val="20"/>
          <w:szCs w:val="20"/>
        </w:rPr>
        <w:t xml:space="preserve">drygt </w:t>
      </w:r>
      <w:r w:rsidR="000B73A6">
        <w:rPr>
          <w:rFonts w:ascii="Muli" w:hAnsi="Muli"/>
          <w:sz w:val="20"/>
          <w:szCs w:val="20"/>
        </w:rPr>
        <w:t xml:space="preserve">12 000 </w:t>
      </w:r>
      <w:r>
        <w:rPr>
          <w:rFonts w:ascii="Muli" w:hAnsi="Muli"/>
          <w:sz w:val="20"/>
          <w:szCs w:val="20"/>
        </w:rPr>
        <w:t xml:space="preserve">medlemmar en </w:t>
      </w:r>
      <w:r w:rsidR="000B73A6">
        <w:rPr>
          <w:rFonts w:ascii="Muli" w:hAnsi="Muli"/>
          <w:sz w:val="20"/>
          <w:szCs w:val="20"/>
        </w:rPr>
        <w:t>sjukvårdsförsäkring</w:t>
      </w:r>
      <w:r w:rsidR="004A55A7">
        <w:rPr>
          <w:rFonts w:ascii="Muli" w:hAnsi="Muli"/>
          <w:sz w:val="20"/>
          <w:szCs w:val="20"/>
        </w:rPr>
        <w:t xml:space="preserve"> </w:t>
      </w:r>
      <w:r w:rsidR="000B73A6">
        <w:rPr>
          <w:rFonts w:ascii="Muli" w:hAnsi="Muli"/>
          <w:sz w:val="20"/>
          <w:szCs w:val="20"/>
        </w:rPr>
        <w:t>och beståndet ökar stadigt.</w:t>
      </w:r>
    </w:p>
    <w:p w14:paraId="67657CB5" w14:textId="0FD0A4F5" w:rsidR="000B73A6" w:rsidRPr="005D0AB8" w:rsidRDefault="000B73A6" w:rsidP="00466010">
      <w:pPr>
        <w:spacing w:line="276" w:lineRule="auto"/>
        <w:rPr>
          <w:rFonts w:ascii="Muli" w:hAnsi="Muli"/>
          <w:sz w:val="20"/>
          <w:szCs w:val="20"/>
        </w:rPr>
      </w:pPr>
      <w:r w:rsidRPr="000B73A6">
        <w:rPr>
          <w:rFonts w:ascii="Muli" w:hAnsi="Muli"/>
          <w:sz w:val="20"/>
          <w:szCs w:val="20"/>
        </w:rPr>
        <w:t>Lärarförsäkringar</w:t>
      </w:r>
      <w:r>
        <w:rPr>
          <w:rFonts w:ascii="Muli" w:hAnsi="Muli"/>
          <w:sz w:val="20"/>
          <w:szCs w:val="20"/>
        </w:rPr>
        <w:t xml:space="preserve"> </w:t>
      </w:r>
      <w:r w:rsidR="00B0131D">
        <w:rPr>
          <w:rFonts w:ascii="Muli" w:hAnsi="Muli"/>
          <w:sz w:val="20"/>
          <w:szCs w:val="20"/>
        </w:rPr>
        <w:t xml:space="preserve">ser löpande över sitt erbjudande och </w:t>
      </w:r>
      <w:r>
        <w:rPr>
          <w:rFonts w:ascii="Muli" w:hAnsi="Muli"/>
          <w:sz w:val="20"/>
          <w:szCs w:val="20"/>
        </w:rPr>
        <w:t>genomför upphandlingar för</w:t>
      </w:r>
      <w:r w:rsidR="00037E4E">
        <w:rPr>
          <w:rFonts w:ascii="Muli" w:hAnsi="Muli"/>
          <w:sz w:val="20"/>
          <w:szCs w:val="20"/>
        </w:rPr>
        <w:t xml:space="preserve"> att</w:t>
      </w:r>
      <w:r>
        <w:rPr>
          <w:rFonts w:ascii="Muli" w:hAnsi="Muli"/>
          <w:sz w:val="20"/>
          <w:szCs w:val="20"/>
        </w:rPr>
        <w:t xml:space="preserve"> </w:t>
      </w:r>
      <w:r w:rsidR="00037E4E">
        <w:rPr>
          <w:rFonts w:ascii="Muli" w:hAnsi="Muli"/>
          <w:sz w:val="20"/>
          <w:szCs w:val="20"/>
        </w:rPr>
        <w:t xml:space="preserve">ge </w:t>
      </w:r>
      <w:r w:rsidR="00B0131D">
        <w:rPr>
          <w:rFonts w:ascii="Muli" w:hAnsi="Muli"/>
          <w:sz w:val="20"/>
          <w:szCs w:val="20"/>
        </w:rPr>
        <w:t>kunder</w:t>
      </w:r>
      <w:r w:rsidR="00037E4E">
        <w:rPr>
          <w:rFonts w:ascii="Muli" w:hAnsi="Muli"/>
          <w:sz w:val="20"/>
          <w:szCs w:val="20"/>
        </w:rPr>
        <w:t xml:space="preserve">na </w:t>
      </w:r>
      <w:r w:rsidR="00B0131D">
        <w:rPr>
          <w:rFonts w:ascii="Muli" w:hAnsi="Muli"/>
          <w:sz w:val="20"/>
          <w:szCs w:val="20"/>
        </w:rPr>
        <w:t>ett så</w:t>
      </w:r>
      <w:r w:rsidR="00C013F5">
        <w:rPr>
          <w:rFonts w:ascii="Muli" w:hAnsi="Muli"/>
          <w:sz w:val="20"/>
          <w:szCs w:val="20"/>
        </w:rPr>
        <w:t xml:space="preserve"> förmånlig</w:t>
      </w:r>
      <w:r w:rsidR="00FE1294">
        <w:rPr>
          <w:rFonts w:ascii="Muli" w:hAnsi="Muli"/>
          <w:sz w:val="20"/>
          <w:szCs w:val="20"/>
        </w:rPr>
        <w:t xml:space="preserve">t </w:t>
      </w:r>
      <w:r w:rsidR="00C013F5">
        <w:rPr>
          <w:rFonts w:ascii="Muli" w:hAnsi="Muli"/>
          <w:sz w:val="20"/>
          <w:szCs w:val="20"/>
        </w:rPr>
        <w:t>försäkring</w:t>
      </w:r>
      <w:r w:rsidR="00FE1294">
        <w:rPr>
          <w:rFonts w:ascii="Muli" w:hAnsi="Muli"/>
          <w:sz w:val="20"/>
          <w:szCs w:val="20"/>
        </w:rPr>
        <w:t>sskydd</w:t>
      </w:r>
      <w:r w:rsidR="00C013F5">
        <w:rPr>
          <w:rFonts w:ascii="Muli" w:hAnsi="Muli"/>
          <w:sz w:val="20"/>
          <w:szCs w:val="20"/>
        </w:rPr>
        <w:t xml:space="preserve"> som möjligt.</w:t>
      </w:r>
      <w:r>
        <w:rPr>
          <w:rFonts w:ascii="Muli" w:hAnsi="Muli"/>
          <w:sz w:val="20"/>
          <w:szCs w:val="20"/>
        </w:rPr>
        <w:t xml:space="preserve"> </w:t>
      </w:r>
    </w:p>
    <w:p w14:paraId="2AC71914" w14:textId="609B9F22" w:rsidR="00823E6B" w:rsidRPr="005D0AB8" w:rsidRDefault="00662D53" w:rsidP="00466010">
      <w:pPr>
        <w:spacing w:line="276" w:lineRule="auto"/>
        <w:rPr>
          <w:rFonts w:ascii="Muli" w:hAnsi="Muli"/>
          <w:sz w:val="20"/>
          <w:szCs w:val="20"/>
        </w:rPr>
      </w:pPr>
      <w:r w:rsidRPr="005D0AB8">
        <w:rPr>
          <w:rFonts w:ascii="Muli" w:hAnsi="Muli"/>
          <w:sz w:val="20"/>
          <w:szCs w:val="20"/>
        </w:rPr>
        <w:t xml:space="preserve">– </w:t>
      </w:r>
      <w:r w:rsidR="008923B3">
        <w:rPr>
          <w:rFonts w:ascii="Muli" w:hAnsi="Muli"/>
          <w:sz w:val="20"/>
          <w:szCs w:val="20"/>
        </w:rPr>
        <w:t xml:space="preserve">Vi är väldigt nöjda med det nya avtalet </w:t>
      </w:r>
      <w:r w:rsidR="005D096B">
        <w:rPr>
          <w:rFonts w:ascii="Muli" w:hAnsi="Muli"/>
          <w:sz w:val="20"/>
          <w:szCs w:val="20"/>
        </w:rPr>
        <w:t xml:space="preserve">med Bliwa </w:t>
      </w:r>
      <w:r w:rsidR="008923B3">
        <w:rPr>
          <w:rFonts w:ascii="Muli" w:hAnsi="Muli"/>
          <w:sz w:val="20"/>
          <w:szCs w:val="20"/>
        </w:rPr>
        <w:t>som ger våra kunder både bättre villkor och bättre premier</w:t>
      </w:r>
      <w:r w:rsidR="0070441E" w:rsidRPr="005D0AB8">
        <w:rPr>
          <w:rFonts w:ascii="Muli" w:hAnsi="Muli"/>
          <w:sz w:val="20"/>
          <w:szCs w:val="20"/>
        </w:rPr>
        <w:t>.</w:t>
      </w:r>
      <w:r w:rsidR="008923B3">
        <w:rPr>
          <w:rFonts w:ascii="Muli" w:hAnsi="Muli"/>
          <w:sz w:val="20"/>
          <w:szCs w:val="20"/>
        </w:rPr>
        <w:t xml:space="preserve"> </w:t>
      </w:r>
      <w:r w:rsidR="00D06A22">
        <w:rPr>
          <w:rFonts w:ascii="Muli" w:hAnsi="Muli"/>
          <w:sz w:val="20"/>
          <w:szCs w:val="20"/>
        </w:rPr>
        <w:t xml:space="preserve">Bliwa </w:t>
      </w:r>
      <w:r w:rsidR="00396435">
        <w:rPr>
          <w:rFonts w:ascii="Muli" w:hAnsi="Muli"/>
          <w:sz w:val="20"/>
          <w:szCs w:val="20"/>
        </w:rPr>
        <w:t>känns också som</w:t>
      </w:r>
      <w:r w:rsidR="00612213">
        <w:rPr>
          <w:rFonts w:ascii="Muli" w:hAnsi="Muli"/>
          <w:sz w:val="20"/>
          <w:szCs w:val="20"/>
        </w:rPr>
        <w:t xml:space="preserve"> </w:t>
      </w:r>
      <w:r w:rsidR="00E4121E">
        <w:rPr>
          <w:rFonts w:ascii="Muli" w:hAnsi="Muli"/>
          <w:sz w:val="20"/>
          <w:szCs w:val="20"/>
        </w:rPr>
        <w:t>en</w:t>
      </w:r>
      <w:r w:rsidR="00396435">
        <w:rPr>
          <w:rFonts w:ascii="Muli" w:hAnsi="Muli"/>
          <w:sz w:val="20"/>
          <w:szCs w:val="20"/>
        </w:rPr>
        <w:t xml:space="preserve"> </w:t>
      </w:r>
      <w:r w:rsidR="00612213">
        <w:rPr>
          <w:rFonts w:ascii="Muli" w:hAnsi="Muli"/>
          <w:sz w:val="20"/>
          <w:szCs w:val="20"/>
        </w:rPr>
        <w:t>bra</w:t>
      </w:r>
      <w:r w:rsidR="00E4121E">
        <w:rPr>
          <w:rFonts w:ascii="Muli" w:hAnsi="Muli"/>
          <w:sz w:val="20"/>
          <w:szCs w:val="20"/>
        </w:rPr>
        <w:t xml:space="preserve"> samarbetspartner </w:t>
      </w:r>
      <w:r w:rsidR="0093375A">
        <w:rPr>
          <w:rFonts w:ascii="Muli" w:hAnsi="Muli"/>
          <w:sz w:val="20"/>
          <w:szCs w:val="20"/>
        </w:rPr>
        <w:t xml:space="preserve">för oss </w:t>
      </w:r>
      <w:r w:rsidR="00103DC2">
        <w:rPr>
          <w:rFonts w:ascii="Muli" w:hAnsi="Muli"/>
          <w:sz w:val="20"/>
          <w:szCs w:val="20"/>
        </w:rPr>
        <w:t xml:space="preserve">med liknande värderingar, </w:t>
      </w:r>
      <w:r w:rsidR="005D096B">
        <w:rPr>
          <w:rFonts w:ascii="Muli" w:hAnsi="Muli"/>
          <w:sz w:val="20"/>
          <w:szCs w:val="20"/>
        </w:rPr>
        <w:t>djup kunskap om gruppförsäkring och lång erfarenhet av medlemsorganisationer, säger Marika Granström, vd på Lärarförsäkringar.</w:t>
      </w:r>
    </w:p>
    <w:p w14:paraId="1757CAFB" w14:textId="2EA9FE47" w:rsidR="00B65F06" w:rsidRDefault="00144D6B" w:rsidP="00466010">
      <w:pPr>
        <w:spacing w:line="276" w:lineRule="auto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 xml:space="preserve">Det nya avtalet gäller från </w:t>
      </w:r>
      <w:r w:rsidR="00051CAA">
        <w:rPr>
          <w:rFonts w:ascii="Muli" w:hAnsi="Muli"/>
          <w:sz w:val="20"/>
          <w:szCs w:val="20"/>
        </w:rPr>
        <w:t>den 1 januari 2020.</w:t>
      </w:r>
    </w:p>
    <w:p w14:paraId="3C1B395F" w14:textId="1EFCA2D1" w:rsidR="00051CAA" w:rsidRPr="005D0AB8" w:rsidRDefault="007151D2" w:rsidP="00466010">
      <w:pPr>
        <w:spacing w:line="276" w:lineRule="auto"/>
        <w:rPr>
          <w:rFonts w:ascii="Muli" w:hAnsi="Muli"/>
          <w:sz w:val="20"/>
          <w:szCs w:val="20"/>
        </w:rPr>
      </w:pPr>
      <w:r w:rsidRPr="005D0AB8">
        <w:rPr>
          <w:rFonts w:ascii="Muli" w:hAnsi="Muli"/>
          <w:sz w:val="20"/>
          <w:szCs w:val="20"/>
        </w:rPr>
        <w:t xml:space="preserve">– </w:t>
      </w:r>
      <w:r w:rsidR="00B25218" w:rsidRPr="00B25218">
        <w:rPr>
          <w:rFonts w:ascii="Muli" w:hAnsi="Muli"/>
          <w:sz w:val="20"/>
          <w:szCs w:val="20"/>
        </w:rPr>
        <w:t>Bliwa växer inom sjukvårdsförsäkring och genom detta samarbete får vi möjlighet att bredda affären i en ny och intressant målgrupp. Vi är stolta över att gemensamt få utveckla vårt erbjudande tillsammans med en dedikerad och mycket professionell samarbetspartner som Lärarförsäkringa</w:t>
      </w:r>
      <w:r>
        <w:rPr>
          <w:rFonts w:ascii="Muli" w:hAnsi="Muli"/>
          <w:sz w:val="20"/>
          <w:szCs w:val="20"/>
        </w:rPr>
        <w:t>r, säger Johan Gunnarson, vice vd och chef för affärsverksamheten på Bliwa.</w:t>
      </w:r>
    </w:p>
    <w:p w14:paraId="3AA4AEE2" w14:textId="77777777" w:rsidR="007151D2" w:rsidRDefault="007151D2" w:rsidP="00466010">
      <w:pPr>
        <w:spacing w:line="276" w:lineRule="auto"/>
        <w:rPr>
          <w:rFonts w:ascii="Muli" w:hAnsi="Muli"/>
          <w:sz w:val="20"/>
          <w:szCs w:val="20"/>
        </w:rPr>
      </w:pPr>
    </w:p>
    <w:p w14:paraId="1E12B62F" w14:textId="5CFEEBB0" w:rsidR="00721B69" w:rsidRPr="005D0AB8" w:rsidRDefault="00721B69" w:rsidP="00466010">
      <w:pPr>
        <w:spacing w:line="276" w:lineRule="auto"/>
        <w:rPr>
          <w:rFonts w:ascii="Muli" w:hAnsi="Muli"/>
          <w:sz w:val="20"/>
          <w:szCs w:val="20"/>
        </w:rPr>
      </w:pPr>
      <w:r w:rsidRPr="005D0AB8">
        <w:rPr>
          <w:rFonts w:ascii="Muli" w:hAnsi="Muli"/>
          <w:sz w:val="20"/>
          <w:szCs w:val="20"/>
        </w:rPr>
        <w:t>För mer information:</w:t>
      </w:r>
      <w:r w:rsidRPr="005D0AB8">
        <w:rPr>
          <w:rFonts w:ascii="Muli" w:hAnsi="Muli"/>
          <w:sz w:val="20"/>
          <w:szCs w:val="20"/>
        </w:rPr>
        <w:br/>
        <w:t>Fredrik Stanser, kommunikationschef</w:t>
      </w:r>
      <w:r w:rsidRPr="005D0AB8">
        <w:rPr>
          <w:rFonts w:ascii="Muli" w:hAnsi="Muli"/>
          <w:sz w:val="20"/>
          <w:szCs w:val="20"/>
        </w:rPr>
        <w:br/>
        <w:t xml:space="preserve">Telefon: 08-442 87 13 </w:t>
      </w:r>
      <w:r w:rsidRPr="005D0AB8">
        <w:rPr>
          <w:rFonts w:ascii="Muli" w:hAnsi="Muli"/>
          <w:sz w:val="20"/>
          <w:szCs w:val="20"/>
        </w:rPr>
        <w:br/>
        <w:t>E-post: fredrik.stanser@lararforsakringar.se</w:t>
      </w:r>
    </w:p>
    <w:p w14:paraId="4EE3E8FD" w14:textId="77777777" w:rsidR="00721B69" w:rsidRPr="008A271B" w:rsidRDefault="00721B69" w:rsidP="00466010">
      <w:pPr>
        <w:autoSpaceDE w:val="0"/>
        <w:spacing w:after="0" w:line="276" w:lineRule="auto"/>
        <w:rPr>
          <w:rFonts w:ascii="Muli" w:eastAsia="TimesNewRomanPSMT" w:hAnsi="Muli"/>
          <w:bCs/>
        </w:rPr>
      </w:pPr>
    </w:p>
    <w:p w14:paraId="186E096E" w14:textId="5731B147" w:rsidR="00623DB6" w:rsidRDefault="002560CD" w:rsidP="00466010">
      <w:pPr>
        <w:spacing w:line="276" w:lineRule="auto"/>
        <w:rPr>
          <w:rFonts w:ascii="Muli" w:hAnsi="Muli" w:cs="Calibri"/>
          <w:sz w:val="20"/>
          <w:szCs w:val="20"/>
        </w:rPr>
      </w:pPr>
      <w:r w:rsidRPr="0093375A">
        <w:rPr>
          <w:rFonts w:ascii="Muli" w:hAnsi="Muli" w:cs="Calibri"/>
          <w:sz w:val="18"/>
          <w:szCs w:val="18"/>
        </w:rPr>
        <w:t>Med hjärta</w:t>
      </w:r>
      <w:r w:rsidR="00F1356A" w:rsidRPr="0093375A">
        <w:rPr>
          <w:rFonts w:ascii="Muli" w:hAnsi="Muli" w:cs="Calibri"/>
          <w:sz w:val="18"/>
          <w:szCs w:val="18"/>
        </w:rPr>
        <w:t>t först</w:t>
      </w:r>
      <w:r w:rsidRPr="0093375A">
        <w:rPr>
          <w:rFonts w:ascii="Muli" w:hAnsi="Muli" w:cs="Calibri"/>
          <w:sz w:val="18"/>
          <w:szCs w:val="18"/>
        </w:rPr>
        <w:t xml:space="preserve"> sedan 1998.</w:t>
      </w:r>
      <w:r w:rsidRPr="002560CD">
        <w:rPr>
          <w:rFonts w:ascii="Muli" w:hAnsi="Muli" w:cs="Calibri"/>
          <w:b/>
          <w:sz w:val="18"/>
          <w:szCs w:val="18"/>
        </w:rPr>
        <w:t xml:space="preserve"> </w:t>
      </w:r>
      <w:r w:rsidR="00721B69" w:rsidRPr="002025EC">
        <w:rPr>
          <w:rFonts w:ascii="Muli" w:hAnsi="Muli" w:cs="Calibri"/>
          <w:sz w:val="18"/>
          <w:szCs w:val="18"/>
        </w:rPr>
        <w:t>Svenska Lärarförsäkringar AB ägs av Lärarförbundet och Lärarnas Riksförbund och är en del av förbundens medlemsservice. Lärarförsäkringars uppgift är att erbjud medlemmarna förmånliga medlemsförsäkringar samt rådgivning inom sparande och pension</w:t>
      </w:r>
      <w:bookmarkEnd w:id="0"/>
      <w:r w:rsidR="00721B69" w:rsidRPr="008A271B">
        <w:rPr>
          <w:rFonts w:ascii="Muli" w:hAnsi="Muli" w:cs="Calibri"/>
          <w:sz w:val="20"/>
          <w:szCs w:val="20"/>
        </w:rPr>
        <w:t xml:space="preserve">. </w:t>
      </w:r>
    </w:p>
    <w:p w14:paraId="286ACDEE" w14:textId="246AF4D6" w:rsidR="000B73A6" w:rsidRDefault="000B73A6" w:rsidP="00466010">
      <w:pPr>
        <w:spacing w:line="276" w:lineRule="auto"/>
        <w:rPr>
          <w:rFonts w:ascii="Muli" w:hAnsi="Muli" w:cs="Calibri"/>
          <w:sz w:val="20"/>
          <w:szCs w:val="20"/>
        </w:rPr>
      </w:pPr>
    </w:p>
    <w:p w14:paraId="3B7F0116" w14:textId="49AAD1AA" w:rsidR="00103DC2" w:rsidRPr="005D0AB8" w:rsidRDefault="00103DC2" w:rsidP="00103DC2">
      <w:pPr>
        <w:spacing w:line="276" w:lineRule="auto"/>
        <w:rPr>
          <w:rFonts w:ascii="Muli" w:hAnsi="Muli"/>
          <w:sz w:val="20"/>
          <w:szCs w:val="20"/>
        </w:rPr>
      </w:pPr>
    </w:p>
    <w:sectPr w:rsidR="00103DC2" w:rsidRPr="005D0A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531A" w14:textId="77777777" w:rsidR="00721B69" w:rsidRDefault="00721B69" w:rsidP="00721B69">
      <w:pPr>
        <w:spacing w:after="0" w:line="240" w:lineRule="auto"/>
      </w:pPr>
      <w:r>
        <w:separator/>
      </w:r>
    </w:p>
  </w:endnote>
  <w:endnote w:type="continuationSeparator" w:id="0">
    <w:p w14:paraId="0E4B2BD0" w14:textId="77777777" w:rsidR="00721B69" w:rsidRDefault="00721B69" w:rsidP="0072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93" w:csb1="00000000"/>
  </w:font>
  <w:font w:name="VAG Rounded LT Pro Thin">
    <w:panose1 w:val="020F0802020204020204"/>
    <w:charset w:val="00"/>
    <w:family w:val="swiss"/>
    <w:notTrueType/>
    <w:pitch w:val="variable"/>
    <w:sig w:usb0="A00000AF" w:usb1="5000205A" w:usb2="00000000" w:usb3="00000000" w:csb0="00000093" w:csb1="00000000"/>
  </w:font>
  <w:font w:name="TimesNewRomanPSMT">
    <w:altName w:val="MS P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1B403" w14:textId="77777777" w:rsidR="00721B69" w:rsidRDefault="00721B69" w:rsidP="00721B69">
      <w:pPr>
        <w:spacing w:after="0" w:line="240" w:lineRule="auto"/>
      </w:pPr>
      <w:r>
        <w:separator/>
      </w:r>
    </w:p>
  </w:footnote>
  <w:footnote w:type="continuationSeparator" w:id="0">
    <w:p w14:paraId="636C1215" w14:textId="77777777" w:rsidR="00721B69" w:rsidRDefault="00721B69" w:rsidP="00721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558D" w14:textId="77777777" w:rsidR="00721B69" w:rsidRDefault="00721B69" w:rsidP="00721B69">
    <w:pPr>
      <w:pStyle w:val="Sidhuvud"/>
      <w:ind w:left="-709"/>
    </w:pPr>
    <w:r>
      <w:rPr>
        <w:noProof/>
      </w:rPr>
      <w:drawing>
        <wp:inline distT="0" distB="0" distL="0" distR="0" wp14:anchorId="0266830D" wp14:editId="31BE36E8">
          <wp:extent cx="1620000" cy="205200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ärtatför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0DA44" w14:textId="77777777" w:rsidR="00721B69" w:rsidRDefault="00721B6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57"/>
    <w:rsid w:val="00010CAF"/>
    <w:rsid w:val="00015427"/>
    <w:rsid w:val="00037E4E"/>
    <w:rsid w:val="00051CAA"/>
    <w:rsid w:val="00054950"/>
    <w:rsid w:val="000B73A6"/>
    <w:rsid w:val="000C0270"/>
    <w:rsid w:val="000E79F9"/>
    <w:rsid w:val="00103DC2"/>
    <w:rsid w:val="00125D5B"/>
    <w:rsid w:val="00144D6B"/>
    <w:rsid w:val="001A4710"/>
    <w:rsid w:val="001C2AF4"/>
    <w:rsid w:val="001E6CC1"/>
    <w:rsid w:val="001F7786"/>
    <w:rsid w:val="002025EC"/>
    <w:rsid w:val="00255675"/>
    <w:rsid w:val="00255D2F"/>
    <w:rsid w:val="002560CD"/>
    <w:rsid w:val="00257437"/>
    <w:rsid w:val="00267D24"/>
    <w:rsid w:val="0028425A"/>
    <w:rsid w:val="002E486F"/>
    <w:rsid w:val="002F2A06"/>
    <w:rsid w:val="00341F8C"/>
    <w:rsid w:val="0035121E"/>
    <w:rsid w:val="0036040E"/>
    <w:rsid w:val="00364E58"/>
    <w:rsid w:val="00390199"/>
    <w:rsid w:val="00396435"/>
    <w:rsid w:val="0039777E"/>
    <w:rsid w:val="003C7843"/>
    <w:rsid w:val="003D56E8"/>
    <w:rsid w:val="003E1BE5"/>
    <w:rsid w:val="00407A6E"/>
    <w:rsid w:val="004141F5"/>
    <w:rsid w:val="004219FC"/>
    <w:rsid w:val="00422788"/>
    <w:rsid w:val="00425C4D"/>
    <w:rsid w:val="0043499C"/>
    <w:rsid w:val="0045118D"/>
    <w:rsid w:val="00455579"/>
    <w:rsid w:val="00466010"/>
    <w:rsid w:val="00474D41"/>
    <w:rsid w:val="004A55A7"/>
    <w:rsid w:val="004D14B6"/>
    <w:rsid w:val="004D4D1A"/>
    <w:rsid w:val="00532109"/>
    <w:rsid w:val="005332ED"/>
    <w:rsid w:val="005414A3"/>
    <w:rsid w:val="0057467B"/>
    <w:rsid w:val="005D096B"/>
    <w:rsid w:val="005D0AB8"/>
    <w:rsid w:val="005D6876"/>
    <w:rsid w:val="005E5C81"/>
    <w:rsid w:val="00612213"/>
    <w:rsid w:val="00623DB6"/>
    <w:rsid w:val="00662D53"/>
    <w:rsid w:val="00685684"/>
    <w:rsid w:val="006A5CDA"/>
    <w:rsid w:val="006C238C"/>
    <w:rsid w:val="006D6A55"/>
    <w:rsid w:val="006F571E"/>
    <w:rsid w:val="006F76D7"/>
    <w:rsid w:val="0070441E"/>
    <w:rsid w:val="007151D2"/>
    <w:rsid w:val="007179E3"/>
    <w:rsid w:val="00721B69"/>
    <w:rsid w:val="00733B08"/>
    <w:rsid w:val="007A3397"/>
    <w:rsid w:val="007B650D"/>
    <w:rsid w:val="007C0206"/>
    <w:rsid w:val="007C7022"/>
    <w:rsid w:val="007E324B"/>
    <w:rsid w:val="00807D7E"/>
    <w:rsid w:val="00823E6B"/>
    <w:rsid w:val="00837264"/>
    <w:rsid w:val="0086548B"/>
    <w:rsid w:val="00866029"/>
    <w:rsid w:val="008923B3"/>
    <w:rsid w:val="008A0106"/>
    <w:rsid w:val="008F1039"/>
    <w:rsid w:val="0093375A"/>
    <w:rsid w:val="009428A4"/>
    <w:rsid w:val="0095714F"/>
    <w:rsid w:val="00960E0E"/>
    <w:rsid w:val="0097056C"/>
    <w:rsid w:val="00973293"/>
    <w:rsid w:val="00991AE9"/>
    <w:rsid w:val="00996A1B"/>
    <w:rsid w:val="009A5D9C"/>
    <w:rsid w:val="009F2409"/>
    <w:rsid w:val="00A11D3D"/>
    <w:rsid w:val="00A80883"/>
    <w:rsid w:val="00AB200F"/>
    <w:rsid w:val="00AC6C1E"/>
    <w:rsid w:val="00AF3D2F"/>
    <w:rsid w:val="00B0131D"/>
    <w:rsid w:val="00B25218"/>
    <w:rsid w:val="00B65F06"/>
    <w:rsid w:val="00B90CFD"/>
    <w:rsid w:val="00B954FB"/>
    <w:rsid w:val="00BC3D7A"/>
    <w:rsid w:val="00BC7E59"/>
    <w:rsid w:val="00BE7775"/>
    <w:rsid w:val="00C013F5"/>
    <w:rsid w:val="00C46B6F"/>
    <w:rsid w:val="00C90711"/>
    <w:rsid w:val="00C92654"/>
    <w:rsid w:val="00CA4963"/>
    <w:rsid w:val="00CD1581"/>
    <w:rsid w:val="00CF25CA"/>
    <w:rsid w:val="00D06A22"/>
    <w:rsid w:val="00D166BD"/>
    <w:rsid w:val="00D3564F"/>
    <w:rsid w:val="00DA3FB6"/>
    <w:rsid w:val="00DD7557"/>
    <w:rsid w:val="00E30356"/>
    <w:rsid w:val="00E328B3"/>
    <w:rsid w:val="00E4121E"/>
    <w:rsid w:val="00E42738"/>
    <w:rsid w:val="00E51C09"/>
    <w:rsid w:val="00E57A19"/>
    <w:rsid w:val="00E66360"/>
    <w:rsid w:val="00E838AC"/>
    <w:rsid w:val="00ED4538"/>
    <w:rsid w:val="00F1356A"/>
    <w:rsid w:val="00F638E5"/>
    <w:rsid w:val="00F8094B"/>
    <w:rsid w:val="00F94278"/>
    <w:rsid w:val="00FA22C0"/>
    <w:rsid w:val="00FD4111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53991A"/>
  <w15:chartTrackingRefBased/>
  <w15:docId w15:val="{9FD641D6-4F8C-4A85-8358-0F9BF2E2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1B69"/>
  </w:style>
  <w:style w:type="paragraph" w:styleId="Sidfot">
    <w:name w:val="footer"/>
    <w:basedOn w:val="Normal"/>
    <w:link w:val="SidfotChar"/>
    <w:uiPriority w:val="99"/>
    <w:unhideWhenUsed/>
    <w:rsid w:val="00721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1B69"/>
  </w:style>
  <w:style w:type="paragraph" w:styleId="Ballongtext">
    <w:name w:val="Balloon Text"/>
    <w:basedOn w:val="Normal"/>
    <w:link w:val="BallongtextChar"/>
    <w:uiPriority w:val="99"/>
    <w:semiHidden/>
    <w:unhideWhenUsed/>
    <w:rsid w:val="0072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B6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C78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C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Stanser</dc:creator>
  <cp:keywords/>
  <dc:description/>
  <cp:lastModifiedBy>Fredrik Stanser</cp:lastModifiedBy>
  <cp:revision>35</cp:revision>
  <cp:lastPrinted>2019-05-20T09:14:00Z</cp:lastPrinted>
  <dcterms:created xsi:type="dcterms:W3CDTF">2019-08-14T07:09:00Z</dcterms:created>
  <dcterms:modified xsi:type="dcterms:W3CDTF">2019-08-16T08:17:00Z</dcterms:modified>
</cp:coreProperties>
</file>