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5C" w:rsidRPr="00DD0D5C" w:rsidRDefault="000D1F26" w:rsidP="00836E86">
      <w:pPr>
        <w:rPr>
          <w:rFonts w:ascii="Georgia" w:hAnsi="Georgia"/>
          <w:b/>
          <w:color w:val="DC6900" w:themeColor="accent1"/>
          <w:sz w:val="40"/>
          <w:szCs w:val="40"/>
        </w:rPr>
      </w:pPr>
      <w:r w:rsidRPr="00DD0D5C">
        <w:rPr>
          <w:rFonts w:ascii="Georgia" w:hAnsi="Georgia"/>
          <w:b/>
          <w:color w:val="DC6900" w:themeColor="accent1"/>
          <w:sz w:val="40"/>
          <w:szCs w:val="40"/>
        </w:rPr>
        <w:t xml:space="preserve">PwC’s CEO Survey 2017 </w:t>
      </w:r>
      <w:r w:rsidR="00DD0D5C" w:rsidRPr="00DD0D5C">
        <w:rPr>
          <w:rFonts w:ascii="Georgia" w:hAnsi="Georgia"/>
          <w:b/>
          <w:color w:val="DC6900" w:themeColor="accent1"/>
          <w:sz w:val="40"/>
          <w:szCs w:val="40"/>
        </w:rPr>
        <w:t>–</w:t>
      </w:r>
      <w:r w:rsidRPr="00DD0D5C">
        <w:rPr>
          <w:rFonts w:ascii="Georgia" w:hAnsi="Georgia"/>
          <w:b/>
          <w:color w:val="DC6900" w:themeColor="accent1"/>
          <w:sz w:val="40"/>
          <w:szCs w:val="40"/>
        </w:rPr>
        <w:t xml:space="preserve"> </w:t>
      </w:r>
      <w:proofErr w:type="gramStart"/>
      <w:r w:rsidRPr="00DD0D5C">
        <w:rPr>
          <w:rFonts w:ascii="Georgia" w:hAnsi="Georgia"/>
          <w:b/>
          <w:color w:val="DC6900" w:themeColor="accent1"/>
          <w:sz w:val="40"/>
          <w:szCs w:val="40"/>
        </w:rPr>
        <w:t>highlights</w:t>
      </w:r>
      <w:proofErr w:type="gramEnd"/>
      <w:r w:rsidR="00DD0D5C" w:rsidRPr="00DD0D5C">
        <w:rPr>
          <w:rFonts w:ascii="Georgia" w:hAnsi="Georgia"/>
          <w:b/>
          <w:color w:val="DC6900" w:themeColor="accent1"/>
          <w:sz w:val="40"/>
          <w:szCs w:val="40"/>
        </w:rPr>
        <w:br/>
      </w:r>
      <w:r w:rsidR="00DD0D5C" w:rsidRPr="00DD0D5C">
        <w:rPr>
          <w:rFonts w:ascii="Georgia" w:hAnsi="Georgia"/>
          <w:b/>
          <w:color w:val="DC6900" w:themeColor="accent1"/>
          <w:sz w:val="20"/>
          <w:szCs w:val="20"/>
        </w:rPr>
        <w:t>(Talent)</w:t>
      </w:r>
    </w:p>
    <w:p w:rsidR="00D701DC" w:rsidRPr="00664CAD" w:rsidRDefault="00D701DC" w:rsidP="00D701DC">
      <w:pPr>
        <w:rPr>
          <w:rFonts w:ascii="Georgia" w:hAnsi="Georgia"/>
          <w:b/>
          <w:sz w:val="20"/>
          <w:szCs w:val="20"/>
          <w:lang w:val="da-DK"/>
        </w:rPr>
      </w:pPr>
      <w:r w:rsidRPr="00664CAD">
        <w:rPr>
          <w:rFonts w:ascii="Georgia" w:hAnsi="Georgia"/>
          <w:b/>
          <w:sz w:val="20"/>
          <w:szCs w:val="20"/>
          <w:lang w:val="da-DK"/>
        </w:rPr>
        <w:t>Forventninger til medarbejdervækst</w:t>
      </w:r>
      <w:r w:rsidR="005C2BD0">
        <w:rPr>
          <w:rFonts w:ascii="Georgia" w:hAnsi="Georgia"/>
          <w:b/>
          <w:sz w:val="20"/>
          <w:szCs w:val="20"/>
          <w:lang w:val="da-DK"/>
        </w:rPr>
        <w:t>:</w:t>
      </w:r>
    </w:p>
    <w:p w:rsidR="00D701DC" w:rsidRPr="00664CAD" w:rsidRDefault="00D701DC" w:rsidP="00D701DC">
      <w:pPr>
        <w:pStyle w:val="ListParagraph"/>
        <w:numPr>
          <w:ilvl w:val="0"/>
          <w:numId w:val="10"/>
        </w:numPr>
        <w:rPr>
          <w:rFonts w:ascii="Georgia" w:hAnsi="Georgia"/>
          <w:sz w:val="20"/>
          <w:szCs w:val="20"/>
          <w:lang w:val="da-DK"/>
        </w:rPr>
      </w:pPr>
      <w:r w:rsidRPr="00664CAD">
        <w:rPr>
          <w:rFonts w:ascii="Georgia" w:hAnsi="Georgia"/>
          <w:b/>
          <w:bCs/>
          <w:sz w:val="20"/>
          <w:szCs w:val="20"/>
          <w:lang w:val="da-DK"/>
        </w:rPr>
        <w:t xml:space="preserve">58 % </w:t>
      </w:r>
      <w:r w:rsidRPr="00664CAD">
        <w:rPr>
          <w:rFonts w:ascii="Georgia" w:hAnsi="Georgia"/>
          <w:sz w:val="20"/>
          <w:szCs w:val="20"/>
          <w:lang w:val="da-DK"/>
        </w:rPr>
        <w:t>(2016: 48 %) af de danske topledere forventer at ansætte flere det kommende år. 25 % (</w:t>
      </w:r>
      <w:r w:rsidRPr="00664CAD">
        <w:rPr>
          <w:rFonts w:ascii="Georgia" w:hAnsi="Georgia"/>
          <w:bCs/>
          <w:sz w:val="20"/>
          <w:szCs w:val="20"/>
          <w:lang w:val="da-DK"/>
        </w:rPr>
        <w:t>2016:</w:t>
      </w:r>
      <w:r w:rsidRPr="00664CAD">
        <w:rPr>
          <w:rFonts w:ascii="Georgia" w:hAnsi="Georgia"/>
          <w:b/>
          <w:bCs/>
          <w:sz w:val="20"/>
          <w:szCs w:val="20"/>
          <w:lang w:val="da-DK"/>
        </w:rPr>
        <w:t xml:space="preserve"> </w:t>
      </w:r>
      <w:r w:rsidRPr="00664CAD">
        <w:rPr>
          <w:rFonts w:ascii="Georgia" w:hAnsi="Georgia"/>
          <w:sz w:val="20"/>
          <w:szCs w:val="20"/>
          <w:lang w:val="da-DK"/>
        </w:rPr>
        <w:t>34 %) forventer ingen ændringer i antallet af medarbejdere, og 17 % (2016: 18 %) forventer nedskæringer.</w:t>
      </w:r>
    </w:p>
    <w:p w:rsidR="00D701DC" w:rsidRDefault="00D701DC" w:rsidP="00D701DC">
      <w:pPr>
        <w:pStyle w:val="ListParagraph"/>
        <w:numPr>
          <w:ilvl w:val="0"/>
          <w:numId w:val="10"/>
        </w:numPr>
        <w:rPr>
          <w:rFonts w:ascii="Georgia" w:hAnsi="Georgia"/>
          <w:sz w:val="20"/>
          <w:szCs w:val="20"/>
          <w:lang w:val="da-DK"/>
        </w:rPr>
      </w:pPr>
      <w:r w:rsidRPr="00664CAD">
        <w:rPr>
          <w:rFonts w:ascii="Georgia" w:hAnsi="Georgia"/>
          <w:b/>
          <w:bCs/>
          <w:sz w:val="20"/>
          <w:szCs w:val="20"/>
          <w:lang w:val="da-DK"/>
        </w:rPr>
        <w:t xml:space="preserve">52 % </w:t>
      </w:r>
      <w:r w:rsidRPr="00664CAD">
        <w:rPr>
          <w:rFonts w:ascii="Georgia" w:hAnsi="Georgia"/>
          <w:sz w:val="20"/>
          <w:szCs w:val="20"/>
          <w:lang w:val="da-DK"/>
        </w:rPr>
        <w:t>(2016:</w:t>
      </w:r>
      <w:r>
        <w:rPr>
          <w:rFonts w:ascii="Georgia" w:hAnsi="Georgia"/>
          <w:sz w:val="20"/>
          <w:szCs w:val="20"/>
          <w:lang w:val="da-DK"/>
        </w:rPr>
        <w:t xml:space="preserve"> 48</w:t>
      </w:r>
      <w:r w:rsidRPr="00664CAD">
        <w:rPr>
          <w:rFonts w:ascii="Georgia" w:hAnsi="Georgia"/>
          <w:sz w:val="20"/>
          <w:szCs w:val="20"/>
          <w:lang w:val="da-DK"/>
        </w:rPr>
        <w:t xml:space="preserve"> %) af de globale topledere forventer at ansætte flere det kommende år. 31 % (</w:t>
      </w:r>
      <w:r w:rsidRPr="00664CAD">
        <w:rPr>
          <w:rFonts w:ascii="Georgia" w:hAnsi="Georgia"/>
          <w:bCs/>
          <w:sz w:val="20"/>
          <w:szCs w:val="20"/>
          <w:lang w:val="da-DK"/>
        </w:rPr>
        <w:t>2016:</w:t>
      </w:r>
      <w:r w:rsidRPr="00664CAD">
        <w:rPr>
          <w:rFonts w:ascii="Georgia" w:hAnsi="Georgia"/>
          <w:b/>
          <w:bCs/>
          <w:sz w:val="20"/>
          <w:szCs w:val="20"/>
          <w:lang w:val="da-DK"/>
        </w:rPr>
        <w:t xml:space="preserve"> </w:t>
      </w:r>
      <w:r w:rsidRPr="00831323">
        <w:rPr>
          <w:rFonts w:ascii="Georgia" w:hAnsi="Georgia"/>
          <w:bCs/>
          <w:sz w:val="20"/>
          <w:szCs w:val="20"/>
          <w:lang w:val="da-DK"/>
        </w:rPr>
        <w:t>30</w:t>
      </w:r>
      <w:r>
        <w:rPr>
          <w:rFonts w:ascii="Georgia" w:hAnsi="Georgia"/>
          <w:b/>
          <w:bCs/>
          <w:sz w:val="20"/>
          <w:szCs w:val="20"/>
          <w:lang w:val="da-DK"/>
        </w:rPr>
        <w:t xml:space="preserve"> </w:t>
      </w:r>
      <w:r w:rsidRPr="00664CAD">
        <w:rPr>
          <w:rFonts w:ascii="Georgia" w:hAnsi="Georgia"/>
          <w:sz w:val="20"/>
          <w:szCs w:val="20"/>
          <w:lang w:val="da-DK"/>
        </w:rPr>
        <w:t xml:space="preserve">%) forventer ingen ændringer i antallet af medarbejdere, og 16 % (2016: </w:t>
      </w:r>
      <w:r>
        <w:rPr>
          <w:rFonts w:ascii="Georgia" w:hAnsi="Georgia"/>
          <w:sz w:val="20"/>
          <w:szCs w:val="20"/>
          <w:lang w:val="da-DK"/>
        </w:rPr>
        <w:t>21</w:t>
      </w:r>
      <w:r w:rsidRPr="00664CAD">
        <w:rPr>
          <w:rFonts w:ascii="Georgia" w:hAnsi="Georgia"/>
          <w:sz w:val="20"/>
          <w:szCs w:val="20"/>
          <w:lang w:val="da-DK"/>
        </w:rPr>
        <w:t xml:space="preserve"> %) forventer nedskæringer. De </w:t>
      </w:r>
      <w:r>
        <w:rPr>
          <w:rFonts w:ascii="Georgia" w:hAnsi="Georgia"/>
          <w:sz w:val="20"/>
          <w:szCs w:val="20"/>
          <w:lang w:val="da-DK"/>
        </w:rPr>
        <w:t>resterende har ikke svaret.</w:t>
      </w:r>
    </w:p>
    <w:p w:rsidR="00D701DC" w:rsidRPr="00116A3C" w:rsidRDefault="00D701DC" w:rsidP="00D701DC">
      <w:pPr>
        <w:rPr>
          <w:rFonts w:ascii="Georgia" w:hAnsi="Georgia"/>
          <w:b/>
          <w:sz w:val="20"/>
          <w:szCs w:val="20"/>
          <w:lang w:val="da-DK"/>
        </w:rPr>
      </w:pPr>
      <w:r w:rsidRPr="00116A3C">
        <w:rPr>
          <w:rFonts w:ascii="Georgia" w:hAnsi="Georgia"/>
          <w:b/>
          <w:sz w:val="20"/>
          <w:szCs w:val="20"/>
          <w:lang w:val="da-DK"/>
        </w:rPr>
        <w:t>Bekymringer</w:t>
      </w:r>
      <w:r w:rsidR="005C2BD0">
        <w:rPr>
          <w:rFonts w:ascii="Georgia" w:hAnsi="Georgia"/>
          <w:b/>
          <w:sz w:val="20"/>
          <w:szCs w:val="20"/>
          <w:lang w:val="da-DK"/>
        </w:rPr>
        <w:t>:</w:t>
      </w:r>
    </w:p>
    <w:p w:rsidR="00D701DC" w:rsidRDefault="00D701DC" w:rsidP="00D701DC">
      <w:pPr>
        <w:pStyle w:val="ListParagraph"/>
        <w:numPr>
          <w:ilvl w:val="0"/>
          <w:numId w:val="6"/>
        </w:numPr>
        <w:rPr>
          <w:rFonts w:ascii="Georgia" w:hAnsi="Georgia"/>
          <w:sz w:val="20"/>
          <w:szCs w:val="20"/>
          <w:lang w:val="da-DK"/>
        </w:rPr>
      </w:pPr>
      <w:r w:rsidRPr="004A492E">
        <w:rPr>
          <w:rFonts w:ascii="Georgia" w:hAnsi="Georgia"/>
          <w:sz w:val="20"/>
          <w:szCs w:val="20"/>
          <w:lang w:val="da-DK"/>
        </w:rPr>
        <w:t xml:space="preserve">De danske </w:t>
      </w:r>
      <w:proofErr w:type="spellStart"/>
      <w:r w:rsidRPr="004A492E">
        <w:rPr>
          <w:rFonts w:ascii="Georgia" w:hAnsi="Georgia"/>
          <w:sz w:val="20"/>
          <w:szCs w:val="20"/>
          <w:lang w:val="da-DK"/>
        </w:rPr>
        <w:t>CEO’ers</w:t>
      </w:r>
      <w:proofErr w:type="spellEnd"/>
      <w:r w:rsidRPr="004A492E">
        <w:rPr>
          <w:rFonts w:ascii="Georgia" w:hAnsi="Georgia"/>
          <w:sz w:val="20"/>
          <w:szCs w:val="20"/>
          <w:lang w:val="da-DK"/>
        </w:rPr>
        <w:t xml:space="preserve"> største bekymringer er manglende adgang til kvalificeret arbejdskraft, valgt af 72 % (2016: 59 %), geopolitisk usikkerhed</w:t>
      </w:r>
      <w:r>
        <w:rPr>
          <w:rFonts w:ascii="Georgia" w:hAnsi="Georgia"/>
          <w:sz w:val="20"/>
          <w:szCs w:val="20"/>
          <w:lang w:val="da-DK"/>
        </w:rPr>
        <w:t>, valgt af 68 % (2016: 52 %), og protektionisme, valgt af 65 % (2016: ikke en valgmulighed). Derudover peger de på overregulering, valgt af 64 % (2016: 77 %), og Eurozonens fremtid / usikker økonomisk vækst, valgt af lige mange, nemlig 60 % (2016: ikke en valgmulighed). Bekymringen for den hastige teknologiske udvikling er modsat sidste år ikke i top 5 i år, valgt af 48 % (2016: 56 %).</w:t>
      </w:r>
    </w:p>
    <w:p w:rsidR="00D701DC" w:rsidRDefault="00D701DC" w:rsidP="00D701DC">
      <w:pPr>
        <w:pStyle w:val="ListParagraph"/>
        <w:numPr>
          <w:ilvl w:val="0"/>
          <w:numId w:val="6"/>
        </w:numPr>
        <w:rPr>
          <w:rFonts w:ascii="Georgia" w:hAnsi="Georgia"/>
          <w:sz w:val="20"/>
          <w:szCs w:val="20"/>
          <w:lang w:val="da-DK"/>
        </w:rPr>
      </w:pPr>
      <w:r>
        <w:rPr>
          <w:rFonts w:ascii="Georgia" w:hAnsi="Georgia"/>
          <w:sz w:val="20"/>
          <w:szCs w:val="20"/>
          <w:lang w:val="da-DK"/>
        </w:rPr>
        <w:t>Blandt de globale topledere er topbekymringerne usikker økonomisk vækst, valgt af 82 % (2016: ny valgmulighed), overregulering, valgt af 80 % (2016: 79 %), og manglende adgang til arbejdskraft, valgt af 77 % (2016: 72 %). Derudover er de bekymret for geopolitisk usikkerhed, valgt af 74 % (2016: 74 %) og den hastige teknologiske udvikling, valgt af 70 % (2016: 61 %).</w:t>
      </w:r>
    </w:p>
    <w:p w:rsidR="0047698E" w:rsidRDefault="0047698E" w:rsidP="0047698E">
      <w:pPr>
        <w:rPr>
          <w:rFonts w:ascii="Georgia" w:hAnsi="Georgia"/>
          <w:b/>
          <w:sz w:val="20"/>
          <w:szCs w:val="20"/>
          <w:lang w:val="da-DK"/>
        </w:rPr>
      </w:pPr>
      <w:r>
        <w:rPr>
          <w:rFonts w:ascii="Georgia" w:hAnsi="Georgia"/>
          <w:b/>
          <w:sz w:val="20"/>
          <w:szCs w:val="20"/>
          <w:lang w:val="da-DK"/>
        </w:rPr>
        <w:t>Prioriterede områder</w:t>
      </w:r>
      <w:r w:rsidR="005C2BD0">
        <w:rPr>
          <w:rFonts w:ascii="Georgia" w:hAnsi="Georgia"/>
          <w:b/>
          <w:sz w:val="20"/>
          <w:szCs w:val="20"/>
          <w:lang w:val="da-DK"/>
        </w:rPr>
        <w:t>:</w:t>
      </w:r>
    </w:p>
    <w:p w:rsidR="0047698E" w:rsidRPr="009A048D" w:rsidRDefault="0047698E" w:rsidP="0047698E">
      <w:pPr>
        <w:pStyle w:val="ListParagraph"/>
        <w:numPr>
          <w:ilvl w:val="0"/>
          <w:numId w:val="7"/>
        </w:numPr>
        <w:rPr>
          <w:rFonts w:ascii="Georgia" w:hAnsi="Georgia"/>
          <w:sz w:val="20"/>
          <w:szCs w:val="20"/>
          <w:lang w:val="da-DK"/>
        </w:rPr>
      </w:pPr>
      <w:r w:rsidRPr="009A048D">
        <w:rPr>
          <w:rFonts w:ascii="Georgia" w:hAnsi="Georgia"/>
          <w:sz w:val="20"/>
          <w:szCs w:val="20"/>
          <w:lang w:val="da-DK"/>
        </w:rPr>
        <w:t>Toplederne er blevet bedt om, at prioritere ét område ud af 12 områder, som de mener er det vigtigste at styrke, for at de kan drage fordel af nye muligheder. Blandt de danske topleder har 2</w:t>
      </w:r>
      <w:r>
        <w:rPr>
          <w:rFonts w:ascii="Georgia" w:hAnsi="Georgia"/>
          <w:sz w:val="20"/>
          <w:szCs w:val="20"/>
          <w:lang w:val="da-DK"/>
        </w:rPr>
        <w:t>8</w:t>
      </w:r>
      <w:r w:rsidRPr="009A048D">
        <w:rPr>
          <w:rFonts w:ascii="Georgia" w:hAnsi="Georgia"/>
          <w:sz w:val="20"/>
          <w:szCs w:val="20"/>
          <w:lang w:val="da-DK"/>
        </w:rPr>
        <w:t xml:space="preserve"> % valgt digitale og teknologiske evner, mens 17 % har valgt innovation. </w:t>
      </w:r>
    </w:p>
    <w:p w:rsidR="0047698E" w:rsidRPr="009A048D" w:rsidRDefault="0047698E" w:rsidP="0047698E">
      <w:pPr>
        <w:pStyle w:val="ListParagraph"/>
        <w:numPr>
          <w:ilvl w:val="0"/>
          <w:numId w:val="7"/>
        </w:numPr>
        <w:rPr>
          <w:rFonts w:ascii="Georgia" w:hAnsi="Georgia"/>
          <w:sz w:val="20"/>
          <w:szCs w:val="20"/>
          <w:lang w:val="da-DK"/>
        </w:rPr>
      </w:pPr>
      <w:r w:rsidRPr="009A048D">
        <w:rPr>
          <w:rFonts w:ascii="Georgia" w:hAnsi="Georgia"/>
          <w:sz w:val="20"/>
          <w:szCs w:val="20"/>
          <w:lang w:val="da-DK"/>
        </w:rPr>
        <w:t xml:space="preserve">Blandt de globale har flest (23 %) valgt innovation, mens lige mange (15 %) har valgt hhv. human </w:t>
      </w:r>
      <w:proofErr w:type="spellStart"/>
      <w:r w:rsidRPr="009A048D">
        <w:rPr>
          <w:rFonts w:ascii="Georgia" w:hAnsi="Georgia"/>
          <w:sz w:val="20"/>
          <w:szCs w:val="20"/>
          <w:lang w:val="da-DK"/>
        </w:rPr>
        <w:t>capital</w:t>
      </w:r>
      <w:proofErr w:type="spellEnd"/>
      <w:r w:rsidRPr="009A048D">
        <w:rPr>
          <w:rFonts w:ascii="Georgia" w:hAnsi="Georgia"/>
          <w:sz w:val="20"/>
          <w:szCs w:val="20"/>
          <w:lang w:val="da-DK"/>
        </w:rPr>
        <w:t xml:space="preserve"> og digitale og teknologiske evner.</w:t>
      </w:r>
    </w:p>
    <w:p w:rsidR="00AF0AB1" w:rsidRPr="000D1F26" w:rsidRDefault="00AF0AB1" w:rsidP="00AF0AB1">
      <w:pPr>
        <w:rPr>
          <w:rFonts w:ascii="Georgia" w:hAnsi="Georgia"/>
          <w:b/>
          <w:sz w:val="20"/>
          <w:szCs w:val="20"/>
          <w:lang w:val="da-DK"/>
        </w:rPr>
      </w:pPr>
      <w:r>
        <w:rPr>
          <w:rFonts w:ascii="Georgia" w:hAnsi="Georgia"/>
          <w:b/>
          <w:sz w:val="20"/>
          <w:szCs w:val="20"/>
          <w:lang w:val="da-DK"/>
        </w:rPr>
        <w:t>Talent</w:t>
      </w:r>
      <w:r w:rsidR="005C2BD0">
        <w:rPr>
          <w:rFonts w:ascii="Georgia" w:hAnsi="Georgia"/>
          <w:b/>
          <w:sz w:val="20"/>
          <w:szCs w:val="20"/>
          <w:lang w:val="da-DK"/>
        </w:rPr>
        <w:t>:</w:t>
      </w:r>
    </w:p>
    <w:p w:rsidR="00AF0AB1" w:rsidRPr="000D1F26" w:rsidRDefault="00AF0AB1" w:rsidP="00AF0AB1">
      <w:pPr>
        <w:pStyle w:val="ListParagraph"/>
        <w:numPr>
          <w:ilvl w:val="0"/>
          <w:numId w:val="11"/>
        </w:numPr>
        <w:rPr>
          <w:rFonts w:ascii="Georgia" w:hAnsi="Georgia"/>
          <w:sz w:val="20"/>
          <w:szCs w:val="20"/>
          <w:lang w:val="da-DK"/>
        </w:rPr>
      </w:pPr>
      <w:r w:rsidRPr="000D1F26">
        <w:rPr>
          <w:rFonts w:ascii="Georgia" w:hAnsi="Georgia"/>
          <w:sz w:val="20"/>
          <w:szCs w:val="20"/>
          <w:lang w:val="da-DK"/>
        </w:rPr>
        <w:t>De k</w:t>
      </w:r>
      <w:r>
        <w:rPr>
          <w:rFonts w:ascii="Georgia" w:hAnsi="Georgia"/>
          <w:sz w:val="20"/>
          <w:szCs w:val="20"/>
          <w:lang w:val="da-DK"/>
        </w:rPr>
        <w:t>ompetencer</w:t>
      </w:r>
      <w:r w:rsidRPr="000D1F26">
        <w:rPr>
          <w:rFonts w:ascii="Georgia" w:hAnsi="Georgia"/>
          <w:sz w:val="20"/>
          <w:szCs w:val="20"/>
          <w:lang w:val="da-DK"/>
        </w:rPr>
        <w:t>, som de danske topledere finder vigtigst for deres organisation</w:t>
      </w:r>
      <w:r>
        <w:rPr>
          <w:rFonts w:ascii="Georgia" w:hAnsi="Georgia"/>
          <w:sz w:val="20"/>
          <w:szCs w:val="20"/>
          <w:lang w:val="da-DK"/>
        </w:rPr>
        <w:t>, er</w:t>
      </w:r>
      <w:r w:rsidRPr="000D1F26">
        <w:rPr>
          <w:rFonts w:ascii="Georgia" w:hAnsi="Georgia"/>
          <w:sz w:val="20"/>
          <w:szCs w:val="20"/>
          <w:lang w:val="da-DK"/>
        </w:rPr>
        <w:t>: 1) evnen til at samarbejde (95 %), 2) lederevner (92 %)</w:t>
      </w:r>
      <w:r>
        <w:rPr>
          <w:rFonts w:ascii="Georgia" w:hAnsi="Georgia"/>
          <w:sz w:val="20"/>
          <w:szCs w:val="20"/>
          <w:lang w:val="da-DK"/>
        </w:rPr>
        <w:t>,</w:t>
      </w:r>
      <w:r w:rsidRPr="000D1F26">
        <w:rPr>
          <w:rFonts w:ascii="Georgia" w:hAnsi="Georgia"/>
          <w:sz w:val="20"/>
          <w:szCs w:val="20"/>
          <w:lang w:val="da-DK"/>
        </w:rPr>
        <w:t xml:space="preserve"> 3) problemløsning (91 %), 4) omstillingsparathed (89 %) og 5) innovation og kreativitet (80 %).</w:t>
      </w:r>
    </w:p>
    <w:p w:rsidR="00AF0AB1" w:rsidRDefault="00AF0AB1" w:rsidP="00AF0AB1">
      <w:pPr>
        <w:pStyle w:val="ListParagraph"/>
        <w:numPr>
          <w:ilvl w:val="0"/>
          <w:numId w:val="11"/>
        </w:numPr>
        <w:rPr>
          <w:rFonts w:ascii="Georgia" w:hAnsi="Georgia"/>
          <w:sz w:val="20"/>
          <w:szCs w:val="20"/>
          <w:lang w:val="da-DK"/>
        </w:rPr>
      </w:pPr>
      <w:r>
        <w:rPr>
          <w:rFonts w:ascii="Georgia" w:hAnsi="Georgia"/>
          <w:sz w:val="20"/>
          <w:szCs w:val="20"/>
          <w:lang w:val="da-DK"/>
        </w:rPr>
        <w:t xml:space="preserve">De danske topledere peger særligt på, at det i høj eller nogen grad er svært at rekruttere medarbejdere, som er innovative og kreative (62 %) og medarbejdere med lederevner (61 %). </w:t>
      </w:r>
    </w:p>
    <w:p w:rsidR="00AF0AB1" w:rsidRDefault="00AF0AB1" w:rsidP="00AF0AB1">
      <w:pPr>
        <w:pStyle w:val="ListParagraph"/>
        <w:numPr>
          <w:ilvl w:val="0"/>
          <w:numId w:val="11"/>
        </w:numPr>
        <w:rPr>
          <w:rFonts w:ascii="Georgia" w:hAnsi="Georgia"/>
          <w:sz w:val="20"/>
          <w:szCs w:val="20"/>
          <w:lang w:val="da-DK"/>
        </w:rPr>
      </w:pPr>
      <w:r w:rsidRPr="000D1F26">
        <w:rPr>
          <w:rFonts w:ascii="Georgia" w:hAnsi="Georgia"/>
          <w:sz w:val="20"/>
          <w:szCs w:val="20"/>
          <w:lang w:val="da-DK"/>
        </w:rPr>
        <w:t>De k</w:t>
      </w:r>
      <w:r>
        <w:rPr>
          <w:rFonts w:ascii="Georgia" w:hAnsi="Georgia"/>
          <w:sz w:val="20"/>
          <w:szCs w:val="20"/>
          <w:lang w:val="da-DK"/>
        </w:rPr>
        <w:t>ompetencer</w:t>
      </w:r>
      <w:r w:rsidRPr="000D1F26">
        <w:rPr>
          <w:rFonts w:ascii="Georgia" w:hAnsi="Georgia"/>
          <w:sz w:val="20"/>
          <w:szCs w:val="20"/>
          <w:lang w:val="da-DK"/>
        </w:rPr>
        <w:t xml:space="preserve">, som de </w:t>
      </w:r>
      <w:r>
        <w:rPr>
          <w:rFonts w:ascii="Georgia" w:hAnsi="Georgia"/>
          <w:sz w:val="20"/>
          <w:szCs w:val="20"/>
          <w:lang w:val="da-DK"/>
        </w:rPr>
        <w:t xml:space="preserve">globale </w:t>
      </w:r>
      <w:r w:rsidRPr="000D1F26">
        <w:rPr>
          <w:rFonts w:ascii="Georgia" w:hAnsi="Georgia"/>
          <w:sz w:val="20"/>
          <w:szCs w:val="20"/>
          <w:lang w:val="da-DK"/>
        </w:rPr>
        <w:t>topledere finder vigtigst for deres organisation</w:t>
      </w:r>
      <w:r>
        <w:rPr>
          <w:rFonts w:ascii="Georgia" w:hAnsi="Georgia"/>
          <w:sz w:val="20"/>
          <w:szCs w:val="20"/>
          <w:lang w:val="da-DK"/>
        </w:rPr>
        <w:t>, er</w:t>
      </w:r>
      <w:r w:rsidRPr="000D1F26">
        <w:rPr>
          <w:rFonts w:ascii="Georgia" w:hAnsi="Georgia"/>
          <w:sz w:val="20"/>
          <w:szCs w:val="20"/>
          <w:lang w:val="da-DK"/>
        </w:rPr>
        <w:t>: 1)</w:t>
      </w:r>
      <w:r>
        <w:rPr>
          <w:rFonts w:ascii="Georgia" w:hAnsi="Georgia"/>
          <w:sz w:val="20"/>
          <w:szCs w:val="20"/>
          <w:lang w:val="da-DK"/>
        </w:rPr>
        <w:t xml:space="preserve"> </w:t>
      </w:r>
      <w:r w:rsidRPr="000D1F26">
        <w:rPr>
          <w:rFonts w:ascii="Georgia" w:hAnsi="Georgia"/>
          <w:sz w:val="20"/>
          <w:szCs w:val="20"/>
          <w:lang w:val="da-DK"/>
        </w:rPr>
        <w:t>problemløsning</w:t>
      </w:r>
      <w:r>
        <w:rPr>
          <w:rFonts w:ascii="Georgia" w:hAnsi="Georgia"/>
          <w:sz w:val="20"/>
          <w:szCs w:val="20"/>
          <w:lang w:val="da-DK"/>
        </w:rPr>
        <w:t xml:space="preserve"> (98</w:t>
      </w:r>
      <w:r w:rsidRPr="000D1F26">
        <w:rPr>
          <w:rFonts w:ascii="Georgia" w:hAnsi="Georgia"/>
          <w:sz w:val="20"/>
          <w:szCs w:val="20"/>
          <w:lang w:val="da-DK"/>
        </w:rPr>
        <w:t xml:space="preserve"> %)</w:t>
      </w:r>
      <w:r>
        <w:rPr>
          <w:rFonts w:ascii="Georgia" w:hAnsi="Georgia"/>
          <w:sz w:val="20"/>
          <w:szCs w:val="20"/>
          <w:lang w:val="da-DK"/>
        </w:rPr>
        <w:t>, 2) omstillingsparathed/samarbejdsevner (96 %),</w:t>
      </w:r>
      <w:r w:rsidRPr="000D1F26">
        <w:rPr>
          <w:rFonts w:ascii="Georgia" w:hAnsi="Georgia"/>
          <w:sz w:val="20"/>
          <w:szCs w:val="20"/>
          <w:lang w:val="da-DK"/>
        </w:rPr>
        <w:t xml:space="preserve"> </w:t>
      </w:r>
      <w:r>
        <w:rPr>
          <w:rFonts w:ascii="Georgia" w:hAnsi="Georgia"/>
          <w:sz w:val="20"/>
          <w:szCs w:val="20"/>
          <w:lang w:val="da-DK"/>
        </w:rPr>
        <w:t>3</w:t>
      </w:r>
      <w:r w:rsidRPr="000D1F26">
        <w:rPr>
          <w:rFonts w:ascii="Georgia" w:hAnsi="Georgia"/>
          <w:sz w:val="20"/>
          <w:szCs w:val="20"/>
          <w:lang w:val="da-DK"/>
        </w:rPr>
        <w:t>) lederevner (</w:t>
      </w:r>
      <w:r>
        <w:rPr>
          <w:rFonts w:ascii="Georgia" w:hAnsi="Georgia"/>
          <w:sz w:val="20"/>
          <w:szCs w:val="20"/>
          <w:lang w:val="da-DK"/>
        </w:rPr>
        <w:t>95</w:t>
      </w:r>
      <w:r w:rsidRPr="000D1F26">
        <w:rPr>
          <w:rFonts w:ascii="Georgia" w:hAnsi="Georgia"/>
          <w:sz w:val="20"/>
          <w:szCs w:val="20"/>
          <w:lang w:val="da-DK"/>
        </w:rPr>
        <w:t xml:space="preserve"> %), 4) </w:t>
      </w:r>
      <w:r>
        <w:rPr>
          <w:rFonts w:ascii="Georgia" w:hAnsi="Georgia"/>
          <w:sz w:val="20"/>
          <w:szCs w:val="20"/>
          <w:lang w:val="da-DK"/>
        </w:rPr>
        <w:t>kreativitet og innovation (92 %) og 5) emotionel intelligens (88 %)</w:t>
      </w:r>
      <w:r w:rsidRPr="000D1F26">
        <w:rPr>
          <w:rFonts w:ascii="Georgia" w:hAnsi="Georgia"/>
          <w:sz w:val="20"/>
          <w:szCs w:val="20"/>
          <w:lang w:val="da-DK"/>
        </w:rPr>
        <w:t>.</w:t>
      </w:r>
    </w:p>
    <w:p w:rsidR="00AF0AB1" w:rsidRDefault="00AF0AB1" w:rsidP="00AF0AB1">
      <w:pPr>
        <w:pStyle w:val="ListParagraph"/>
        <w:numPr>
          <w:ilvl w:val="0"/>
          <w:numId w:val="11"/>
        </w:numPr>
        <w:autoSpaceDE w:val="0"/>
        <w:autoSpaceDN w:val="0"/>
        <w:adjustRightInd w:val="0"/>
        <w:spacing w:after="240"/>
        <w:rPr>
          <w:rFonts w:ascii="Georgia" w:hAnsi="Georgia"/>
          <w:sz w:val="20"/>
          <w:szCs w:val="20"/>
          <w:lang w:val="da-DK"/>
        </w:rPr>
      </w:pPr>
      <w:r w:rsidRPr="00EC29BC">
        <w:rPr>
          <w:rFonts w:ascii="Georgia" w:hAnsi="Georgia"/>
          <w:sz w:val="20"/>
          <w:szCs w:val="20"/>
          <w:lang w:val="da-DK"/>
        </w:rPr>
        <w:t xml:space="preserve">De kompetencer, som de globale topledere særligt oplever, at det i høj eller nogen grad er svært at rekruttere, er innovative og kreative medarbejdere (77 %) og medarbejdere med lederevner (75 %). </w:t>
      </w:r>
    </w:p>
    <w:p w:rsidR="000D1F26" w:rsidRPr="00E37F28" w:rsidRDefault="00AF0AB1" w:rsidP="000A22CD">
      <w:pPr>
        <w:pStyle w:val="ListParagraph"/>
        <w:numPr>
          <w:ilvl w:val="0"/>
          <w:numId w:val="11"/>
        </w:numPr>
        <w:autoSpaceDE w:val="0"/>
        <w:autoSpaceDN w:val="0"/>
        <w:adjustRightInd w:val="0"/>
        <w:spacing w:after="240"/>
        <w:rPr>
          <w:rFonts w:ascii="Georgia" w:hAnsi="Georgia"/>
          <w:sz w:val="20"/>
          <w:szCs w:val="20"/>
          <w:lang w:val="da-DK"/>
        </w:rPr>
      </w:pPr>
      <w:r w:rsidRPr="00E37F28">
        <w:rPr>
          <w:rFonts w:ascii="Georgia" w:hAnsi="Georgia"/>
          <w:sz w:val="20"/>
          <w:szCs w:val="20"/>
          <w:lang w:val="da-DK"/>
        </w:rPr>
        <w:t xml:space="preserve">De aktiviteter, som de danske topledere særligt har fokus på i forhold til talentagendaen, er: Tilføjer digital træning til deres læringsprogrammer (75 % er enige eller meget enige), leder efter de dygtigste medarbejder på tværs af landegrænser og demografi (75 % er enige eller meget enige), støtter aktivt diversitet og inklusion (69 % er enige eller meget enige), flytter talent rundt i </w:t>
      </w:r>
      <w:r w:rsidRPr="00E37F28">
        <w:rPr>
          <w:rFonts w:ascii="Georgia" w:hAnsi="Georgia"/>
          <w:sz w:val="20"/>
          <w:szCs w:val="20"/>
          <w:lang w:val="da-DK"/>
        </w:rPr>
        <w:lastRenderedPageBreak/>
        <w:t xml:space="preserve">virksomheden, når det er nødvendigt (64 % er enige eller meget enige), og ændrer deres talentstrategi, så den afspejler virksomhedens behov (63 % er enige eller meget enige). </w:t>
      </w:r>
      <w:r w:rsidR="00EC29BC" w:rsidRPr="00E37F28">
        <w:rPr>
          <w:rFonts w:ascii="Georgia" w:hAnsi="Georgia"/>
          <w:sz w:val="20"/>
          <w:szCs w:val="20"/>
          <w:lang w:val="da-DK"/>
        </w:rPr>
        <w:t xml:space="preserve"> </w:t>
      </w:r>
    </w:p>
    <w:p w:rsidR="00E37F28" w:rsidRPr="00836E86" w:rsidRDefault="009A048D" w:rsidP="00E37F28">
      <w:pPr>
        <w:rPr>
          <w:rFonts w:ascii="Georgia" w:hAnsi="Georgia"/>
          <w:b/>
          <w:sz w:val="20"/>
          <w:szCs w:val="20"/>
          <w:lang w:val="da-DK"/>
        </w:rPr>
      </w:pPr>
      <w:r>
        <w:rPr>
          <w:rFonts w:ascii="Georgia" w:hAnsi="Georgia"/>
          <w:sz w:val="20"/>
          <w:szCs w:val="20"/>
          <w:lang w:val="da-DK"/>
        </w:rPr>
        <w:t xml:space="preserve"> </w:t>
      </w:r>
      <w:r w:rsidR="00E37F28" w:rsidRPr="00836E86">
        <w:rPr>
          <w:rFonts w:ascii="Georgia" w:hAnsi="Georgia"/>
          <w:b/>
          <w:sz w:val="20"/>
          <w:szCs w:val="20"/>
          <w:lang w:val="da-DK"/>
        </w:rPr>
        <w:t>Forventninger til verdensøkonomien:</w:t>
      </w:r>
    </w:p>
    <w:p w:rsidR="00E37F28" w:rsidRPr="00AF72DB" w:rsidRDefault="00E37F28" w:rsidP="00E37F28">
      <w:pPr>
        <w:pStyle w:val="ListParagraph"/>
        <w:numPr>
          <w:ilvl w:val="0"/>
          <w:numId w:val="2"/>
        </w:numPr>
        <w:rPr>
          <w:rFonts w:ascii="Georgia" w:hAnsi="Georgia"/>
          <w:b/>
          <w:sz w:val="20"/>
          <w:szCs w:val="20"/>
          <w:lang w:val="da-DK"/>
        </w:rPr>
      </w:pPr>
      <w:r w:rsidRPr="00AF72DB">
        <w:rPr>
          <w:rFonts w:ascii="Georgia" w:hAnsi="Georgia"/>
          <w:sz w:val="20"/>
          <w:szCs w:val="20"/>
          <w:lang w:val="da-DK"/>
        </w:rPr>
        <w:t xml:space="preserve">Blandt de danske topledere forventer </w:t>
      </w:r>
      <w:r w:rsidRPr="00AF72DB">
        <w:rPr>
          <w:rFonts w:ascii="Georgia" w:hAnsi="Georgia"/>
          <w:b/>
          <w:sz w:val="20"/>
          <w:szCs w:val="20"/>
          <w:lang w:val="da-DK"/>
        </w:rPr>
        <w:t xml:space="preserve">32 % </w:t>
      </w:r>
      <w:r w:rsidRPr="00AF72DB">
        <w:rPr>
          <w:rFonts w:ascii="Georgia" w:hAnsi="Georgia"/>
          <w:sz w:val="20"/>
          <w:szCs w:val="20"/>
          <w:lang w:val="da-DK"/>
        </w:rPr>
        <w:t>(2016: 36 %)</w:t>
      </w:r>
      <w:r w:rsidRPr="00AF72DB">
        <w:rPr>
          <w:rFonts w:ascii="Georgia" w:hAnsi="Georgia"/>
          <w:b/>
          <w:sz w:val="20"/>
          <w:szCs w:val="20"/>
          <w:lang w:val="da-DK"/>
        </w:rPr>
        <w:t>,</w:t>
      </w:r>
      <w:r w:rsidRPr="00AF72DB">
        <w:rPr>
          <w:rFonts w:ascii="Georgia" w:hAnsi="Georgia"/>
          <w:sz w:val="20"/>
          <w:szCs w:val="20"/>
          <w:lang w:val="da-DK"/>
        </w:rPr>
        <w:t xml:space="preserve"> at væksten i verdensøkonomien vil forbedres i det kommende år, </w:t>
      </w:r>
      <w:r w:rsidRPr="00AF72DB">
        <w:rPr>
          <w:rFonts w:ascii="Georgia" w:hAnsi="Georgia"/>
          <w:b/>
          <w:sz w:val="20"/>
          <w:szCs w:val="20"/>
          <w:lang w:val="da-DK"/>
        </w:rPr>
        <w:t xml:space="preserve">53 % </w:t>
      </w:r>
      <w:r w:rsidRPr="00AF72DB">
        <w:rPr>
          <w:rFonts w:ascii="Georgia" w:hAnsi="Georgia"/>
          <w:sz w:val="20"/>
          <w:szCs w:val="20"/>
          <w:lang w:val="da-DK"/>
        </w:rPr>
        <w:t xml:space="preserve">(2016: 54 %) forventer, at den vil forblive uændret, og </w:t>
      </w:r>
      <w:r w:rsidRPr="00AF72DB">
        <w:rPr>
          <w:rFonts w:ascii="Georgia" w:hAnsi="Georgia"/>
          <w:b/>
          <w:sz w:val="20"/>
          <w:szCs w:val="20"/>
          <w:lang w:val="da-DK"/>
        </w:rPr>
        <w:t>15 %</w:t>
      </w:r>
      <w:r w:rsidRPr="00AF72DB">
        <w:rPr>
          <w:rFonts w:ascii="Georgia" w:hAnsi="Georgia"/>
          <w:sz w:val="20"/>
          <w:szCs w:val="20"/>
          <w:lang w:val="da-DK"/>
        </w:rPr>
        <w:t xml:space="preserve"> (10 %) forventer en tilbagegang.</w:t>
      </w:r>
      <w:r w:rsidRPr="00AF72DB">
        <w:rPr>
          <w:rFonts w:ascii="Georgia" w:hAnsi="Georgia"/>
          <w:b/>
          <w:sz w:val="20"/>
          <w:szCs w:val="20"/>
          <w:lang w:val="da-DK"/>
        </w:rPr>
        <w:t xml:space="preserve"> </w:t>
      </w:r>
    </w:p>
    <w:p w:rsidR="00E37F28" w:rsidRPr="00AF72DB" w:rsidRDefault="00E37F28" w:rsidP="00E37F28">
      <w:pPr>
        <w:pStyle w:val="ListParagraph"/>
        <w:numPr>
          <w:ilvl w:val="0"/>
          <w:numId w:val="2"/>
        </w:numPr>
        <w:rPr>
          <w:rFonts w:ascii="Georgia" w:hAnsi="Georgia"/>
          <w:sz w:val="20"/>
          <w:szCs w:val="20"/>
          <w:lang w:val="da-DK"/>
        </w:rPr>
      </w:pPr>
      <w:r w:rsidRPr="00AF72DB">
        <w:rPr>
          <w:rFonts w:ascii="Georgia" w:hAnsi="Georgia"/>
          <w:b/>
          <w:sz w:val="20"/>
          <w:szCs w:val="20"/>
          <w:lang w:val="da-DK"/>
        </w:rPr>
        <w:t>29 %</w:t>
      </w:r>
      <w:r w:rsidRPr="00AF72DB">
        <w:rPr>
          <w:rFonts w:ascii="Georgia" w:hAnsi="Georgia"/>
          <w:sz w:val="20"/>
          <w:szCs w:val="20"/>
          <w:lang w:val="da-DK"/>
        </w:rPr>
        <w:t xml:space="preserve"> (2016: 27 %) af de globale topledere forventer, at væksten i verdensøkonomien vil forbedres i løbet af det kommende år, og </w:t>
      </w:r>
      <w:r w:rsidRPr="00AF72DB">
        <w:rPr>
          <w:rFonts w:ascii="Georgia" w:hAnsi="Georgia"/>
          <w:b/>
          <w:sz w:val="20"/>
          <w:szCs w:val="20"/>
          <w:lang w:val="da-DK"/>
        </w:rPr>
        <w:t>53 %</w:t>
      </w:r>
      <w:r w:rsidRPr="00AF72DB">
        <w:rPr>
          <w:rFonts w:ascii="Georgia" w:hAnsi="Georgia"/>
          <w:sz w:val="20"/>
          <w:szCs w:val="20"/>
          <w:lang w:val="da-DK"/>
        </w:rPr>
        <w:t xml:space="preserve"> (49 %) forventer, at den vil forblive uændret. </w:t>
      </w:r>
      <w:r w:rsidRPr="00AF72DB">
        <w:rPr>
          <w:rFonts w:ascii="Georgia" w:hAnsi="Georgia"/>
          <w:b/>
          <w:sz w:val="20"/>
          <w:szCs w:val="20"/>
          <w:lang w:val="da-DK"/>
        </w:rPr>
        <w:t>17 %</w:t>
      </w:r>
      <w:r w:rsidRPr="00AF72DB">
        <w:rPr>
          <w:rFonts w:ascii="Georgia" w:hAnsi="Georgia"/>
          <w:sz w:val="20"/>
          <w:szCs w:val="20"/>
          <w:lang w:val="da-DK"/>
        </w:rPr>
        <w:t xml:space="preserve"> (23 %) forventer, at vi vil se en tilbagegang, mens 1 % har svaret ’ved ikke’.</w:t>
      </w:r>
    </w:p>
    <w:p w:rsidR="00E37F28" w:rsidRDefault="00E37F28" w:rsidP="00E37F28">
      <w:pPr>
        <w:rPr>
          <w:rFonts w:ascii="Georgia" w:hAnsi="Georgia"/>
          <w:b/>
          <w:sz w:val="20"/>
          <w:szCs w:val="20"/>
          <w:lang w:val="da-DK"/>
        </w:rPr>
      </w:pPr>
      <w:r w:rsidRPr="00AF72DB">
        <w:rPr>
          <w:rFonts w:ascii="Georgia" w:hAnsi="Georgia"/>
          <w:b/>
          <w:sz w:val="20"/>
          <w:szCs w:val="20"/>
          <w:lang w:val="da-DK"/>
        </w:rPr>
        <w:t>Forventninger til vækst i egen virksomhed på de næste 12 mdr.</w:t>
      </w:r>
      <w:r w:rsidR="005C2BD0">
        <w:rPr>
          <w:rFonts w:ascii="Georgia" w:hAnsi="Georgia"/>
          <w:b/>
          <w:sz w:val="20"/>
          <w:szCs w:val="20"/>
          <w:lang w:val="da-DK"/>
        </w:rPr>
        <w:t>:</w:t>
      </w:r>
      <w:r w:rsidRPr="00AF72DB">
        <w:rPr>
          <w:rFonts w:ascii="Georgia" w:hAnsi="Georgia"/>
          <w:b/>
          <w:sz w:val="20"/>
          <w:szCs w:val="20"/>
          <w:lang w:val="da-DK"/>
        </w:rPr>
        <w:t xml:space="preserve"> </w:t>
      </w:r>
    </w:p>
    <w:p w:rsidR="00E37F28" w:rsidRPr="00AF72DB" w:rsidRDefault="00E37F28" w:rsidP="00E37F28">
      <w:pPr>
        <w:pStyle w:val="ListParagraph"/>
        <w:numPr>
          <w:ilvl w:val="0"/>
          <w:numId w:val="4"/>
        </w:numPr>
        <w:rPr>
          <w:rFonts w:ascii="Georgia" w:hAnsi="Georgia"/>
          <w:sz w:val="20"/>
          <w:szCs w:val="20"/>
          <w:lang w:val="da-DK"/>
        </w:rPr>
      </w:pPr>
      <w:r w:rsidRPr="00AF72DB">
        <w:rPr>
          <w:rFonts w:ascii="Georgia" w:hAnsi="Georgia"/>
          <w:sz w:val="20"/>
          <w:szCs w:val="20"/>
          <w:lang w:val="da-DK"/>
        </w:rPr>
        <w:t>Blandt de danske topledere forventer 92 % (2016: 86 %) vækst i egen virksomhed i det kommende år. 53 % (2016: 56 %) tror i nogen grad på vækst, og 39 % (2016: 30 %) tror i høj grad på vækst. De resterende 8 % har angivet, at de i lav grad tror på vækst.</w:t>
      </w:r>
    </w:p>
    <w:p w:rsidR="00E37F28" w:rsidRPr="000D1F26" w:rsidRDefault="00E37F28" w:rsidP="00E37F28">
      <w:pPr>
        <w:pStyle w:val="ListParagraph"/>
        <w:numPr>
          <w:ilvl w:val="0"/>
          <w:numId w:val="3"/>
        </w:numPr>
        <w:rPr>
          <w:rFonts w:ascii="Georgia" w:hAnsi="Georgia"/>
          <w:sz w:val="20"/>
          <w:szCs w:val="20"/>
          <w:lang w:val="da-DK"/>
        </w:rPr>
      </w:pPr>
      <w:r w:rsidRPr="00AF72DB">
        <w:rPr>
          <w:rFonts w:ascii="Georgia" w:hAnsi="Georgia"/>
          <w:sz w:val="20"/>
          <w:szCs w:val="20"/>
          <w:lang w:val="da-DK"/>
        </w:rPr>
        <w:t>Blandt de globale topledere tror 85 % (2016: 82 %) på vækst i egen virksomhed i løbet af de næste 12 mdr. 47 % (2016: 47 %) tror i nogen grad på vækst, mens 38 % (2016: 35 %) har angivet i høj grad. De resterende har angivet at de i lav grad eller slet ikke tror på vækst.</w:t>
      </w:r>
    </w:p>
    <w:p w:rsidR="00E37F28" w:rsidRDefault="00E37F28" w:rsidP="00E37F28">
      <w:pPr>
        <w:rPr>
          <w:rFonts w:ascii="Georgia" w:hAnsi="Georgia"/>
          <w:b/>
          <w:sz w:val="20"/>
          <w:szCs w:val="20"/>
          <w:lang w:val="da-DK"/>
        </w:rPr>
      </w:pPr>
      <w:r w:rsidRPr="00AF72DB">
        <w:rPr>
          <w:rFonts w:ascii="Georgia" w:hAnsi="Georgia"/>
          <w:b/>
          <w:sz w:val="20"/>
          <w:szCs w:val="20"/>
          <w:lang w:val="da-DK"/>
        </w:rPr>
        <w:t>Forventninger til vækst i egen virksomhed</w:t>
      </w:r>
      <w:r>
        <w:rPr>
          <w:rFonts w:ascii="Georgia" w:hAnsi="Georgia"/>
          <w:b/>
          <w:sz w:val="20"/>
          <w:szCs w:val="20"/>
          <w:lang w:val="da-DK"/>
        </w:rPr>
        <w:t xml:space="preserve"> de næste 3 år</w:t>
      </w:r>
      <w:r w:rsidR="005C2BD0">
        <w:rPr>
          <w:rFonts w:ascii="Georgia" w:hAnsi="Georgia"/>
          <w:b/>
          <w:sz w:val="20"/>
          <w:szCs w:val="20"/>
          <w:lang w:val="da-DK"/>
        </w:rPr>
        <w:t>:</w:t>
      </w:r>
      <w:bookmarkStart w:id="0" w:name="_GoBack"/>
      <w:bookmarkEnd w:id="0"/>
    </w:p>
    <w:p w:rsidR="00E37F28" w:rsidRDefault="00E37F28" w:rsidP="00E37F28">
      <w:pPr>
        <w:pStyle w:val="ListParagraph"/>
        <w:numPr>
          <w:ilvl w:val="0"/>
          <w:numId w:val="3"/>
        </w:numPr>
        <w:rPr>
          <w:rFonts w:ascii="Georgia" w:hAnsi="Georgia"/>
          <w:sz w:val="20"/>
          <w:szCs w:val="20"/>
          <w:lang w:val="da-DK"/>
        </w:rPr>
      </w:pPr>
      <w:r w:rsidRPr="00AF72DB">
        <w:rPr>
          <w:rFonts w:ascii="Georgia" w:hAnsi="Georgia"/>
          <w:sz w:val="20"/>
          <w:szCs w:val="20"/>
          <w:lang w:val="da-DK"/>
        </w:rPr>
        <w:t xml:space="preserve">Set over en </w:t>
      </w:r>
      <w:r>
        <w:rPr>
          <w:rFonts w:ascii="Georgia" w:hAnsi="Georgia"/>
          <w:sz w:val="20"/>
          <w:szCs w:val="20"/>
          <w:lang w:val="da-DK"/>
        </w:rPr>
        <w:t>periode på 3 år forventer 93 % (2016: 97 %) af de danske topledere vækst i egen virksomhed. 56 % (59 %) angiver, at de i nogen grad tror på vækst, mens 37 % (2016: 38 %) i høj grad tror på vækst. De resterende har svaret, at i lav grad eller slet ikke tror på vækst.</w:t>
      </w:r>
    </w:p>
    <w:p w:rsidR="00E37F28" w:rsidRPr="000D1F26" w:rsidRDefault="00E37F28" w:rsidP="00E37F28">
      <w:pPr>
        <w:pStyle w:val="ListParagraph"/>
        <w:numPr>
          <w:ilvl w:val="0"/>
          <w:numId w:val="3"/>
        </w:numPr>
        <w:rPr>
          <w:rFonts w:ascii="Georgia" w:hAnsi="Georgia"/>
          <w:sz w:val="20"/>
          <w:szCs w:val="20"/>
          <w:lang w:val="da-DK"/>
        </w:rPr>
      </w:pPr>
      <w:r>
        <w:rPr>
          <w:rFonts w:ascii="Georgia" w:hAnsi="Georgia"/>
          <w:sz w:val="20"/>
          <w:szCs w:val="20"/>
          <w:lang w:val="da-DK"/>
        </w:rPr>
        <w:t>Blandt de globale topledere tror 92 % (2016: 91 %) på vækst i egen virksomhed de næste 3 år. 41 % (2016: 42 %) tror i nogen grad på vækst, og 51 % (2016: 49 %) tror i høj grad på vækst. De resterende har overvejende angivet, at de i lav grad eller slet ikke tror på vækst, mens 1 % har angivet ’ved ikke’.</w:t>
      </w:r>
    </w:p>
    <w:p w:rsidR="009A048D" w:rsidRPr="009A048D" w:rsidRDefault="009A048D">
      <w:pPr>
        <w:rPr>
          <w:rFonts w:ascii="Georgia" w:hAnsi="Georgia"/>
          <w:sz w:val="20"/>
          <w:szCs w:val="20"/>
          <w:lang w:val="da-DK"/>
        </w:rPr>
      </w:pPr>
    </w:p>
    <w:sectPr w:rsidR="009A048D" w:rsidRPr="009A04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402"/>
    <w:multiLevelType w:val="hybridMultilevel"/>
    <w:tmpl w:val="0F8A699A"/>
    <w:lvl w:ilvl="0" w:tplc="A7FE6F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B44AD"/>
    <w:multiLevelType w:val="hybridMultilevel"/>
    <w:tmpl w:val="BB9C0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56F69"/>
    <w:multiLevelType w:val="hybridMultilevel"/>
    <w:tmpl w:val="C780073A"/>
    <w:lvl w:ilvl="0" w:tplc="A7FE6F14">
      <w:start w:val="1"/>
      <w:numFmt w:val="bullet"/>
      <w:lvlText w:val=""/>
      <w:lvlJc w:val="left"/>
      <w:pPr>
        <w:tabs>
          <w:tab w:val="num" w:pos="720"/>
        </w:tabs>
        <w:ind w:left="720" w:hanging="360"/>
      </w:pPr>
      <w:rPr>
        <w:rFonts w:ascii="Wingdings" w:hAnsi="Wingdings" w:hint="default"/>
      </w:rPr>
    </w:lvl>
    <w:lvl w:ilvl="1" w:tplc="D7404DE6">
      <w:start w:val="1"/>
      <w:numFmt w:val="bullet"/>
      <w:lvlText w:val=""/>
      <w:lvlJc w:val="left"/>
      <w:pPr>
        <w:tabs>
          <w:tab w:val="num" w:pos="1440"/>
        </w:tabs>
        <w:ind w:left="1440" w:hanging="360"/>
      </w:pPr>
      <w:rPr>
        <w:rFonts w:ascii="Wingdings" w:hAnsi="Wingdings" w:hint="default"/>
      </w:rPr>
    </w:lvl>
    <w:lvl w:ilvl="2" w:tplc="BFE07BB0" w:tentative="1">
      <w:start w:val="1"/>
      <w:numFmt w:val="bullet"/>
      <w:lvlText w:val=""/>
      <w:lvlJc w:val="left"/>
      <w:pPr>
        <w:tabs>
          <w:tab w:val="num" w:pos="2160"/>
        </w:tabs>
        <w:ind w:left="2160" w:hanging="360"/>
      </w:pPr>
      <w:rPr>
        <w:rFonts w:ascii="Wingdings" w:hAnsi="Wingdings" w:hint="default"/>
      </w:rPr>
    </w:lvl>
    <w:lvl w:ilvl="3" w:tplc="A6B29600" w:tentative="1">
      <w:start w:val="1"/>
      <w:numFmt w:val="bullet"/>
      <w:lvlText w:val=""/>
      <w:lvlJc w:val="left"/>
      <w:pPr>
        <w:tabs>
          <w:tab w:val="num" w:pos="2880"/>
        </w:tabs>
        <w:ind w:left="2880" w:hanging="360"/>
      </w:pPr>
      <w:rPr>
        <w:rFonts w:ascii="Wingdings" w:hAnsi="Wingdings" w:hint="default"/>
      </w:rPr>
    </w:lvl>
    <w:lvl w:ilvl="4" w:tplc="0BDEA52E" w:tentative="1">
      <w:start w:val="1"/>
      <w:numFmt w:val="bullet"/>
      <w:lvlText w:val=""/>
      <w:lvlJc w:val="left"/>
      <w:pPr>
        <w:tabs>
          <w:tab w:val="num" w:pos="3600"/>
        </w:tabs>
        <w:ind w:left="3600" w:hanging="360"/>
      </w:pPr>
      <w:rPr>
        <w:rFonts w:ascii="Wingdings" w:hAnsi="Wingdings" w:hint="default"/>
      </w:rPr>
    </w:lvl>
    <w:lvl w:ilvl="5" w:tplc="6FE29B44" w:tentative="1">
      <w:start w:val="1"/>
      <w:numFmt w:val="bullet"/>
      <w:lvlText w:val=""/>
      <w:lvlJc w:val="left"/>
      <w:pPr>
        <w:tabs>
          <w:tab w:val="num" w:pos="4320"/>
        </w:tabs>
        <w:ind w:left="4320" w:hanging="360"/>
      </w:pPr>
      <w:rPr>
        <w:rFonts w:ascii="Wingdings" w:hAnsi="Wingdings" w:hint="default"/>
      </w:rPr>
    </w:lvl>
    <w:lvl w:ilvl="6" w:tplc="228E2510" w:tentative="1">
      <w:start w:val="1"/>
      <w:numFmt w:val="bullet"/>
      <w:lvlText w:val=""/>
      <w:lvlJc w:val="left"/>
      <w:pPr>
        <w:tabs>
          <w:tab w:val="num" w:pos="5040"/>
        </w:tabs>
        <w:ind w:left="5040" w:hanging="360"/>
      </w:pPr>
      <w:rPr>
        <w:rFonts w:ascii="Wingdings" w:hAnsi="Wingdings" w:hint="default"/>
      </w:rPr>
    </w:lvl>
    <w:lvl w:ilvl="7" w:tplc="5AF62368" w:tentative="1">
      <w:start w:val="1"/>
      <w:numFmt w:val="bullet"/>
      <w:lvlText w:val=""/>
      <w:lvlJc w:val="left"/>
      <w:pPr>
        <w:tabs>
          <w:tab w:val="num" w:pos="5760"/>
        </w:tabs>
        <w:ind w:left="5760" w:hanging="360"/>
      </w:pPr>
      <w:rPr>
        <w:rFonts w:ascii="Wingdings" w:hAnsi="Wingdings" w:hint="default"/>
      </w:rPr>
    </w:lvl>
    <w:lvl w:ilvl="8" w:tplc="AD9022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C7A"/>
    <w:multiLevelType w:val="hybridMultilevel"/>
    <w:tmpl w:val="7542E308"/>
    <w:lvl w:ilvl="0" w:tplc="A7FE6F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268D7"/>
    <w:multiLevelType w:val="hybridMultilevel"/>
    <w:tmpl w:val="A7A26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E26B1"/>
    <w:multiLevelType w:val="hybridMultilevel"/>
    <w:tmpl w:val="387414D6"/>
    <w:lvl w:ilvl="0" w:tplc="A7FE6F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D5E2F"/>
    <w:multiLevelType w:val="hybridMultilevel"/>
    <w:tmpl w:val="F68C1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E4B89"/>
    <w:multiLevelType w:val="hybridMultilevel"/>
    <w:tmpl w:val="F86265C8"/>
    <w:lvl w:ilvl="0" w:tplc="A7FE6F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30EA5"/>
    <w:multiLevelType w:val="hybridMultilevel"/>
    <w:tmpl w:val="11CAB28E"/>
    <w:lvl w:ilvl="0" w:tplc="A7FE6F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C5BBD"/>
    <w:multiLevelType w:val="hybridMultilevel"/>
    <w:tmpl w:val="4E3CE324"/>
    <w:lvl w:ilvl="0" w:tplc="A7FE6F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C195C"/>
    <w:multiLevelType w:val="hybridMultilevel"/>
    <w:tmpl w:val="343AF36E"/>
    <w:lvl w:ilvl="0" w:tplc="A7FE6F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D5424"/>
    <w:multiLevelType w:val="hybridMultilevel"/>
    <w:tmpl w:val="5D2CD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5"/>
  </w:num>
  <w:num w:numId="6">
    <w:abstractNumId w:val="8"/>
  </w:num>
  <w:num w:numId="7">
    <w:abstractNumId w:val="6"/>
  </w:num>
  <w:num w:numId="8">
    <w:abstractNumId w:val="1"/>
  </w:num>
  <w:num w:numId="9">
    <w:abstractNumId w:val="4"/>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86"/>
    <w:rsid w:val="00042DF4"/>
    <w:rsid w:val="0007329D"/>
    <w:rsid w:val="000839AE"/>
    <w:rsid w:val="000D1F26"/>
    <w:rsid w:val="00116A3C"/>
    <w:rsid w:val="002C5277"/>
    <w:rsid w:val="002C5664"/>
    <w:rsid w:val="0032548E"/>
    <w:rsid w:val="0047698E"/>
    <w:rsid w:val="00484A83"/>
    <w:rsid w:val="004A492E"/>
    <w:rsid w:val="004E2FA4"/>
    <w:rsid w:val="005C2BD0"/>
    <w:rsid w:val="00664CAD"/>
    <w:rsid w:val="006966C6"/>
    <w:rsid w:val="00836E86"/>
    <w:rsid w:val="008932AD"/>
    <w:rsid w:val="009A048D"/>
    <w:rsid w:val="009B555C"/>
    <w:rsid w:val="00A90EF8"/>
    <w:rsid w:val="00AA0629"/>
    <w:rsid w:val="00AF0AB1"/>
    <w:rsid w:val="00AF72DB"/>
    <w:rsid w:val="00D701DC"/>
    <w:rsid w:val="00DD0D5C"/>
    <w:rsid w:val="00E37F28"/>
    <w:rsid w:val="00EC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CB8B1-0E56-44B5-89EC-7B0ED069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DB"/>
    <w:pPr>
      <w:ind w:left="720"/>
      <w:contextualSpacing/>
    </w:pPr>
  </w:style>
  <w:style w:type="paragraph" w:styleId="NormalWeb">
    <w:name w:val="Normal (Web)"/>
    <w:basedOn w:val="Normal"/>
    <w:uiPriority w:val="99"/>
    <w:semiHidden/>
    <w:unhideWhenUsed/>
    <w:rsid w:val="00664C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120344">
      <w:bodyDiv w:val="1"/>
      <w:marLeft w:val="0"/>
      <w:marRight w:val="0"/>
      <w:marTop w:val="0"/>
      <w:marBottom w:val="0"/>
      <w:divBdr>
        <w:top w:val="none" w:sz="0" w:space="0" w:color="auto"/>
        <w:left w:val="none" w:sz="0" w:space="0" w:color="auto"/>
        <w:bottom w:val="none" w:sz="0" w:space="0" w:color="auto"/>
        <w:right w:val="none" w:sz="0" w:space="0" w:color="auto"/>
      </w:divBdr>
    </w:div>
    <w:div w:id="833686888">
      <w:bodyDiv w:val="1"/>
      <w:marLeft w:val="0"/>
      <w:marRight w:val="0"/>
      <w:marTop w:val="0"/>
      <w:marBottom w:val="0"/>
      <w:divBdr>
        <w:top w:val="none" w:sz="0" w:space="0" w:color="auto"/>
        <w:left w:val="none" w:sz="0" w:space="0" w:color="auto"/>
        <w:bottom w:val="none" w:sz="0" w:space="0" w:color="auto"/>
        <w:right w:val="none" w:sz="0" w:space="0" w:color="auto"/>
      </w:divBdr>
      <w:divsChild>
        <w:div w:id="1126314371">
          <w:marLeft w:val="446"/>
          <w:marRight w:val="0"/>
          <w:marTop w:val="0"/>
          <w:marBottom w:val="0"/>
          <w:divBdr>
            <w:top w:val="none" w:sz="0" w:space="0" w:color="auto"/>
            <w:left w:val="none" w:sz="0" w:space="0" w:color="auto"/>
            <w:bottom w:val="none" w:sz="0" w:space="0" w:color="auto"/>
            <w:right w:val="none" w:sz="0" w:space="0" w:color="auto"/>
          </w:divBdr>
        </w:div>
        <w:div w:id="460001659">
          <w:marLeft w:val="446"/>
          <w:marRight w:val="0"/>
          <w:marTop w:val="0"/>
          <w:marBottom w:val="0"/>
          <w:divBdr>
            <w:top w:val="none" w:sz="0" w:space="0" w:color="auto"/>
            <w:left w:val="none" w:sz="0" w:space="0" w:color="auto"/>
            <w:bottom w:val="none" w:sz="0" w:space="0" w:color="auto"/>
            <w:right w:val="none" w:sz="0" w:space="0" w:color="auto"/>
          </w:divBdr>
        </w:div>
      </w:divsChild>
    </w:div>
    <w:div w:id="17578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8D4CD-63FF-4D46-AD77-E6CC0ABE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DKMPR</dc:creator>
  <cp:keywords/>
  <dc:description/>
  <cp:lastModifiedBy>DKMIU</cp:lastModifiedBy>
  <cp:revision>11</cp:revision>
  <dcterms:created xsi:type="dcterms:W3CDTF">2017-02-21T12:52:00Z</dcterms:created>
  <dcterms:modified xsi:type="dcterms:W3CDTF">2017-02-22T10:02:00Z</dcterms:modified>
</cp:coreProperties>
</file>