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3050F3" w:rsidRDefault="007A3A2F" w:rsidP="007A3A2F">
      <w:pPr>
        <w:pStyle w:val="titel"/>
        <w:rPr>
          <w:sz w:val="22"/>
          <w:szCs w:val="22"/>
          <w:lang w:val="en-US"/>
        </w:rPr>
      </w:pPr>
      <w:r w:rsidRPr="003050F3">
        <w:rPr>
          <w:sz w:val="22"/>
          <w:szCs w:val="22"/>
          <w:lang w:val="en-US"/>
        </w:rPr>
        <w:t>GOETHEANUM</w:t>
      </w:r>
      <w:r w:rsidRPr="003050F3">
        <w:rPr>
          <w:sz w:val="22"/>
          <w:szCs w:val="22"/>
          <w:lang w:val="en-US"/>
        </w:rPr>
        <w:tab/>
      </w:r>
      <w:r w:rsidR="00B90BB3" w:rsidRPr="003050F3">
        <w:rPr>
          <w:sz w:val="22"/>
          <w:szCs w:val="22"/>
          <w:lang w:val="en-US"/>
        </w:rPr>
        <w:t xml:space="preserve"> </w:t>
      </w:r>
      <w:r w:rsidR="0081275A" w:rsidRPr="003050F3">
        <w:rPr>
          <w:sz w:val="22"/>
          <w:szCs w:val="22"/>
          <w:lang w:val="en-US"/>
        </w:rPr>
        <w:t>COMUNICACIÓN</w:t>
      </w:r>
    </w:p>
    <w:p w14:paraId="2CA980B4" w14:textId="77777777" w:rsidR="007A3A2F" w:rsidRPr="003050F3" w:rsidRDefault="007A3A2F" w:rsidP="007A3A2F">
      <w:pPr>
        <w:pStyle w:val="titel"/>
        <w:jc w:val="right"/>
        <w:rPr>
          <w:sz w:val="22"/>
          <w:szCs w:val="22"/>
          <w:lang w:val="en-US"/>
        </w:rPr>
      </w:pPr>
    </w:p>
    <w:p w14:paraId="2A1495F9" w14:textId="77777777" w:rsidR="003050F3" w:rsidRPr="003050F3" w:rsidRDefault="003050F3" w:rsidP="003050F3">
      <w:pPr>
        <w:pStyle w:val="titel"/>
        <w:jc w:val="right"/>
        <w:rPr>
          <w:spacing w:val="1"/>
          <w:sz w:val="22"/>
          <w:szCs w:val="22"/>
          <w:lang w:val="en-US"/>
        </w:rPr>
      </w:pPr>
      <w:r w:rsidRPr="003050F3">
        <w:rPr>
          <w:sz w:val="22"/>
          <w:szCs w:val="22"/>
          <w:lang w:val="en-US"/>
        </w:rPr>
        <w:tab/>
        <w:t xml:space="preserve">Goetheanum, Dornach, Suiza, </w:t>
      </w:r>
      <w:r w:rsidRPr="003050F3">
        <w:rPr>
          <w:spacing w:val="1"/>
          <w:sz w:val="22"/>
          <w:szCs w:val="22"/>
          <w:lang w:val="en-US"/>
        </w:rPr>
        <w:t>7 de Junio de 2023</w:t>
      </w:r>
    </w:p>
    <w:p w14:paraId="72CA3E8E" w14:textId="77777777" w:rsidR="003050F3" w:rsidRPr="003050F3" w:rsidRDefault="003050F3" w:rsidP="003050F3">
      <w:pPr>
        <w:pStyle w:val="body"/>
        <w:rPr>
          <w:lang w:val="en-US"/>
        </w:rPr>
      </w:pPr>
    </w:p>
    <w:p w14:paraId="53CECA44" w14:textId="77777777" w:rsidR="003050F3" w:rsidRPr="003050F3" w:rsidRDefault="003050F3" w:rsidP="003050F3">
      <w:pPr>
        <w:pStyle w:val="titel"/>
        <w:spacing w:before="57"/>
        <w:rPr>
          <w:b/>
          <w:bCs/>
          <w:sz w:val="24"/>
          <w:szCs w:val="24"/>
          <w:lang w:val="en-US"/>
        </w:rPr>
      </w:pPr>
      <w:r w:rsidRPr="003050F3">
        <w:rPr>
          <w:b/>
          <w:bCs/>
          <w:sz w:val="24"/>
          <w:szCs w:val="24"/>
          <w:lang w:val="en-US"/>
        </w:rPr>
        <w:t xml:space="preserve">Eficacia de la Medicina Antroposófica </w:t>
      </w:r>
    </w:p>
    <w:p w14:paraId="3F327622" w14:textId="77777777" w:rsidR="003050F3" w:rsidRPr="003050F3" w:rsidRDefault="003050F3" w:rsidP="003050F3">
      <w:pPr>
        <w:pStyle w:val="titel"/>
        <w:spacing w:before="57"/>
        <w:rPr>
          <w:b/>
          <w:bCs/>
          <w:sz w:val="28"/>
          <w:szCs w:val="28"/>
          <w:lang w:val="en-US"/>
        </w:rPr>
      </w:pPr>
      <w:r w:rsidRPr="003050F3">
        <w:rPr>
          <w:b/>
          <w:bCs/>
          <w:sz w:val="28"/>
          <w:szCs w:val="28"/>
          <w:lang w:val="en-US"/>
        </w:rPr>
        <w:t>Concepto de tratamiento antroposófico para la fatiga relacionada con el cáncer, superior a la terapia estándar</w:t>
      </w:r>
    </w:p>
    <w:p w14:paraId="0DEAD19E" w14:textId="77777777" w:rsidR="003050F3" w:rsidRPr="003050F3" w:rsidRDefault="003050F3" w:rsidP="003050F3">
      <w:pPr>
        <w:pStyle w:val="body"/>
        <w:rPr>
          <w:b/>
          <w:bCs/>
          <w:lang w:val="en-US"/>
        </w:rPr>
      </w:pPr>
    </w:p>
    <w:p w14:paraId="04785705" w14:textId="77777777" w:rsidR="003050F3" w:rsidRPr="003050F3" w:rsidRDefault="003050F3" w:rsidP="003050F3">
      <w:pPr>
        <w:pStyle w:val="body"/>
        <w:rPr>
          <w:rFonts w:ascii="Titillium" w:hAnsi="Titillium" w:cs="Titillium"/>
          <w:b/>
          <w:bCs/>
          <w:lang w:val="en-US"/>
        </w:rPr>
      </w:pPr>
      <w:r w:rsidRPr="003050F3">
        <w:rPr>
          <w:rFonts w:ascii="Titillium" w:hAnsi="Titillium" w:cs="Titillium"/>
          <w:b/>
          <w:bCs/>
          <w:spacing w:val="-1"/>
          <w:lang w:val="en-US"/>
        </w:rPr>
        <w:t>La medicina antroposófica ha desarrollado, practicado y evaluado desde siempre enfoques terapéuticos multimodales basados en su objetivo: tratar al enfermo en su totalidad (cuerpo, funciones vitales, alma y espíritu). Siguiendo el mismo enfoque para el tratamiento del síndrome de la fatiga relacionada con el cáncer.</w:t>
      </w:r>
    </w:p>
    <w:p w14:paraId="17AF0C46" w14:textId="77777777" w:rsidR="003050F3" w:rsidRPr="003050F3" w:rsidRDefault="003050F3" w:rsidP="003050F3">
      <w:pPr>
        <w:pStyle w:val="body"/>
        <w:rPr>
          <w:rFonts w:ascii="Titillium" w:hAnsi="Titillium" w:cs="Titillium"/>
          <w:spacing w:val="1"/>
          <w:lang w:val="en-US"/>
        </w:rPr>
      </w:pPr>
    </w:p>
    <w:p w14:paraId="31768869" w14:textId="77777777" w:rsidR="003050F3" w:rsidRPr="003050F3" w:rsidRDefault="003050F3" w:rsidP="003050F3">
      <w:pPr>
        <w:pStyle w:val="body"/>
        <w:rPr>
          <w:rFonts w:ascii="Titillium" w:hAnsi="Titillium" w:cs="Titillium"/>
          <w:spacing w:val="1"/>
          <w:lang w:val="en-US"/>
        </w:rPr>
      </w:pPr>
      <w:r w:rsidRPr="003050F3">
        <w:rPr>
          <w:rFonts w:ascii="Titillium" w:hAnsi="Titillium" w:cs="Titillium"/>
          <w:spacing w:val="1"/>
          <w:lang w:val="en-US"/>
        </w:rPr>
        <w:t xml:space="preserve">La fatiga relacionada con el cáncer (Cancer-Related Fatigue, CRF) es una sensación angustiosa y persistente de cansancio o agotamiento físico, emocional y/o cognitivo asociada a la enfermedad o el tratamiento oncológicos. No tiene relación con algún esfuerzo físico o mental previo y ya no puede compensarse con sueño y fases de recuperación. Las causas del CRF son multifactoriales y las dolencias conllevan el riesgo de cronificarse si quedan sin tratar. </w:t>
      </w:r>
    </w:p>
    <w:p w14:paraId="2B5BF9B7" w14:textId="77777777" w:rsidR="003050F3" w:rsidRPr="003050F3" w:rsidRDefault="003050F3" w:rsidP="003050F3">
      <w:pPr>
        <w:pStyle w:val="body"/>
        <w:rPr>
          <w:rFonts w:ascii="Titillium" w:hAnsi="Titillium" w:cs="Titillium"/>
          <w:spacing w:val="1"/>
          <w:lang w:val="en-US"/>
        </w:rPr>
      </w:pPr>
    </w:p>
    <w:p w14:paraId="0287A598" w14:textId="77777777" w:rsidR="003050F3" w:rsidRPr="003050F3" w:rsidRDefault="003050F3" w:rsidP="003050F3">
      <w:pPr>
        <w:pStyle w:val="body"/>
        <w:rPr>
          <w:rFonts w:ascii="Titillium" w:hAnsi="Titillium" w:cs="Titillium"/>
          <w:spacing w:val="1"/>
          <w:lang w:val="en-US"/>
        </w:rPr>
      </w:pPr>
      <w:r w:rsidRPr="003050F3">
        <w:rPr>
          <w:rFonts w:ascii="Titillium" w:hAnsi="Titillium" w:cs="Titillium"/>
          <w:spacing w:val="1"/>
          <w:lang w:val="en-US"/>
        </w:rPr>
        <w:t xml:space="preserve">En un estudio recientemente publicado realizado con pacientes de cáncer de mama sin metástasis pero con CRF, se compararon los efectos a largo plazo de un tratamiento antroposófico que incluye la recuperación del sueño (educación del sueño), el entendimiento de la enfermedad (psicoeducación), euritmia y terapia de pintura. Esta terapia multimodal se contrastó con el tratamiento estándar recomendado del ejercicio de resistencia y, adicionalmente, con los efectos de una terapia combinada: terapia multimodal más ejercicio de resistencia. El resultado del estudio evidencia que el tratamiento antroposófico de CRF es considerablemente superior a la terapia estándar, ya sea sin o con actividades deportivas de resistencia. </w:t>
      </w:r>
    </w:p>
    <w:p w14:paraId="28E86FF8" w14:textId="77777777" w:rsidR="003050F3" w:rsidRPr="003050F3" w:rsidRDefault="003050F3" w:rsidP="003050F3">
      <w:pPr>
        <w:pStyle w:val="body"/>
        <w:rPr>
          <w:rFonts w:ascii="Titillium" w:hAnsi="Titillium" w:cs="Titillium"/>
          <w:spacing w:val="1"/>
          <w:lang w:val="en-US"/>
        </w:rPr>
      </w:pPr>
    </w:p>
    <w:p w14:paraId="781C35F7" w14:textId="77777777" w:rsidR="003050F3" w:rsidRPr="003050F3" w:rsidRDefault="003050F3" w:rsidP="003050F3">
      <w:pPr>
        <w:pStyle w:val="body"/>
        <w:rPr>
          <w:rFonts w:ascii="Titillium" w:hAnsi="Titillium" w:cs="Titillium"/>
          <w:spacing w:val="1"/>
          <w:lang w:val="en-US"/>
        </w:rPr>
      </w:pPr>
      <w:r w:rsidRPr="003050F3">
        <w:rPr>
          <w:rFonts w:ascii="Titillium" w:hAnsi="Titillium" w:cs="Titillium"/>
          <w:spacing w:val="1"/>
          <w:lang w:val="en-US"/>
        </w:rPr>
        <w:t>Se realizó un seguimiento de mujeres afectadas durante cuatro años. El estudio controlado parcialmente aleatorizado de tres ramas (realizado en uno de tres ramas de estudio, determinado mediante método aleatorio) cumple un nivel superior de certeza de la medicina basada en la evidencia. En la medición de la eficacia terapéutica es ejemplo de cientificidad médica.</w:t>
      </w:r>
    </w:p>
    <w:p w14:paraId="6D4F3066" w14:textId="77777777" w:rsidR="003050F3" w:rsidRDefault="003050F3" w:rsidP="003050F3">
      <w:pPr>
        <w:pStyle w:val="body"/>
        <w:jc w:val="right"/>
        <w:rPr>
          <w:rFonts w:ascii="Titillium" w:hAnsi="Titillium" w:cs="Titillium"/>
        </w:rPr>
      </w:pPr>
      <w:r>
        <w:rPr>
          <w:rFonts w:ascii="Titillium" w:hAnsi="Titillium" w:cs="Titillium"/>
        </w:rPr>
        <w:t>(1864 caracteres/SJ; traducido por Michael Kranawetvogl)</w:t>
      </w:r>
    </w:p>
    <w:p w14:paraId="1200BA02" w14:textId="77777777" w:rsidR="003050F3" w:rsidRDefault="003050F3" w:rsidP="003050F3">
      <w:pPr>
        <w:pStyle w:val="body"/>
        <w:rPr>
          <w:rFonts w:ascii="Titillium" w:hAnsi="Titillium" w:cs="Titillium"/>
          <w:spacing w:val="1"/>
        </w:rPr>
      </w:pPr>
    </w:p>
    <w:p w14:paraId="40ECA96E" w14:textId="77777777" w:rsidR="003050F3" w:rsidRDefault="003050F3" w:rsidP="003050F3">
      <w:pPr>
        <w:pStyle w:val="body"/>
        <w:rPr>
          <w:rFonts w:ascii="Titillium" w:hAnsi="Titillium" w:cs="Titillium"/>
          <w:spacing w:val="1"/>
        </w:rPr>
      </w:pPr>
      <w:r>
        <w:rPr>
          <w:rFonts w:ascii="Titillium Bd" w:hAnsi="Titillium Bd" w:cs="Titillium Bd"/>
          <w:b/>
          <w:bCs/>
          <w:spacing w:val="1"/>
        </w:rPr>
        <w:t>Estudio (en inglés)</w:t>
      </w:r>
      <w:r>
        <w:rPr>
          <w:rFonts w:ascii="Titillium" w:hAnsi="Titillium" w:cs="Titillium"/>
          <w:spacing w:val="1"/>
        </w:rPr>
        <w:t xml:space="preserve"> Matthias Kröz, Falk Quittel, Marcus Reif, Roland Zerm, Danilo Pranga, Christian Bartsch, Benno Brinkhaus, Arndt Büssing, Christoph Gutenbrunner en nombre del grupo de estudio CRF: Four-year follow-up on fatigue and sleep quality of a three-armed partly randomized controlled study in breast cancer survivors with cancer-related fatigue; Scientific Reports 2023;13(1):2705 </w:t>
      </w:r>
      <w:r>
        <w:rPr>
          <w:rFonts w:ascii="Titillium Bd" w:hAnsi="Titillium Bd" w:cs="Titillium Bd"/>
          <w:b/>
          <w:bCs/>
          <w:spacing w:val="1"/>
        </w:rPr>
        <w:t>Web</w:t>
      </w:r>
      <w:r>
        <w:rPr>
          <w:rFonts w:ascii="Titillium" w:hAnsi="Titillium" w:cs="Titillium"/>
          <w:spacing w:val="1"/>
        </w:rPr>
        <w:t xml:space="preserve"> doi.org/10.1038/s41598-022-25322-y</w:t>
      </w:r>
    </w:p>
    <w:p w14:paraId="522CBE78" w14:textId="77777777" w:rsidR="003050F3" w:rsidRDefault="003050F3" w:rsidP="003050F3">
      <w:pPr>
        <w:pStyle w:val="body"/>
        <w:rPr>
          <w:rFonts w:ascii="Titillium" w:hAnsi="Titillium" w:cs="Titillium"/>
          <w:spacing w:val="1"/>
        </w:rPr>
      </w:pPr>
    </w:p>
    <w:p w14:paraId="7DBB424B" w14:textId="29DC3F35" w:rsidR="006E7E7B" w:rsidRDefault="003050F3" w:rsidP="003050F3">
      <w:pPr>
        <w:pStyle w:val="body"/>
      </w:pPr>
      <w:r>
        <w:rPr>
          <w:rFonts w:ascii="Titillium Bd" w:hAnsi="Titillium Bd" w:cs="Titillium Bd"/>
          <w:b/>
          <w:bCs/>
          <w:spacing w:val="1"/>
        </w:rPr>
        <w:t>Contacto</w:t>
      </w:r>
      <w:r>
        <w:rPr>
          <w:rFonts w:ascii="Titillium" w:hAnsi="Titillium" w:cs="Titillium"/>
          <w:spacing w:val="1"/>
        </w:rPr>
        <w:t xml:space="preserve"> Dagmar Brauer, dagmar.brauer@medsektion-goetheanum.ch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050F3"/>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2287</Characters>
  <Application>Microsoft Office Word</Application>
  <DocSecurity>0</DocSecurity>
  <Lines>19</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2023-06-07T07:27:00Z</dcterms:modified>
</cp:coreProperties>
</file>