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2C" w:rsidRDefault="009C48FB" w:rsidP="00C808C3">
      <w:pPr>
        <w:tabs>
          <w:tab w:val="left" w:pos="1980"/>
        </w:tabs>
        <w:autoSpaceDE w:val="0"/>
        <w:autoSpaceDN w:val="0"/>
        <w:adjustRightInd w:val="0"/>
        <w:spacing w:after="0" w:line="240" w:lineRule="auto"/>
        <w:ind w:left="-270" w:right="115"/>
        <w:rPr>
          <w:rFonts w:ascii="Arial" w:hAnsi="Arial" w:cs="Arial"/>
          <w:b/>
          <w:bCs/>
          <w:iCs/>
          <w:color w:val="0055A4"/>
          <w:sz w:val="52"/>
          <w:szCs w:val="30"/>
        </w:rPr>
      </w:pPr>
      <w:r>
        <w:rPr>
          <w:rFonts w:ascii="Arial" w:hAnsi="Arial"/>
          <w:b/>
          <w:color w:val="0055A4"/>
          <w:sz w:val="52"/>
        </w:rPr>
        <w:t xml:space="preserve">Liikenneonnettomuudet johtuvat pääasiassa huonoista kuljettajista </w:t>
      </w:r>
    </w:p>
    <w:p w:rsidR="0012762C" w:rsidRPr="0012762C" w:rsidRDefault="0012762C" w:rsidP="00C808C3">
      <w:pPr>
        <w:tabs>
          <w:tab w:val="left" w:pos="1980"/>
        </w:tabs>
        <w:autoSpaceDE w:val="0"/>
        <w:autoSpaceDN w:val="0"/>
        <w:adjustRightInd w:val="0"/>
        <w:spacing w:after="0" w:line="240" w:lineRule="auto"/>
        <w:ind w:left="-270" w:right="115"/>
        <w:rPr>
          <w:rFonts w:ascii="Arial" w:hAnsi="Arial" w:cs="Arial"/>
          <w:b/>
          <w:bCs/>
          <w:iCs/>
          <w:color w:val="0055A4"/>
        </w:rPr>
      </w:pPr>
    </w:p>
    <w:p w:rsidR="009C48FB" w:rsidRDefault="009C48FB" w:rsidP="00C808C3">
      <w:pPr>
        <w:pStyle w:val="Agencyunderrubrik"/>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Suurin osa pohjoismaalaisista on sitä mieltä, että liikenneonnettomuudet johtuvat kuljettajien puutteellisista ajotaidoista</w:t>
      </w:r>
      <w:r>
        <w:rPr>
          <w:rFonts w:ascii="Arial" w:hAnsi="Arial"/>
          <w:color w:val="auto"/>
        </w:rPr>
        <w:t>. Myös rattijuoppouden ja kuluneiden tai huonojen renkaiden katsotaan olevan onnettomuuksiin johtavia syitä. Sen sijaan vain vähemmistö on sitä mieltä, että ylinopeuden ajaminen aiheuttaa liikenneonnettomuuksia – Norjassa tätä mieltä on peräti vain 13 prosenttia. Tämä käy ilmi Goodyearin uudesta vuosittaisesta rengasbarometrista.</w:t>
      </w:r>
    </w:p>
    <w:p w:rsidR="0012762C" w:rsidRDefault="0012762C" w:rsidP="00C808C3">
      <w:pPr>
        <w:pStyle w:val="Agencyunderrubrik"/>
        <w:tabs>
          <w:tab w:val="left" w:pos="1304"/>
          <w:tab w:val="left" w:pos="2608"/>
          <w:tab w:val="left" w:pos="3912"/>
          <w:tab w:val="left" w:pos="5216"/>
          <w:tab w:val="left" w:pos="6520"/>
          <w:tab w:val="left" w:pos="7824"/>
          <w:tab w:val="left" w:pos="9128"/>
        </w:tabs>
        <w:ind w:left="-270"/>
        <w:rPr>
          <w:rFonts w:ascii="Arial" w:hAnsi="Arial" w:cs="Arial"/>
        </w:rPr>
      </w:pPr>
    </w:p>
    <w:p w:rsidR="00DE32AD" w:rsidRPr="00DE32AD" w:rsidRDefault="00DE32AD" w:rsidP="00C808C3">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Teillä tapahtuvien onnettomuuksien taustalla voi olla useita eri tekijöitä, mutta pohjoismaalaiset ovat samaa mieltä siitä, että ratin takana istuva on useimmiten liikenneonnettomuuksien aiheuttaja. Ruotsalaiset ovat vakuuttuneimpia tästä, sillä heistä peräti 93 prosenttia on sitä mieltä, että autonkuljettajan puutteelliset ajotaidot johtavat onnettomuuksiin. Norjassa ja Suomessa 83 prosenttia on samoilla linjoilla, kun taas Tanskassa vastaava luku on 77 prosenttia.</w:t>
      </w:r>
    </w:p>
    <w:p w:rsidR="00DE32AD" w:rsidRPr="00DE32AD" w:rsidRDefault="00DE32AD" w:rsidP="00C808C3">
      <w:pPr>
        <w:pStyle w:val="Agencybrdtext"/>
        <w:tabs>
          <w:tab w:val="left" w:pos="1304"/>
          <w:tab w:val="left" w:pos="2608"/>
          <w:tab w:val="left" w:pos="3912"/>
          <w:tab w:val="left" w:pos="5216"/>
          <w:tab w:val="left" w:pos="6520"/>
          <w:tab w:val="left" w:pos="7824"/>
          <w:tab w:val="left" w:pos="9128"/>
        </w:tabs>
        <w:ind w:left="-270"/>
        <w:rPr>
          <w:rFonts w:ascii="Arial" w:hAnsi="Arial" w:cs="Arial"/>
        </w:rPr>
      </w:pPr>
    </w:p>
    <w:p w:rsidR="00DE32AD" w:rsidRPr="00DE32AD" w:rsidRDefault="00DE32AD" w:rsidP="003B7CEC">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Toiseksi yleisimmin onnettomuusriskinä pidettiin alkoholin tai huumeiden vaikutuksen alaisina olevia kuljettajia. Tässäkin ruotsalaiset erottuvat joukosta, sillä heistä peräti 82 prosenttia on tätä mieltä. 77 prosenttia suomalaisista on myös tätä mieltä. Tanskalaiset ja norjalaiset ovat jonkin verran vähemmän huolissaan siitä, kuinka suuressa määrin alkoholi ja huumeet aiheuttavat liikenneonnettomuuksia. 65 prosenttia tanskalaisista ja 62 prosenttia norjalaisista katsoo niiden olevan yleisin liikenneonnettomuuksien syy.</w:t>
      </w:r>
      <w:r>
        <w:rPr>
          <w:rFonts w:ascii="Arial" w:hAnsi="Arial" w:cs="Arial"/>
        </w:rPr>
        <w:br/>
      </w:r>
    </w:p>
    <w:p w:rsidR="00DE32AD" w:rsidRDefault="00080D1A" w:rsidP="00C808C3">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 xml:space="preserve">Goodyearin rengasbarometrin mukaan myös renkaiden laadun katsotaan vaikuttavan merkittävästi liikenneturvallisuuteen. Niiden vastaajien osuus, joiden mielestä vanhat ja kuluneet renkaat aiheuttavat liikenneonnettomuuksia, oli kaikista Pohjoismaista suurin Ruotsissa, 70 prosenttia. Muissa Pohjoismaissa vastaava osuus oli runsaat 50 prosenttia. </w:t>
      </w:r>
    </w:p>
    <w:p w:rsidR="003B7CEC" w:rsidRDefault="003B7CEC" w:rsidP="00C808C3">
      <w:pPr>
        <w:pStyle w:val="Agencybrdtext"/>
        <w:tabs>
          <w:tab w:val="left" w:pos="1304"/>
          <w:tab w:val="left" w:pos="2608"/>
          <w:tab w:val="left" w:pos="3912"/>
          <w:tab w:val="left" w:pos="5216"/>
          <w:tab w:val="left" w:pos="6520"/>
          <w:tab w:val="left" w:pos="7824"/>
          <w:tab w:val="left" w:pos="9128"/>
        </w:tabs>
        <w:ind w:left="-270"/>
        <w:rPr>
          <w:rFonts w:ascii="Arial" w:hAnsi="Arial" w:cs="Arial"/>
        </w:rPr>
      </w:pPr>
    </w:p>
    <w:p w:rsidR="003B7CEC" w:rsidRDefault="003B7CEC" w:rsidP="005B0A1C">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Tämän vuoden rengasbarometrissa selkeästi näkyvä trendi vuosi sitten tehtyyn samaan tutkimukseen verrattuna on, että huomattavasti suurempi osa pohjoismaalaisista on sitä mieltä, että huonolaatuiset uudet renkaat ovat onnettomuuksien taustalla oleva syy. Viime vuonna vain 20 prosenttia ruotsalaisista, 14 prosenttia tanskalaisista, 13 prosenttia suomalaisista ja 11 prosenttia norjalaisista oli tätä mieltä. Vuoden 2014 rengasbarometrissa peräti 36 prosenttia ruotsalaisista ja suomalaisista oli sitä mieltä, että huonolaatuiset uudet renkaat aiheuttavat onnettomuuksia. Tanskalaisista 27 prosenttia ja norjalaisista 28 prosenttia oli tätä mieltä.</w:t>
      </w:r>
    </w:p>
    <w:p w:rsidR="00DE32AD" w:rsidRDefault="00DE32AD" w:rsidP="00C808C3">
      <w:pPr>
        <w:pStyle w:val="Agencybrdtext"/>
        <w:tabs>
          <w:tab w:val="left" w:pos="1304"/>
          <w:tab w:val="left" w:pos="2608"/>
          <w:tab w:val="left" w:pos="3912"/>
          <w:tab w:val="left" w:pos="5216"/>
          <w:tab w:val="left" w:pos="6520"/>
          <w:tab w:val="left" w:pos="7824"/>
          <w:tab w:val="left" w:pos="9128"/>
        </w:tabs>
        <w:ind w:left="-270"/>
        <w:rPr>
          <w:color w:val="0D0D0D" w:themeColor="text1" w:themeTint="F2"/>
        </w:rPr>
      </w:pPr>
    </w:p>
    <w:p w:rsidR="00501B92" w:rsidRDefault="00501B92" w:rsidP="00501B92">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t>Sen sijaan alle puolet pohjoismaalaisista ymmärtää nopeusrajoitusten ylittämiseen liittyvät riskit. Kaikkein vähiten huolissaan ovat norjalaiset, joista vain 13 prosenttia vastasi, että ylinopeuden ajaminen on yleisin liikenneonnettomuuksien syy.</w:t>
      </w:r>
    </w:p>
    <w:p w:rsidR="00501B92" w:rsidRDefault="00501B92" w:rsidP="00C808C3">
      <w:pPr>
        <w:pStyle w:val="Agencybrdtext"/>
        <w:tabs>
          <w:tab w:val="left" w:pos="1304"/>
          <w:tab w:val="left" w:pos="2608"/>
          <w:tab w:val="left" w:pos="3912"/>
          <w:tab w:val="left" w:pos="5216"/>
          <w:tab w:val="left" w:pos="6520"/>
          <w:tab w:val="left" w:pos="7824"/>
          <w:tab w:val="left" w:pos="9128"/>
        </w:tabs>
        <w:ind w:left="-270"/>
        <w:rPr>
          <w:color w:val="0D0D0D" w:themeColor="text1" w:themeTint="F2"/>
        </w:rPr>
      </w:pPr>
    </w:p>
    <w:p w:rsidR="00DE32AD" w:rsidRDefault="00C808C3" w:rsidP="00C808C3">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rPr>
        <w:lastRenderedPageBreak/>
        <w:t xml:space="preserve">– Monet tekijät voivat aiheuttaa liikenneonnettomuuksia, ja kuljettajan toiminta ratin takana on monissa tapauksissa ratkaiseva tekijä. Taitavinkaan kuljettaja ei kuitenkaan voi aina kompensoida taidoillaan olosuhteita, kuten keliä, huonoja renkaita tai muiden tielläliikkujien ennalta arvaamattomuutta. Liikenneturvallisuuden kannalta on tärkeää, että jokainen vastaa omalta osaltaan siitä, että auto on ajokuntoinen ja että siinä on hyvät renkaat. Jokaisen omalla vastuulla on myös noudattaa nopeusrajoituksia ja pysyä valppaana ratin takana, sanoo Goodyear Dunlopin Pohjoismaiden markkinointijohtaja Linda Brandelius. </w:t>
      </w:r>
    </w:p>
    <w:p w:rsidR="00750367" w:rsidRPr="00D42C1C" w:rsidRDefault="00750367" w:rsidP="00750367">
      <w:pPr>
        <w:pStyle w:val="Agencybrdtext"/>
        <w:tabs>
          <w:tab w:val="left" w:pos="1304"/>
          <w:tab w:val="left" w:pos="2608"/>
          <w:tab w:val="left" w:pos="3912"/>
          <w:tab w:val="left" w:pos="5216"/>
          <w:tab w:val="left" w:pos="6520"/>
          <w:tab w:val="left" w:pos="7824"/>
          <w:tab w:val="left" w:pos="9128"/>
        </w:tabs>
        <w:ind w:left="-270"/>
        <w:rPr>
          <w:rFonts w:ascii="Arial" w:hAnsi="Arial" w:cs="Arial"/>
          <w:b/>
          <w:sz w:val="20"/>
        </w:rPr>
      </w:pPr>
    </w:p>
    <w:p w:rsidR="00F17270" w:rsidRPr="00750367" w:rsidRDefault="0012762C" w:rsidP="00F17270">
      <w:pPr>
        <w:pStyle w:val="Agencybrdtext"/>
        <w:tabs>
          <w:tab w:val="left" w:pos="1304"/>
          <w:tab w:val="left" w:pos="2608"/>
          <w:tab w:val="left" w:pos="3912"/>
          <w:tab w:val="left" w:pos="5216"/>
          <w:tab w:val="left" w:pos="6520"/>
          <w:tab w:val="left" w:pos="7824"/>
          <w:tab w:val="left" w:pos="9128"/>
        </w:tabs>
        <w:ind w:left="-270"/>
        <w:rPr>
          <w:rFonts w:ascii="Arial" w:hAnsi="Arial" w:cs="Arial"/>
          <w:b/>
          <w:sz w:val="20"/>
        </w:rPr>
      </w:pPr>
      <w:r>
        <w:rPr>
          <w:rFonts w:ascii="Arial" w:hAnsi="Arial"/>
          <w:b/>
          <w:sz w:val="20"/>
        </w:rPr>
        <w:t>Goodyearin viisi vinkkiä turvallisempaa matkaa varten:</w:t>
      </w:r>
    </w:p>
    <w:p w:rsidR="005D27B7" w:rsidRPr="00F17270" w:rsidRDefault="009F1757" w:rsidP="00F17270">
      <w:pPr>
        <w:pStyle w:val="Agencybrdtext"/>
        <w:tabs>
          <w:tab w:val="left" w:pos="1304"/>
          <w:tab w:val="left" w:pos="2608"/>
          <w:tab w:val="left" w:pos="3912"/>
          <w:tab w:val="left" w:pos="5216"/>
          <w:tab w:val="left" w:pos="6520"/>
          <w:tab w:val="left" w:pos="7824"/>
          <w:tab w:val="left" w:pos="9128"/>
        </w:tabs>
        <w:ind w:left="-270"/>
        <w:rPr>
          <w:rFonts w:ascii="Arial" w:hAnsi="Arial" w:cs="Arial"/>
        </w:rPr>
      </w:pPr>
      <w:r>
        <w:rPr>
          <w:rFonts w:ascii="Arial" w:hAnsi="Arial"/>
          <w:sz w:val="20"/>
        </w:rPr>
        <w:t xml:space="preserve">      1. Tiedosta fyysinen kuntosi. Älä aja koskaan, kun</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p>
    <w:p w:rsidR="005D27B7" w:rsidRPr="00563B53" w:rsidRDefault="005D27B7" w:rsidP="00563B53">
      <w:pPr>
        <w:pStyle w:val="Agencybrdtext"/>
        <w:numPr>
          <w:ilvl w:val="0"/>
          <w:numId w:val="3"/>
        </w:numPr>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olet juonut alkoholia</w:t>
      </w:r>
    </w:p>
    <w:p w:rsidR="005D27B7" w:rsidRPr="00563B53" w:rsidRDefault="007B209A" w:rsidP="00563B53">
      <w:pPr>
        <w:pStyle w:val="Agencybrdtext"/>
        <w:numPr>
          <w:ilvl w:val="0"/>
          <w:numId w:val="3"/>
        </w:numPr>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 xml:space="preserve">olet ottanut lääkettä, joka voi vaikuttaa ajokykyyn </w:t>
      </w:r>
    </w:p>
    <w:p w:rsidR="005D27B7" w:rsidRPr="00563B53" w:rsidRDefault="005D27B7" w:rsidP="00563B53">
      <w:pPr>
        <w:pStyle w:val="Agencybrdtext"/>
        <w:numPr>
          <w:ilvl w:val="0"/>
          <w:numId w:val="3"/>
        </w:numPr>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olet hyvin väsynyt</w:t>
      </w:r>
    </w:p>
    <w:p w:rsidR="005D27B7" w:rsidRPr="00563B53" w:rsidRDefault="005D27B7" w:rsidP="00563B53">
      <w:pPr>
        <w:pStyle w:val="Agencybrdtext"/>
        <w:numPr>
          <w:ilvl w:val="0"/>
          <w:numId w:val="3"/>
        </w:numPr>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olet tunnekuohun vallassa – se voi aiheuttaa tarkkaamattomuutta.</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2. Suunnittele matka</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 xml:space="preserve">Kuljettajat, jotka eivät ole suunnitelleet taukoja matkan varrelle, yrittävät usein sinnitellä vielä hieman pitemmälle ja ajaa vielä muutaman kilometrin. Juuri silloin riskit voivat alkaa kasvaa. </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3. Tarkista renkaat</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Rengaspaineet on tarkistettava vähintään kerran kuukaudessa. Mui</w:t>
      </w:r>
      <w:r w:rsidR="00C01D16">
        <w:rPr>
          <w:rFonts w:ascii="Arial" w:hAnsi="Arial"/>
          <w:sz w:val="20"/>
        </w:rPr>
        <w:t>sta tarkistaa myös urasyvyys. Riittävä</w:t>
      </w:r>
      <w:bookmarkStart w:id="0" w:name="_GoBack"/>
      <w:bookmarkEnd w:id="0"/>
      <w:r w:rsidR="00C01D16">
        <w:rPr>
          <w:rFonts w:ascii="Arial" w:hAnsi="Arial"/>
          <w:sz w:val="20"/>
        </w:rPr>
        <w:t xml:space="preserve"> urasyvyys ehkäisee vesiliirron riskiä ja lyhentää jarrutusmatkoja.</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4. Muista turvaväli</w:t>
      </w:r>
    </w:p>
    <w:p w:rsidR="005D27B7"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sz w:val="20"/>
        </w:rPr>
      </w:pPr>
      <w:r>
        <w:rPr>
          <w:rFonts w:ascii="Arial" w:hAnsi="Arial"/>
          <w:sz w:val="20"/>
        </w:rPr>
        <w:t xml:space="preserve">Pidä riittävä turvaväli edellä ajavaan autoon. Esimerkiksi </w:t>
      </w:r>
      <w:r w:rsidR="00C01D16">
        <w:rPr>
          <w:rFonts w:ascii="Arial" w:hAnsi="Arial"/>
          <w:sz w:val="20"/>
        </w:rPr>
        <w:t xml:space="preserve">jarrutusmatkat </w:t>
      </w:r>
      <w:r>
        <w:rPr>
          <w:rFonts w:ascii="Arial" w:hAnsi="Arial"/>
          <w:sz w:val="20"/>
        </w:rPr>
        <w:t xml:space="preserve">märillä teillä </w:t>
      </w:r>
      <w:r w:rsidR="00C01D16">
        <w:rPr>
          <w:rFonts w:ascii="Arial" w:hAnsi="Arial"/>
          <w:sz w:val="20"/>
        </w:rPr>
        <w:t xml:space="preserve">ovat kuluneilla renkailla jopa kaksi kertaa pidemmät </w:t>
      </w:r>
      <w:r>
        <w:rPr>
          <w:rFonts w:ascii="Arial" w:hAnsi="Arial"/>
          <w:sz w:val="20"/>
        </w:rPr>
        <w:t xml:space="preserve">kuin kuivilla teillä. </w:t>
      </w:r>
    </w:p>
    <w:p w:rsidR="00EB4DAF" w:rsidRPr="00563B53" w:rsidRDefault="00EB4DAF"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 xml:space="preserve">5. Hidasta nopeutta </w:t>
      </w:r>
    </w:p>
    <w:p w:rsidR="005D27B7" w:rsidRPr="00563B53" w:rsidRDefault="005D27B7" w:rsidP="00563B53">
      <w:pPr>
        <w:pStyle w:val="Agencybrdtext"/>
        <w:tabs>
          <w:tab w:val="left" w:pos="1304"/>
          <w:tab w:val="left" w:pos="2608"/>
          <w:tab w:val="left" w:pos="3912"/>
          <w:tab w:val="left" w:pos="5216"/>
          <w:tab w:val="left" w:pos="6520"/>
          <w:tab w:val="left" w:pos="7824"/>
          <w:tab w:val="left" w:pos="9128"/>
        </w:tabs>
        <w:spacing w:line="240" w:lineRule="auto"/>
        <w:rPr>
          <w:rFonts w:ascii="Arial" w:hAnsi="Arial" w:cs="Arial"/>
          <w:sz w:val="20"/>
        </w:rPr>
      </w:pPr>
      <w:r>
        <w:rPr>
          <w:rFonts w:ascii="Arial" w:hAnsi="Arial"/>
          <w:sz w:val="20"/>
        </w:rPr>
        <w:t>Hitaasti ajaminen voi olla vaarallista, mutta nopeutta on syytä hidastaa aina vaikeissa olosuhteissa, kuten sumu</w:t>
      </w:r>
      <w:r w:rsidR="00C01D16">
        <w:rPr>
          <w:rFonts w:ascii="Arial" w:hAnsi="Arial"/>
          <w:sz w:val="20"/>
        </w:rPr>
        <w:t>ssa, sateella</w:t>
      </w:r>
      <w:r>
        <w:rPr>
          <w:rFonts w:ascii="Arial" w:hAnsi="Arial"/>
          <w:sz w:val="20"/>
        </w:rPr>
        <w:t xml:space="preserve"> tai auringon häikäistessä. Älä hätäile äläkä hermostu. </w:t>
      </w:r>
    </w:p>
    <w:p w:rsidR="00EF234D" w:rsidRDefault="00EF234D" w:rsidP="000D2EB1">
      <w:pPr>
        <w:pStyle w:val="GoodyearpressRelease"/>
        <w:rPr>
          <w:rFonts w:cs="Arial"/>
          <w:sz w:val="22"/>
          <w:szCs w:val="22"/>
        </w:rPr>
      </w:pPr>
    </w:p>
    <w:p w:rsidR="0051200A" w:rsidRDefault="0051200A" w:rsidP="0051200A">
      <w:pPr>
        <w:ind w:left="-709" w:firstLine="709"/>
        <w:rPr>
          <w:rFonts w:ascii="Arial" w:hAnsi="Arial" w:cs="Arial"/>
          <w:b/>
        </w:rPr>
      </w:pPr>
      <w:r>
        <w:rPr>
          <w:rFonts w:ascii="Arial" w:hAnsi="Arial"/>
          <w:b/>
        </w:rPr>
        <w:t>Yleisimmät liikenneonnettomuuksien syyt</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60"/>
        <w:gridCol w:w="1417"/>
        <w:gridCol w:w="1418"/>
        <w:gridCol w:w="1418"/>
      </w:tblGrid>
      <w:tr w:rsidR="0051200A" w:rsidRPr="002C5EC7" w:rsidTr="00332986">
        <w:tc>
          <w:tcPr>
            <w:tcW w:w="2835" w:type="dxa"/>
            <w:shd w:val="clear" w:color="auto" w:fill="auto"/>
          </w:tcPr>
          <w:p w:rsidR="0051200A" w:rsidRPr="003546B1" w:rsidRDefault="0051200A" w:rsidP="003B7CEC">
            <w:pPr>
              <w:rPr>
                <w:rFonts w:ascii="Arial" w:eastAsia="MS Mincho" w:hAnsi="Arial" w:cs="Arial"/>
                <w:b/>
              </w:rPr>
            </w:pPr>
          </w:p>
        </w:tc>
        <w:tc>
          <w:tcPr>
            <w:tcW w:w="1560" w:type="dxa"/>
            <w:shd w:val="clear" w:color="auto" w:fill="auto"/>
            <w:vAlign w:val="center"/>
          </w:tcPr>
          <w:p w:rsidR="0051200A" w:rsidRPr="002C5EC7" w:rsidRDefault="0051200A" w:rsidP="00332986">
            <w:pPr>
              <w:ind w:left="-709"/>
              <w:jc w:val="center"/>
              <w:rPr>
                <w:rFonts w:ascii="Arial" w:eastAsia="MS Mincho" w:hAnsi="Arial" w:cs="Arial"/>
                <w:b/>
                <w:sz w:val="20"/>
                <w:szCs w:val="20"/>
              </w:rPr>
            </w:pPr>
            <w:r>
              <w:rPr>
                <w:rFonts w:ascii="Arial" w:hAnsi="Arial"/>
                <w:b/>
                <w:sz w:val="20"/>
              </w:rPr>
              <w:t>Ruotsi</w:t>
            </w:r>
          </w:p>
        </w:tc>
        <w:tc>
          <w:tcPr>
            <w:tcW w:w="1417" w:type="dxa"/>
            <w:shd w:val="clear" w:color="auto" w:fill="auto"/>
            <w:vAlign w:val="center"/>
          </w:tcPr>
          <w:p w:rsidR="0051200A" w:rsidRPr="002C5EC7" w:rsidRDefault="0051200A" w:rsidP="00332986">
            <w:pPr>
              <w:ind w:left="-709"/>
              <w:jc w:val="center"/>
              <w:rPr>
                <w:rFonts w:ascii="Arial" w:eastAsia="MS Mincho" w:hAnsi="Arial" w:cs="Arial"/>
                <w:b/>
                <w:sz w:val="20"/>
                <w:szCs w:val="20"/>
              </w:rPr>
            </w:pPr>
            <w:r>
              <w:rPr>
                <w:rFonts w:ascii="Arial" w:hAnsi="Arial"/>
                <w:b/>
                <w:sz w:val="20"/>
              </w:rPr>
              <w:t>Norja</w:t>
            </w:r>
          </w:p>
        </w:tc>
        <w:tc>
          <w:tcPr>
            <w:tcW w:w="1418" w:type="dxa"/>
            <w:vAlign w:val="center"/>
          </w:tcPr>
          <w:p w:rsidR="0051200A" w:rsidRPr="002C5EC7" w:rsidRDefault="00332986" w:rsidP="00332986">
            <w:pPr>
              <w:ind w:left="-709"/>
              <w:jc w:val="center"/>
              <w:rPr>
                <w:rFonts w:ascii="Arial" w:eastAsia="MS Mincho" w:hAnsi="Arial" w:cs="Arial"/>
                <w:b/>
                <w:sz w:val="20"/>
                <w:szCs w:val="20"/>
              </w:rPr>
            </w:pPr>
            <w:r>
              <w:rPr>
                <w:rFonts w:ascii="Arial" w:hAnsi="Arial"/>
                <w:b/>
                <w:sz w:val="20"/>
              </w:rPr>
              <w:t xml:space="preserve">     Tanska</w:t>
            </w:r>
          </w:p>
        </w:tc>
        <w:tc>
          <w:tcPr>
            <w:tcW w:w="1418" w:type="dxa"/>
          </w:tcPr>
          <w:p w:rsidR="0051200A" w:rsidRPr="002C5EC7" w:rsidRDefault="0051200A" w:rsidP="00332986">
            <w:pPr>
              <w:spacing w:after="0" w:line="240" w:lineRule="auto"/>
            </w:pPr>
            <w:r>
              <w:rPr>
                <w:b/>
              </w:rPr>
              <w:t>Suomi</w:t>
            </w:r>
          </w:p>
        </w:tc>
      </w:tr>
      <w:tr w:rsidR="0051200A" w:rsidRPr="003546B1" w:rsidTr="00332986">
        <w:tc>
          <w:tcPr>
            <w:tcW w:w="2835" w:type="dxa"/>
            <w:shd w:val="clear" w:color="auto" w:fill="auto"/>
          </w:tcPr>
          <w:p w:rsidR="0051200A" w:rsidRPr="002C5EC7" w:rsidRDefault="0051200A" w:rsidP="003B7CEC">
            <w:pPr>
              <w:rPr>
                <w:rFonts w:ascii="Arial" w:eastAsia="MS Mincho" w:hAnsi="Arial" w:cs="Arial"/>
                <w:sz w:val="20"/>
                <w:szCs w:val="20"/>
              </w:rPr>
            </w:pPr>
            <w:r>
              <w:rPr>
                <w:rFonts w:ascii="Arial" w:hAnsi="Arial"/>
                <w:sz w:val="20"/>
              </w:rPr>
              <w:t>1. Puutteelliset ajotaidot</w:t>
            </w:r>
          </w:p>
        </w:tc>
        <w:tc>
          <w:tcPr>
            <w:tcW w:w="1560"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93 %</w:t>
            </w:r>
          </w:p>
        </w:tc>
        <w:tc>
          <w:tcPr>
            <w:tcW w:w="1417"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83 %</w:t>
            </w:r>
          </w:p>
        </w:tc>
        <w:tc>
          <w:tcPr>
            <w:tcW w:w="1418" w:type="dxa"/>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77 %</w:t>
            </w:r>
          </w:p>
        </w:tc>
        <w:tc>
          <w:tcPr>
            <w:tcW w:w="1418" w:type="dxa"/>
          </w:tcPr>
          <w:p w:rsidR="0051200A" w:rsidRPr="003546B1" w:rsidRDefault="0051200A" w:rsidP="00332986">
            <w:pPr>
              <w:spacing w:after="0" w:line="240" w:lineRule="auto"/>
            </w:pPr>
            <w:r>
              <w:rPr>
                <w:rFonts w:ascii="Arial" w:hAnsi="Arial"/>
                <w:sz w:val="20"/>
              </w:rPr>
              <w:t>83 %</w:t>
            </w:r>
          </w:p>
        </w:tc>
      </w:tr>
      <w:tr w:rsidR="0051200A" w:rsidRPr="003546B1" w:rsidTr="00332986">
        <w:tc>
          <w:tcPr>
            <w:tcW w:w="2835" w:type="dxa"/>
            <w:shd w:val="clear" w:color="auto" w:fill="auto"/>
          </w:tcPr>
          <w:p w:rsidR="0051200A" w:rsidRPr="002C5EC7" w:rsidRDefault="0051200A" w:rsidP="003B7CEC">
            <w:pPr>
              <w:rPr>
                <w:rFonts w:ascii="Arial" w:eastAsia="MS Mincho" w:hAnsi="Arial" w:cs="Arial"/>
                <w:sz w:val="20"/>
                <w:szCs w:val="20"/>
              </w:rPr>
            </w:pPr>
            <w:r>
              <w:rPr>
                <w:rFonts w:ascii="Arial" w:hAnsi="Arial"/>
                <w:sz w:val="20"/>
              </w:rPr>
              <w:t>2. Alkoholi tai huumeet</w:t>
            </w:r>
          </w:p>
        </w:tc>
        <w:tc>
          <w:tcPr>
            <w:tcW w:w="1560"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82 %</w:t>
            </w:r>
          </w:p>
        </w:tc>
        <w:tc>
          <w:tcPr>
            <w:tcW w:w="1417"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62 %</w:t>
            </w:r>
          </w:p>
        </w:tc>
        <w:tc>
          <w:tcPr>
            <w:tcW w:w="1418" w:type="dxa"/>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65 %</w:t>
            </w:r>
          </w:p>
        </w:tc>
        <w:tc>
          <w:tcPr>
            <w:tcW w:w="1418" w:type="dxa"/>
          </w:tcPr>
          <w:p w:rsidR="0051200A" w:rsidRPr="003546B1" w:rsidRDefault="0051200A" w:rsidP="00332986">
            <w:pPr>
              <w:spacing w:after="0" w:line="240" w:lineRule="auto"/>
            </w:pPr>
            <w:r>
              <w:rPr>
                <w:rFonts w:ascii="Arial" w:hAnsi="Arial"/>
                <w:sz w:val="20"/>
              </w:rPr>
              <w:t>77 %</w:t>
            </w:r>
          </w:p>
        </w:tc>
      </w:tr>
      <w:tr w:rsidR="0051200A" w:rsidRPr="003546B1" w:rsidTr="00332986">
        <w:tc>
          <w:tcPr>
            <w:tcW w:w="2835" w:type="dxa"/>
            <w:shd w:val="clear" w:color="auto" w:fill="auto"/>
          </w:tcPr>
          <w:p w:rsidR="0051200A" w:rsidRPr="002C5EC7" w:rsidRDefault="0051200A" w:rsidP="003B7CEC">
            <w:pPr>
              <w:rPr>
                <w:rFonts w:ascii="Arial" w:eastAsia="MS Mincho" w:hAnsi="Arial" w:cs="Arial"/>
                <w:sz w:val="20"/>
                <w:szCs w:val="20"/>
              </w:rPr>
            </w:pPr>
            <w:r>
              <w:rPr>
                <w:rFonts w:ascii="Arial" w:hAnsi="Arial"/>
                <w:sz w:val="20"/>
              </w:rPr>
              <w:t>3. Vanhat ja kuluneet renkaat</w:t>
            </w:r>
          </w:p>
        </w:tc>
        <w:tc>
          <w:tcPr>
            <w:tcW w:w="1560"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70 %</w:t>
            </w:r>
          </w:p>
        </w:tc>
        <w:tc>
          <w:tcPr>
            <w:tcW w:w="1417" w:type="dxa"/>
            <w:shd w:val="clear" w:color="auto" w:fill="auto"/>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55 %</w:t>
            </w:r>
          </w:p>
        </w:tc>
        <w:tc>
          <w:tcPr>
            <w:tcW w:w="1418" w:type="dxa"/>
            <w:vAlign w:val="center"/>
          </w:tcPr>
          <w:p w:rsidR="0051200A" w:rsidRPr="002C5EC7" w:rsidRDefault="0051200A" w:rsidP="003B7CEC">
            <w:pPr>
              <w:ind w:left="-709"/>
              <w:jc w:val="center"/>
              <w:rPr>
                <w:rFonts w:ascii="Arial" w:eastAsia="MS Mincho" w:hAnsi="Arial" w:cs="Arial"/>
                <w:sz w:val="20"/>
                <w:szCs w:val="20"/>
              </w:rPr>
            </w:pPr>
            <w:r>
              <w:rPr>
                <w:rFonts w:ascii="Arial" w:hAnsi="Arial"/>
                <w:sz w:val="20"/>
              </w:rPr>
              <w:t>56 %</w:t>
            </w:r>
          </w:p>
        </w:tc>
        <w:tc>
          <w:tcPr>
            <w:tcW w:w="1418" w:type="dxa"/>
          </w:tcPr>
          <w:p w:rsidR="0051200A" w:rsidRPr="003546B1" w:rsidRDefault="0051200A" w:rsidP="00332986">
            <w:pPr>
              <w:spacing w:after="0" w:line="240" w:lineRule="auto"/>
            </w:pPr>
            <w:r>
              <w:rPr>
                <w:rFonts w:ascii="Arial" w:hAnsi="Arial"/>
                <w:sz w:val="20"/>
              </w:rPr>
              <w:t>59 %</w:t>
            </w:r>
          </w:p>
        </w:tc>
      </w:tr>
      <w:tr w:rsidR="0051200A" w:rsidRPr="003546B1" w:rsidTr="00332986">
        <w:tc>
          <w:tcPr>
            <w:tcW w:w="2835" w:type="dxa"/>
            <w:shd w:val="clear" w:color="auto" w:fill="auto"/>
          </w:tcPr>
          <w:p w:rsidR="0051200A" w:rsidRPr="002C5EC7" w:rsidRDefault="0051200A" w:rsidP="003B7CEC">
            <w:pPr>
              <w:rPr>
                <w:rFonts w:ascii="Arial" w:eastAsia="MS Mincho" w:hAnsi="Arial" w:cs="Arial"/>
                <w:sz w:val="20"/>
                <w:szCs w:val="20"/>
              </w:rPr>
            </w:pPr>
            <w:r>
              <w:rPr>
                <w:rFonts w:ascii="Arial" w:hAnsi="Arial"/>
                <w:sz w:val="20"/>
              </w:rPr>
              <w:t>4. Huonokuntoiset tiet</w:t>
            </w:r>
          </w:p>
        </w:tc>
        <w:tc>
          <w:tcPr>
            <w:tcW w:w="1560" w:type="dxa"/>
            <w:shd w:val="clear" w:color="auto" w:fill="auto"/>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45 %</w:t>
            </w:r>
          </w:p>
        </w:tc>
        <w:tc>
          <w:tcPr>
            <w:tcW w:w="1417" w:type="dxa"/>
            <w:shd w:val="clear" w:color="auto" w:fill="auto"/>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39 %</w:t>
            </w:r>
          </w:p>
        </w:tc>
        <w:tc>
          <w:tcPr>
            <w:tcW w:w="1418" w:type="dxa"/>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22 %</w:t>
            </w:r>
          </w:p>
        </w:tc>
        <w:tc>
          <w:tcPr>
            <w:tcW w:w="1418" w:type="dxa"/>
          </w:tcPr>
          <w:p w:rsidR="0051200A" w:rsidRPr="003546B1" w:rsidRDefault="00332986" w:rsidP="00332986">
            <w:pPr>
              <w:spacing w:after="0" w:line="240" w:lineRule="auto"/>
            </w:pPr>
            <w:r>
              <w:rPr>
                <w:rFonts w:ascii="Arial" w:hAnsi="Arial"/>
                <w:sz w:val="20"/>
              </w:rPr>
              <w:t>48 %</w:t>
            </w:r>
          </w:p>
        </w:tc>
      </w:tr>
      <w:tr w:rsidR="0051200A" w:rsidRPr="003546B1" w:rsidTr="00332986">
        <w:tc>
          <w:tcPr>
            <w:tcW w:w="2835" w:type="dxa"/>
            <w:shd w:val="clear" w:color="auto" w:fill="auto"/>
          </w:tcPr>
          <w:p w:rsidR="0051200A" w:rsidRPr="002C5EC7" w:rsidRDefault="0051200A" w:rsidP="003B7CEC">
            <w:pPr>
              <w:rPr>
                <w:rFonts w:ascii="Arial" w:eastAsia="MS Mincho" w:hAnsi="Arial" w:cs="Arial"/>
                <w:sz w:val="20"/>
                <w:szCs w:val="20"/>
              </w:rPr>
            </w:pPr>
            <w:r>
              <w:rPr>
                <w:rFonts w:ascii="Arial" w:hAnsi="Arial"/>
                <w:sz w:val="20"/>
              </w:rPr>
              <w:t>5. Ylinopeus</w:t>
            </w:r>
          </w:p>
        </w:tc>
        <w:tc>
          <w:tcPr>
            <w:tcW w:w="1560" w:type="dxa"/>
            <w:shd w:val="clear" w:color="auto" w:fill="auto"/>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30 %</w:t>
            </w:r>
          </w:p>
        </w:tc>
        <w:tc>
          <w:tcPr>
            <w:tcW w:w="1417" w:type="dxa"/>
            <w:shd w:val="clear" w:color="auto" w:fill="auto"/>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13 %</w:t>
            </w:r>
          </w:p>
        </w:tc>
        <w:tc>
          <w:tcPr>
            <w:tcW w:w="1418" w:type="dxa"/>
            <w:vAlign w:val="center"/>
          </w:tcPr>
          <w:p w:rsidR="0051200A" w:rsidRPr="002C5EC7" w:rsidRDefault="00332986" w:rsidP="003B7CEC">
            <w:pPr>
              <w:ind w:left="-709"/>
              <w:jc w:val="center"/>
              <w:rPr>
                <w:rFonts w:ascii="Arial" w:eastAsia="MS Mincho" w:hAnsi="Arial" w:cs="Arial"/>
                <w:sz w:val="20"/>
                <w:szCs w:val="20"/>
              </w:rPr>
            </w:pPr>
            <w:r>
              <w:rPr>
                <w:rFonts w:ascii="Arial" w:hAnsi="Arial"/>
                <w:sz w:val="20"/>
              </w:rPr>
              <w:t>36 %</w:t>
            </w:r>
          </w:p>
        </w:tc>
        <w:tc>
          <w:tcPr>
            <w:tcW w:w="1418" w:type="dxa"/>
          </w:tcPr>
          <w:p w:rsidR="0051200A" w:rsidRPr="003546B1" w:rsidRDefault="00332986" w:rsidP="00332986">
            <w:pPr>
              <w:spacing w:after="0" w:line="240" w:lineRule="auto"/>
            </w:pPr>
            <w:r>
              <w:rPr>
                <w:rFonts w:ascii="Arial" w:hAnsi="Arial"/>
                <w:sz w:val="20"/>
              </w:rPr>
              <w:t>37 %</w:t>
            </w:r>
          </w:p>
        </w:tc>
      </w:tr>
      <w:tr w:rsidR="00332986" w:rsidRPr="003546B1" w:rsidTr="00332986">
        <w:tc>
          <w:tcPr>
            <w:tcW w:w="2835" w:type="dxa"/>
            <w:shd w:val="clear" w:color="auto" w:fill="auto"/>
          </w:tcPr>
          <w:p w:rsidR="00332986" w:rsidRPr="002C5EC7" w:rsidRDefault="00332986" w:rsidP="003B7CEC">
            <w:pPr>
              <w:rPr>
                <w:rFonts w:ascii="Arial" w:eastAsia="MS Mincho" w:hAnsi="Arial" w:cs="Arial"/>
                <w:sz w:val="20"/>
                <w:szCs w:val="20"/>
              </w:rPr>
            </w:pPr>
            <w:r>
              <w:rPr>
                <w:rFonts w:ascii="Arial" w:hAnsi="Arial"/>
                <w:sz w:val="20"/>
              </w:rPr>
              <w:lastRenderedPageBreak/>
              <w:t>6. Huonokuntoiset autot</w:t>
            </w:r>
          </w:p>
        </w:tc>
        <w:tc>
          <w:tcPr>
            <w:tcW w:w="1560" w:type="dxa"/>
            <w:shd w:val="clear" w:color="auto" w:fill="auto"/>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34 %</w:t>
            </w:r>
          </w:p>
        </w:tc>
        <w:tc>
          <w:tcPr>
            <w:tcW w:w="1417" w:type="dxa"/>
            <w:shd w:val="clear" w:color="auto" w:fill="auto"/>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29 %</w:t>
            </w:r>
          </w:p>
        </w:tc>
        <w:tc>
          <w:tcPr>
            <w:tcW w:w="1418" w:type="dxa"/>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32 %</w:t>
            </w:r>
          </w:p>
        </w:tc>
        <w:tc>
          <w:tcPr>
            <w:tcW w:w="1418" w:type="dxa"/>
          </w:tcPr>
          <w:p w:rsidR="00332986" w:rsidRPr="003546B1" w:rsidRDefault="00332986" w:rsidP="00332986">
            <w:pPr>
              <w:spacing w:after="0" w:line="240" w:lineRule="auto"/>
            </w:pPr>
            <w:r>
              <w:rPr>
                <w:rFonts w:ascii="Arial" w:hAnsi="Arial"/>
                <w:sz w:val="20"/>
              </w:rPr>
              <w:t>38 %</w:t>
            </w:r>
          </w:p>
        </w:tc>
      </w:tr>
      <w:tr w:rsidR="00332986" w:rsidRPr="003546B1" w:rsidTr="00332986">
        <w:tc>
          <w:tcPr>
            <w:tcW w:w="2835" w:type="dxa"/>
            <w:shd w:val="clear" w:color="auto" w:fill="auto"/>
          </w:tcPr>
          <w:p w:rsidR="00332986" w:rsidRPr="002C5EC7" w:rsidRDefault="00332986" w:rsidP="003B7CEC">
            <w:pPr>
              <w:rPr>
                <w:rFonts w:ascii="Arial" w:eastAsia="MS Mincho" w:hAnsi="Arial" w:cs="Arial"/>
                <w:sz w:val="20"/>
                <w:szCs w:val="20"/>
              </w:rPr>
            </w:pPr>
            <w:r>
              <w:rPr>
                <w:rFonts w:ascii="Arial" w:hAnsi="Arial"/>
                <w:sz w:val="20"/>
              </w:rPr>
              <w:t>7. Huonolaatuiset uudet renkaat</w:t>
            </w:r>
          </w:p>
        </w:tc>
        <w:tc>
          <w:tcPr>
            <w:tcW w:w="1560" w:type="dxa"/>
            <w:shd w:val="clear" w:color="auto" w:fill="auto"/>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36 %</w:t>
            </w:r>
          </w:p>
        </w:tc>
        <w:tc>
          <w:tcPr>
            <w:tcW w:w="1417" w:type="dxa"/>
            <w:shd w:val="clear" w:color="auto" w:fill="auto"/>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28 %</w:t>
            </w:r>
          </w:p>
        </w:tc>
        <w:tc>
          <w:tcPr>
            <w:tcW w:w="1418" w:type="dxa"/>
            <w:vAlign w:val="center"/>
          </w:tcPr>
          <w:p w:rsidR="00332986" w:rsidRPr="002C5EC7" w:rsidRDefault="00332986" w:rsidP="003B7CEC">
            <w:pPr>
              <w:ind w:left="-709"/>
              <w:jc w:val="center"/>
              <w:rPr>
                <w:rFonts w:ascii="Arial" w:eastAsia="MS Mincho" w:hAnsi="Arial" w:cs="Arial"/>
                <w:sz w:val="20"/>
                <w:szCs w:val="20"/>
              </w:rPr>
            </w:pPr>
            <w:r>
              <w:rPr>
                <w:rFonts w:ascii="Arial" w:hAnsi="Arial"/>
                <w:sz w:val="20"/>
              </w:rPr>
              <w:t>27 %</w:t>
            </w:r>
          </w:p>
        </w:tc>
        <w:tc>
          <w:tcPr>
            <w:tcW w:w="1418" w:type="dxa"/>
          </w:tcPr>
          <w:p w:rsidR="00332986" w:rsidRPr="003546B1" w:rsidRDefault="00332986" w:rsidP="00332986">
            <w:pPr>
              <w:spacing w:after="0" w:line="240" w:lineRule="auto"/>
            </w:pPr>
            <w:r>
              <w:rPr>
                <w:rFonts w:ascii="Arial" w:hAnsi="Arial"/>
                <w:sz w:val="20"/>
              </w:rPr>
              <w:t>36 %</w:t>
            </w:r>
          </w:p>
        </w:tc>
      </w:tr>
    </w:tbl>
    <w:p w:rsidR="0051200A" w:rsidRPr="0086580E" w:rsidRDefault="00332986" w:rsidP="00332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hAnsi="Arial" w:cs="Arial"/>
          <w:i/>
          <w:iCs/>
        </w:rPr>
      </w:pPr>
      <w:r>
        <w:rPr>
          <w:rFonts w:ascii="Arial" w:hAnsi="Arial" w:cs="Arial"/>
          <w:b/>
          <w:i/>
          <w:iCs/>
          <w:sz w:val="16"/>
          <w:szCs w:val="16"/>
        </w:rPr>
        <w:br/>
      </w:r>
      <w:r w:rsidR="0086580E" w:rsidRPr="0086580E">
        <w:rPr>
          <w:rFonts w:ascii="Arial" w:hAnsi="Arial"/>
          <w:sz w:val="16"/>
        </w:rPr>
        <w:t>Goodyearin vuoden 2014 rengasbarometri perustuu seuraavaan tutkimukseen, joka tehtiin vuosina 2013/2014: Goodyear Dunlopin merkin mielikuvatutkimus, talvi 2013. Tutkimuksen toteutti GFK Custom Research, ja siihen osallistui 4 200 iältään 25–59-vuotiasta kuluttajaa Virosta, Latviasta, Liettuasta, Ruotsista, Norjasta, Tanskasta ja Suomesta. Tutkimus toteutettiin tammikuussa 2014.</w:t>
      </w:r>
    </w:p>
    <w:p w:rsidR="00563B53" w:rsidRDefault="00563B53" w:rsidP="000D2EB1">
      <w:pPr>
        <w:autoSpaceDE w:val="0"/>
        <w:autoSpaceDN w:val="0"/>
        <w:adjustRightInd w:val="0"/>
        <w:ind w:right="119"/>
        <w:rPr>
          <w:rFonts w:ascii="Arial" w:eastAsia="Calibri" w:hAnsi="Arial" w:cs="Arial"/>
        </w:rPr>
      </w:pPr>
    </w:p>
    <w:p w:rsidR="00791A4C" w:rsidRPr="000D2EB1" w:rsidRDefault="00791A4C" w:rsidP="000D2EB1">
      <w:pPr>
        <w:autoSpaceDE w:val="0"/>
        <w:autoSpaceDN w:val="0"/>
        <w:adjustRightInd w:val="0"/>
        <w:ind w:right="119"/>
        <w:rPr>
          <w:rFonts w:ascii="Arial" w:hAnsi="Arial" w:cs="Arial"/>
          <w:color w:val="58595B"/>
          <w:sz w:val="16"/>
          <w:szCs w:val="16"/>
        </w:rPr>
      </w:pPr>
      <w:r>
        <w:rPr>
          <w:rFonts w:ascii="Arial" w:hAnsi="Arial"/>
          <w:color w:val="0055A4"/>
          <w:sz w:val="16"/>
        </w:rPr>
        <w:t>Tietoja Goodyearista</w:t>
      </w:r>
      <w:r>
        <w:br/>
      </w:r>
      <w:r>
        <w:rPr>
          <w:rFonts w:ascii="Arial" w:hAnsi="Arial"/>
          <w:color w:val="58595B"/>
          <w:sz w:val="16"/>
        </w:rPr>
        <w:t xml:space="preserve">Goodyear on yksi maailman suurimmista rengasvalmistajista. Sillä on noin 69 000 työntekijää ja se valmistaa tuotteita 51 tuotantolaitoksessa 22 maassa ympäri maailmaa. Sen kahdessa innovaatiokeskuksessa Akronissa Ohion osavaltiossa Yhdysvalloissa ja Colmar-Bergissä Luxemburgissa pyritään kehittämään huippuluokan tuotteita ja palveluita, jotka määrittävät alan teknologia- ja suorituskykystandardeja. Vuonna 1898 perustetun Goodyearin innovaatiot ovat määränneet autoteollisuuden suunnan jo yli 100 vuoden ajan. Lisätietoja: </w:t>
      </w:r>
      <w:hyperlink r:id="rId8">
        <w:r>
          <w:rPr>
            <w:rStyle w:val="Hyperlink"/>
          </w:rPr>
          <w:t>www.goodyear.fi</w:t>
        </w:r>
      </w:hyperlink>
      <w:r>
        <w:rPr>
          <w:rFonts w:ascii="Arial" w:hAnsi="Arial"/>
          <w:color w:val="58595B"/>
          <w:sz w:val="16"/>
        </w:rPr>
        <w:t xml:space="preserve"> </w:t>
      </w:r>
    </w:p>
    <w:sectPr w:rsidR="00791A4C" w:rsidRPr="000D2EB1" w:rsidSect="00177FC2">
      <w:headerReference w:type="default" r:id="rId9"/>
      <w:footerReference w:type="default" r:id="rId10"/>
      <w:pgSz w:w="11906" w:h="16838"/>
      <w:pgMar w:top="4140" w:right="656"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C4" w:rsidRDefault="001144C4" w:rsidP="00A832D7">
      <w:pPr>
        <w:spacing w:after="0" w:line="240" w:lineRule="auto"/>
      </w:pPr>
      <w:r>
        <w:separator/>
      </w:r>
    </w:p>
  </w:endnote>
  <w:endnote w:type="continuationSeparator" w:id="0">
    <w:p w:rsidR="001144C4" w:rsidRDefault="001144C4"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EC" w:rsidRPr="00B67EA1" w:rsidRDefault="003B7CEC" w:rsidP="00A832D7">
    <w:pPr>
      <w:tabs>
        <w:tab w:val="center" w:pos="4536"/>
        <w:tab w:val="right" w:pos="9072"/>
      </w:tabs>
      <w:spacing w:after="0" w:line="240" w:lineRule="auto"/>
    </w:pPr>
  </w:p>
  <w:p w:rsidR="003B7CEC" w:rsidRDefault="003B7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C4" w:rsidRDefault="001144C4" w:rsidP="00A832D7">
      <w:pPr>
        <w:spacing w:after="0" w:line="240" w:lineRule="auto"/>
      </w:pPr>
      <w:r>
        <w:separator/>
      </w:r>
    </w:p>
  </w:footnote>
  <w:footnote w:type="continuationSeparator" w:id="0">
    <w:p w:rsidR="001144C4" w:rsidRDefault="001144C4" w:rsidP="00A83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EC" w:rsidRDefault="003B7CEC" w:rsidP="00B42E95">
    <w:pPr>
      <w:pStyle w:val="Header"/>
      <w:tabs>
        <w:tab w:val="clear" w:pos="9026"/>
        <w:tab w:val="right" w:pos="10065"/>
      </w:tabs>
      <w:ind w:left="-709"/>
      <w:jc w:val="center"/>
    </w:pPr>
    <w:r>
      <w:rPr>
        <w:noProof/>
        <w:lang w:val="en-US" w:eastAsia="en-US" w:bidi="ar-SA"/>
      </w:rPr>
      <w:drawing>
        <wp:anchor distT="0" distB="0" distL="114300" distR="114300" simplePos="0" relativeHeight="251659264" behindDoc="1" locked="0" layoutInCell="1" allowOverlap="1">
          <wp:simplePos x="0" y="0"/>
          <wp:positionH relativeFrom="column">
            <wp:posOffset>-914400</wp:posOffset>
          </wp:positionH>
          <wp:positionV relativeFrom="paragraph">
            <wp:posOffset>-720090</wp:posOffset>
          </wp:positionV>
          <wp:extent cx="7625715" cy="2147570"/>
          <wp:effectExtent l="0" t="0" r="0" b="11430"/>
          <wp:wrapNone/>
          <wp:docPr id="2" name="Grafik 3" descr="p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1(1).jpg"/>
                  <pic:cNvPicPr>
                    <a:picLocks noChangeAspect="1" noChangeArrowheads="1"/>
                  </pic:cNvPicPr>
                </pic:nvPicPr>
                <pic:blipFill>
                  <a:blip r:embed="rId1"/>
                  <a:srcRect/>
                  <a:stretch>
                    <a:fillRect/>
                  </a:stretch>
                </pic:blipFill>
                <pic:spPr bwMode="auto">
                  <a:xfrm>
                    <a:off x="0" y="0"/>
                    <a:ext cx="7625715" cy="2147570"/>
                  </a:xfrm>
                  <a:prstGeom prst="rect">
                    <a:avLst/>
                  </a:prstGeom>
                  <a:noFill/>
                  <a:ln w="9525">
                    <a:noFill/>
                    <a:miter lim="800000"/>
                    <a:headEnd/>
                    <a:tailEnd/>
                  </a:ln>
                </pic:spPr>
              </pic:pic>
            </a:graphicData>
          </a:graphic>
        </wp:anchor>
      </w:drawing>
    </w:r>
    <w:r w:rsidR="00D83C0B">
      <w:rPr>
        <w:noProof/>
        <w:lang w:val="en-US" w:eastAsia="en-US" w:bidi="ar-SA"/>
      </w:rPr>
      <w:pict>
        <v:shapetype id="_x0000_t202" coordsize="21600,21600" o:spt="202" path="m,l,21600r21600,l21600,xe">
          <v:stroke joinstyle="miter"/>
          <v:path gradientshapeok="t" o:connecttype="rect"/>
        </v:shapetype>
        <v:shape id="Text Box 2" o:spid="_x0000_s4098" type="#_x0000_t202" style="position:absolute;left:0;text-align:left;margin-left:-32.55pt;margin-top:19.65pt;width:266.6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qEtw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iy1Rl6nYLTQw9uZg/H1tNmqvt7WX7XSMhlQ8WG3Solh4bRCtiF9qZ/cXXE&#10;0RZkPXySFYShWyMd0L5WnQWEYiBAhy49nTpjqZRwOJnEMzKdYlSCbTKJ5sS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" filled="f" stroked="f">
          <v:textbox>
            <w:txbxContent>
              <w:p w:rsidR="003B7CEC" w:rsidRPr="006F0F8E" w:rsidRDefault="003B7CEC" w:rsidP="00286648">
                <w:pPr>
                  <w:spacing w:after="0" w:line="360" w:lineRule="auto"/>
                  <w:ind w:right="1"/>
                  <w:rPr>
                    <w:rFonts w:ascii="Arial" w:hAnsi="Arial" w:cs="Arial"/>
                    <w:color w:val="333333"/>
                    <w:sz w:val="32"/>
                    <w:szCs w:val="32"/>
                  </w:rPr>
                </w:pPr>
                <w:r>
                  <w:rPr>
                    <w:rFonts w:ascii="Arial" w:hAnsi="Arial"/>
                    <w:b/>
                    <w:color w:val="FFFFFF"/>
                    <w:sz w:val="32"/>
                  </w:rPr>
                  <w:t>Goodyearin rengasbarometri 2014</w:t>
                </w:r>
              </w:p>
              <w:p w:rsidR="003B7CEC" w:rsidRPr="006F0F8E" w:rsidRDefault="003B7CEC">
                <w:pPr>
                  <w:rPr>
                    <w:sz w:val="32"/>
                    <w:szCs w:val="32"/>
                  </w:rPr>
                </w:pPr>
              </w:p>
            </w:txbxContent>
          </v:textbox>
        </v:shape>
      </w:pict>
    </w:r>
    <w:r w:rsidR="00D83C0B">
      <w:rPr>
        <w:noProof/>
        <w:lang w:val="en-US" w:eastAsia="en-US" w:bidi="ar-SA"/>
      </w:rPr>
      <w:pict>
        <v:shape id="Text Box 3" o:spid="_x0000_s4097" type="#_x0000_t202" style="position:absolute;left:0;text-align:left;margin-left:-35.8pt;margin-top:51.3pt;width:291.1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" filled="f" stroked="f">
          <v:textbox>
            <w:txbxContent>
              <w:p w:rsidR="003B7CEC" w:rsidRPr="00B469A8" w:rsidRDefault="003B7CEC" w:rsidP="006F0F8E">
                <w:pPr>
                  <w:rPr>
                    <w:color w:val="FFFFFF"/>
                  </w:rPr>
                </w:pPr>
                <w:r>
                  <w:rPr>
                    <w:rStyle w:val="Platshllartext1"/>
                    <w:rFonts w:ascii="Arial" w:hAnsi="Arial"/>
                    <w:color w:val="FFFFFF"/>
                  </w:rPr>
                  <w:t>Sivu</w:t>
                </w:r>
                <w:r>
                  <w:rPr>
                    <w:rFonts w:ascii="Arial" w:hAnsi="Arial"/>
                    <w:color w:val="FFFFFF"/>
                  </w:rPr>
                  <w:t xml:space="preserve"> </w:t>
                </w:r>
                <w:r w:rsidR="00D83C0B" w:rsidRPr="00B469A8">
                  <w:rPr>
                    <w:rStyle w:val="Platshllartext1"/>
                    <w:rFonts w:ascii="Arial" w:hAnsi="Arial" w:cs="Arial"/>
                    <w:color w:val="FFFFFF"/>
                  </w:rPr>
                  <w:fldChar w:fldCharType="begin"/>
                </w:r>
                <w:r w:rsidRPr="00B469A8">
                  <w:rPr>
                    <w:rStyle w:val="Platshllartext1"/>
                    <w:rFonts w:ascii="Arial" w:hAnsi="Arial" w:cs="Arial"/>
                    <w:color w:val="FFFFFF"/>
                  </w:rPr>
                  <w:instrText>PAGE</w:instrText>
                </w:r>
                <w:r w:rsidR="00D83C0B" w:rsidRPr="00B469A8">
                  <w:rPr>
                    <w:rStyle w:val="Platshllartext1"/>
                    <w:rFonts w:ascii="Arial" w:hAnsi="Arial" w:cs="Arial"/>
                    <w:color w:val="FFFFFF"/>
                  </w:rPr>
                  <w:fldChar w:fldCharType="separate"/>
                </w:r>
                <w:r w:rsidR="00466226">
                  <w:rPr>
                    <w:rStyle w:val="Platshllartext1"/>
                    <w:rFonts w:ascii="Arial" w:hAnsi="Arial" w:cs="Arial"/>
                    <w:noProof/>
                    <w:color w:val="FFFFFF"/>
                  </w:rPr>
                  <w:t>1</w:t>
                </w:r>
                <w:r w:rsidR="00D83C0B" w:rsidRPr="00B469A8">
                  <w:rPr>
                    <w:rStyle w:val="Platshllartext1"/>
                    <w:rFonts w:ascii="Arial" w:hAnsi="Arial" w:cs="Arial"/>
                    <w:color w:val="FFFFFF"/>
                  </w:rPr>
                  <w:fldChar w:fldCharType="end"/>
                </w:r>
                <w:r>
                  <w:rPr>
                    <w:rStyle w:val="Platshllartext1"/>
                    <w:rFonts w:ascii="Arial" w:hAnsi="Arial"/>
                    <w:color w:val="FFFFFF"/>
                  </w:rPr>
                  <w:t>/</w:t>
                </w:r>
                <w:r w:rsidR="00D83C0B" w:rsidRPr="00B469A8">
                  <w:rPr>
                    <w:rStyle w:val="Platshllartext1"/>
                    <w:rFonts w:ascii="Arial" w:hAnsi="Arial" w:cs="Arial"/>
                    <w:color w:val="FFFFFF"/>
                  </w:rPr>
                  <w:fldChar w:fldCharType="begin"/>
                </w:r>
                <w:r w:rsidRPr="00B469A8">
                  <w:rPr>
                    <w:rStyle w:val="Platshllartext1"/>
                    <w:rFonts w:ascii="Arial" w:hAnsi="Arial" w:cs="Arial"/>
                    <w:color w:val="FFFFFF"/>
                  </w:rPr>
                  <w:instrText>NUMPAGES</w:instrText>
                </w:r>
                <w:r w:rsidR="00D83C0B" w:rsidRPr="00B469A8">
                  <w:rPr>
                    <w:rStyle w:val="Platshllartext1"/>
                    <w:rFonts w:ascii="Arial" w:hAnsi="Arial" w:cs="Arial"/>
                    <w:color w:val="FFFFFF"/>
                  </w:rPr>
                  <w:fldChar w:fldCharType="separate"/>
                </w:r>
                <w:r w:rsidR="00466226">
                  <w:rPr>
                    <w:rStyle w:val="Platshllartext1"/>
                    <w:rFonts w:ascii="Arial" w:hAnsi="Arial" w:cs="Arial"/>
                    <w:noProof/>
                    <w:color w:val="FFFFFF"/>
                  </w:rPr>
                  <w:t>3</w:t>
                </w:r>
                <w:r w:rsidR="00D83C0B" w:rsidRPr="00B469A8">
                  <w:rPr>
                    <w:rStyle w:val="Platshllartext1"/>
                    <w:rFonts w:ascii="Arial" w:hAnsi="Arial" w:cs="Arial"/>
                    <w:color w:val="FFFFFF"/>
                  </w:rPr>
                  <w:fldChar w:fldCharType="end"/>
                </w:r>
              </w:p>
            </w:txbxContent>
          </v:textbox>
        </v:shape>
      </w:pict>
    </w:r>
    <w:r>
      <w:rPr>
        <w:rFonts w:ascii="Arial" w:hAnsi="Arial"/>
        <w:noProof/>
        <w:color w:val="548DD4"/>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5A5D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46F7C"/>
    <w:multiLevelType w:val="hybridMultilevel"/>
    <w:tmpl w:val="87901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0E35DB"/>
    <w:multiLevelType w:val="hybridMultilevel"/>
    <w:tmpl w:val="9A960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1864CA"/>
    <w:multiLevelType w:val="hybridMultilevel"/>
    <w:tmpl w:val="E83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A832D7"/>
    <w:rsid w:val="0004488F"/>
    <w:rsid w:val="00047481"/>
    <w:rsid w:val="00080D1A"/>
    <w:rsid w:val="00094C9D"/>
    <w:rsid w:val="00095D3F"/>
    <w:rsid w:val="000D2EB1"/>
    <w:rsid w:val="000E14D2"/>
    <w:rsid w:val="00100753"/>
    <w:rsid w:val="00112A83"/>
    <w:rsid w:val="001135E3"/>
    <w:rsid w:val="001137AE"/>
    <w:rsid w:val="001144C4"/>
    <w:rsid w:val="00115246"/>
    <w:rsid w:val="00116E59"/>
    <w:rsid w:val="0012323D"/>
    <w:rsid w:val="0012762C"/>
    <w:rsid w:val="00130D5E"/>
    <w:rsid w:val="0013427F"/>
    <w:rsid w:val="001449DD"/>
    <w:rsid w:val="00145417"/>
    <w:rsid w:val="0015452A"/>
    <w:rsid w:val="00155F0B"/>
    <w:rsid w:val="001601C1"/>
    <w:rsid w:val="001613D9"/>
    <w:rsid w:val="001639C5"/>
    <w:rsid w:val="00177FC2"/>
    <w:rsid w:val="00182538"/>
    <w:rsid w:val="00183000"/>
    <w:rsid w:val="001849CE"/>
    <w:rsid w:val="00191809"/>
    <w:rsid w:val="001A55EA"/>
    <w:rsid w:val="001B043A"/>
    <w:rsid w:val="001B596A"/>
    <w:rsid w:val="001C4BA4"/>
    <w:rsid w:val="001D23C9"/>
    <w:rsid w:val="001D2BB5"/>
    <w:rsid w:val="001D6082"/>
    <w:rsid w:val="00221E9E"/>
    <w:rsid w:val="00233A16"/>
    <w:rsid w:val="00240000"/>
    <w:rsid w:val="00250F03"/>
    <w:rsid w:val="00280670"/>
    <w:rsid w:val="00286648"/>
    <w:rsid w:val="002C466B"/>
    <w:rsid w:val="002C67EE"/>
    <w:rsid w:val="002D20A3"/>
    <w:rsid w:val="002D6E8C"/>
    <w:rsid w:val="002F323F"/>
    <w:rsid w:val="003033F3"/>
    <w:rsid w:val="00332986"/>
    <w:rsid w:val="0033533D"/>
    <w:rsid w:val="003677A2"/>
    <w:rsid w:val="003822DA"/>
    <w:rsid w:val="00393D7F"/>
    <w:rsid w:val="003B1F9D"/>
    <w:rsid w:val="003B405F"/>
    <w:rsid w:val="003B7CEC"/>
    <w:rsid w:val="003D28D8"/>
    <w:rsid w:val="003D655F"/>
    <w:rsid w:val="003E1137"/>
    <w:rsid w:val="003F2ECA"/>
    <w:rsid w:val="0042467C"/>
    <w:rsid w:val="0043366C"/>
    <w:rsid w:val="004356ED"/>
    <w:rsid w:val="004377D8"/>
    <w:rsid w:val="004646E3"/>
    <w:rsid w:val="004648F7"/>
    <w:rsid w:val="00466226"/>
    <w:rsid w:val="004709D6"/>
    <w:rsid w:val="00487F78"/>
    <w:rsid w:val="00490D4B"/>
    <w:rsid w:val="004922E0"/>
    <w:rsid w:val="004A2097"/>
    <w:rsid w:val="004C56D1"/>
    <w:rsid w:val="005008A7"/>
    <w:rsid w:val="00501B92"/>
    <w:rsid w:val="0051200A"/>
    <w:rsid w:val="00512F88"/>
    <w:rsid w:val="00534B68"/>
    <w:rsid w:val="00537EA9"/>
    <w:rsid w:val="00556525"/>
    <w:rsid w:val="00563B53"/>
    <w:rsid w:val="00573023"/>
    <w:rsid w:val="00577539"/>
    <w:rsid w:val="005B0A1C"/>
    <w:rsid w:val="005D27B7"/>
    <w:rsid w:val="005E0BA0"/>
    <w:rsid w:val="005E5E96"/>
    <w:rsid w:val="0065074E"/>
    <w:rsid w:val="00652DB2"/>
    <w:rsid w:val="006A78E6"/>
    <w:rsid w:val="006B2FAE"/>
    <w:rsid w:val="006C5445"/>
    <w:rsid w:val="006C5E9D"/>
    <w:rsid w:val="006D5C6F"/>
    <w:rsid w:val="006E28D8"/>
    <w:rsid w:val="006F0F8E"/>
    <w:rsid w:val="006F7DE7"/>
    <w:rsid w:val="0070167F"/>
    <w:rsid w:val="0070682E"/>
    <w:rsid w:val="00713C74"/>
    <w:rsid w:val="007157D9"/>
    <w:rsid w:val="00720586"/>
    <w:rsid w:val="00721B92"/>
    <w:rsid w:val="00724BBF"/>
    <w:rsid w:val="00750367"/>
    <w:rsid w:val="00766798"/>
    <w:rsid w:val="00781D06"/>
    <w:rsid w:val="00785351"/>
    <w:rsid w:val="00790177"/>
    <w:rsid w:val="00791A4C"/>
    <w:rsid w:val="007B209A"/>
    <w:rsid w:val="007C223D"/>
    <w:rsid w:val="007D4895"/>
    <w:rsid w:val="007D61F0"/>
    <w:rsid w:val="007E2673"/>
    <w:rsid w:val="00805492"/>
    <w:rsid w:val="00805C1D"/>
    <w:rsid w:val="00816FC1"/>
    <w:rsid w:val="0084257B"/>
    <w:rsid w:val="00862363"/>
    <w:rsid w:val="00864973"/>
    <w:rsid w:val="0086580E"/>
    <w:rsid w:val="00871475"/>
    <w:rsid w:val="00877288"/>
    <w:rsid w:val="008B16CF"/>
    <w:rsid w:val="008B3116"/>
    <w:rsid w:val="008D5DF3"/>
    <w:rsid w:val="008E74F1"/>
    <w:rsid w:val="008F02C4"/>
    <w:rsid w:val="00902A80"/>
    <w:rsid w:val="00934DB4"/>
    <w:rsid w:val="00946E54"/>
    <w:rsid w:val="009477DE"/>
    <w:rsid w:val="00953A92"/>
    <w:rsid w:val="009600FA"/>
    <w:rsid w:val="00967E52"/>
    <w:rsid w:val="00971001"/>
    <w:rsid w:val="00971216"/>
    <w:rsid w:val="0097232B"/>
    <w:rsid w:val="0097463C"/>
    <w:rsid w:val="00976636"/>
    <w:rsid w:val="009858A7"/>
    <w:rsid w:val="009879B2"/>
    <w:rsid w:val="009908CF"/>
    <w:rsid w:val="00993F85"/>
    <w:rsid w:val="009A37BB"/>
    <w:rsid w:val="009C48FB"/>
    <w:rsid w:val="009D270A"/>
    <w:rsid w:val="009D716B"/>
    <w:rsid w:val="009D7CAE"/>
    <w:rsid w:val="009E6D30"/>
    <w:rsid w:val="009F1757"/>
    <w:rsid w:val="00A1438F"/>
    <w:rsid w:val="00A153A6"/>
    <w:rsid w:val="00A2186A"/>
    <w:rsid w:val="00A31419"/>
    <w:rsid w:val="00A832D7"/>
    <w:rsid w:val="00A87F45"/>
    <w:rsid w:val="00AA596A"/>
    <w:rsid w:val="00AA5EF6"/>
    <w:rsid w:val="00AB6E12"/>
    <w:rsid w:val="00AF0CA1"/>
    <w:rsid w:val="00AF71B4"/>
    <w:rsid w:val="00B1254F"/>
    <w:rsid w:val="00B158FA"/>
    <w:rsid w:val="00B15E49"/>
    <w:rsid w:val="00B24978"/>
    <w:rsid w:val="00B313DE"/>
    <w:rsid w:val="00B42E95"/>
    <w:rsid w:val="00B43800"/>
    <w:rsid w:val="00B466E1"/>
    <w:rsid w:val="00B469A8"/>
    <w:rsid w:val="00B54FF8"/>
    <w:rsid w:val="00B625C7"/>
    <w:rsid w:val="00B67EA1"/>
    <w:rsid w:val="00BB1882"/>
    <w:rsid w:val="00BB6602"/>
    <w:rsid w:val="00BF3A24"/>
    <w:rsid w:val="00C01D16"/>
    <w:rsid w:val="00C04FBB"/>
    <w:rsid w:val="00C1530E"/>
    <w:rsid w:val="00C17D9B"/>
    <w:rsid w:val="00C24553"/>
    <w:rsid w:val="00C40B09"/>
    <w:rsid w:val="00C45CDD"/>
    <w:rsid w:val="00C53615"/>
    <w:rsid w:val="00C7617C"/>
    <w:rsid w:val="00C808C3"/>
    <w:rsid w:val="00C80CC8"/>
    <w:rsid w:val="00C86CA3"/>
    <w:rsid w:val="00C951CA"/>
    <w:rsid w:val="00CA2427"/>
    <w:rsid w:val="00CB0F34"/>
    <w:rsid w:val="00CC771E"/>
    <w:rsid w:val="00CE2C3D"/>
    <w:rsid w:val="00D00F03"/>
    <w:rsid w:val="00D21499"/>
    <w:rsid w:val="00D42C1C"/>
    <w:rsid w:val="00D454E2"/>
    <w:rsid w:val="00D5342A"/>
    <w:rsid w:val="00D704CF"/>
    <w:rsid w:val="00D71067"/>
    <w:rsid w:val="00D809F0"/>
    <w:rsid w:val="00D81C34"/>
    <w:rsid w:val="00D822E8"/>
    <w:rsid w:val="00D83C0B"/>
    <w:rsid w:val="00D911B0"/>
    <w:rsid w:val="00D93309"/>
    <w:rsid w:val="00DA7C65"/>
    <w:rsid w:val="00DB4543"/>
    <w:rsid w:val="00DE32AD"/>
    <w:rsid w:val="00DE7CC9"/>
    <w:rsid w:val="00E10245"/>
    <w:rsid w:val="00E3352F"/>
    <w:rsid w:val="00E7589D"/>
    <w:rsid w:val="00E80D5C"/>
    <w:rsid w:val="00E9192F"/>
    <w:rsid w:val="00E93C2E"/>
    <w:rsid w:val="00EA5A2C"/>
    <w:rsid w:val="00EB4DAF"/>
    <w:rsid w:val="00ED3E3C"/>
    <w:rsid w:val="00EE2A15"/>
    <w:rsid w:val="00EE49EB"/>
    <w:rsid w:val="00EF234D"/>
    <w:rsid w:val="00F17270"/>
    <w:rsid w:val="00F34C08"/>
    <w:rsid w:val="00F3713A"/>
    <w:rsid w:val="00F455C2"/>
    <w:rsid w:val="00F67F49"/>
    <w:rsid w:val="00F83D4E"/>
    <w:rsid w:val="00FA0F74"/>
    <w:rsid w:val="00FC05B0"/>
    <w:rsid w:val="00FF0225"/>
    <w:rsid w:val="00FF144C"/>
    <w:rsid w:val="00FF4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fi-FI"/>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454E2"/>
    <w:pPr>
      <w:spacing w:after="200" w:line="276" w:lineRule="auto"/>
    </w:pPr>
    <w:rPr>
      <w:rFonts w:eastAsia="Times New Roman"/>
      <w:sz w:val="22"/>
      <w:szCs w:val="22"/>
    </w:rPr>
  </w:style>
  <w:style w:type="paragraph" w:styleId="Heading1">
    <w:name w:val="heading 1"/>
    <w:basedOn w:val="Ingetavstnd1"/>
    <w:next w:val="Ingetavstnd1"/>
    <w:link w:val="Heading1Char"/>
    <w:qFormat/>
    <w:rsid w:val="00B15E49"/>
    <w:pPr>
      <w:keepNext/>
      <w:keepLines/>
      <w:spacing w:line="312" w:lineRule="auto"/>
      <w:outlineLvl w:val="0"/>
    </w:pPr>
    <w:rPr>
      <w:rFonts w:ascii="Arial" w:eastAsia="Calibri" w:hAnsi="Arial"/>
      <w:b/>
      <w:bCs/>
      <w:color w:val="FFE0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32D7"/>
    <w:pPr>
      <w:tabs>
        <w:tab w:val="center" w:pos="4513"/>
        <w:tab w:val="right" w:pos="9026"/>
      </w:tabs>
      <w:spacing w:after="0" w:line="240" w:lineRule="auto"/>
    </w:pPr>
  </w:style>
  <w:style w:type="character" w:customStyle="1" w:styleId="HeaderChar">
    <w:name w:val="Header Char"/>
    <w:link w:val="Header"/>
    <w:locked/>
    <w:rsid w:val="00A832D7"/>
    <w:rPr>
      <w:rFonts w:cs="Times New Roman"/>
    </w:rPr>
  </w:style>
  <w:style w:type="paragraph" w:styleId="Footer">
    <w:name w:val="footer"/>
    <w:basedOn w:val="Normal"/>
    <w:link w:val="FooterChar"/>
    <w:rsid w:val="00A832D7"/>
    <w:pPr>
      <w:tabs>
        <w:tab w:val="center" w:pos="4513"/>
        <w:tab w:val="right" w:pos="9026"/>
      </w:tabs>
      <w:spacing w:after="0" w:line="240" w:lineRule="auto"/>
    </w:pPr>
  </w:style>
  <w:style w:type="character" w:customStyle="1" w:styleId="FooterChar">
    <w:name w:val="Footer Char"/>
    <w:link w:val="Footer"/>
    <w:locked/>
    <w:rsid w:val="00A832D7"/>
    <w:rPr>
      <w:rFonts w:cs="Times New Roman"/>
    </w:rPr>
  </w:style>
  <w:style w:type="paragraph" w:styleId="BalloonText">
    <w:name w:val="Balloon Text"/>
    <w:basedOn w:val="Normal"/>
    <w:link w:val="BalloonTextChar"/>
    <w:semiHidden/>
    <w:rsid w:val="00A832D7"/>
    <w:pPr>
      <w:spacing w:after="0" w:line="240" w:lineRule="auto"/>
    </w:pPr>
    <w:rPr>
      <w:rFonts w:ascii="Tahoma" w:hAnsi="Tahoma"/>
      <w:sz w:val="16"/>
      <w:szCs w:val="16"/>
    </w:rPr>
  </w:style>
  <w:style w:type="character" w:customStyle="1" w:styleId="BalloonTextChar">
    <w:name w:val="Balloon Text Char"/>
    <w:link w:val="BalloonText"/>
    <w:semiHidden/>
    <w:locked/>
    <w:rsid w:val="00A832D7"/>
    <w:rPr>
      <w:rFonts w:ascii="Tahoma" w:hAnsi="Tahoma"/>
      <w:sz w:val="16"/>
    </w:rPr>
  </w:style>
  <w:style w:type="character" w:customStyle="1" w:styleId="Platshllartext1">
    <w:name w:val="Platshållartext1"/>
    <w:semiHidden/>
    <w:rsid w:val="00A832D7"/>
    <w:rPr>
      <w:color w:val="808080"/>
    </w:rPr>
  </w:style>
  <w:style w:type="character" w:styleId="Hyperlink">
    <w:name w:val="Hyperlink"/>
    <w:rsid w:val="00EE49EB"/>
    <w:rPr>
      <w:color w:val="0000FF"/>
      <w:u w:val="single"/>
    </w:rPr>
  </w:style>
  <w:style w:type="paragraph" w:styleId="FootnoteText">
    <w:name w:val="footnote text"/>
    <w:basedOn w:val="Normal"/>
    <w:link w:val="FootnoteTextChar"/>
    <w:semiHidden/>
    <w:rsid w:val="00E9192F"/>
    <w:pPr>
      <w:spacing w:after="0" w:line="240" w:lineRule="auto"/>
    </w:pPr>
    <w:rPr>
      <w:rFonts w:ascii="Cambria" w:eastAsia="Calibri" w:hAnsi="Cambria"/>
      <w:sz w:val="20"/>
      <w:szCs w:val="20"/>
    </w:rPr>
  </w:style>
  <w:style w:type="character" w:customStyle="1" w:styleId="FootnoteTextChar">
    <w:name w:val="Footnote Text Char"/>
    <w:link w:val="FootnoteText"/>
    <w:semiHidden/>
    <w:locked/>
    <w:rsid w:val="00E9192F"/>
    <w:rPr>
      <w:rFonts w:ascii="Cambria" w:hAnsi="Cambria"/>
    </w:rPr>
  </w:style>
  <w:style w:type="character" w:styleId="FootnoteReference">
    <w:name w:val="footnote reference"/>
    <w:semiHidden/>
    <w:rsid w:val="00E9192F"/>
    <w:rPr>
      <w:vertAlign w:val="superscript"/>
    </w:rPr>
  </w:style>
  <w:style w:type="character" w:customStyle="1" w:styleId="Heading1Char">
    <w:name w:val="Heading 1 Char"/>
    <w:link w:val="Heading1"/>
    <w:locked/>
    <w:rsid w:val="00B15E49"/>
    <w:rPr>
      <w:rFonts w:ascii="Arial" w:hAnsi="Arial"/>
      <w:b/>
      <w:color w:val="FFE01A"/>
      <w:sz w:val="36"/>
    </w:rPr>
  </w:style>
  <w:style w:type="paragraph" w:customStyle="1" w:styleId="GoodyearpressRelease">
    <w:name w:val="Goodyear press Release"/>
    <w:basedOn w:val="Normal"/>
    <w:rsid w:val="00B15E49"/>
    <w:pPr>
      <w:spacing w:after="0" w:line="360" w:lineRule="auto"/>
    </w:pPr>
    <w:rPr>
      <w:rFonts w:ascii="Arial" w:eastAsia="Calibri" w:hAnsi="Arial"/>
      <w:sz w:val="24"/>
      <w:szCs w:val="24"/>
    </w:rPr>
  </w:style>
  <w:style w:type="paragraph" w:customStyle="1" w:styleId="Ingetavstnd1">
    <w:name w:val="Inget avstånd1"/>
    <w:rsid w:val="00B15E49"/>
    <w:rPr>
      <w:rFonts w:eastAsia="Times New Roman"/>
      <w:sz w:val="22"/>
      <w:szCs w:val="22"/>
    </w:rPr>
  </w:style>
  <w:style w:type="character" w:customStyle="1" w:styleId="hps">
    <w:name w:val="hps"/>
    <w:rsid w:val="00BB1882"/>
  </w:style>
  <w:style w:type="paragraph" w:styleId="EndnoteText">
    <w:name w:val="endnote text"/>
    <w:basedOn w:val="Normal"/>
    <w:link w:val="EndnoteTextChar"/>
    <w:semiHidden/>
    <w:rsid w:val="00240000"/>
    <w:rPr>
      <w:sz w:val="20"/>
      <w:szCs w:val="20"/>
    </w:rPr>
  </w:style>
  <w:style w:type="character" w:customStyle="1" w:styleId="EndnoteTextChar">
    <w:name w:val="Endnote Text Char"/>
    <w:link w:val="EndnoteText"/>
    <w:semiHidden/>
    <w:locked/>
    <w:rsid w:val="00240000"/>
    <w:rPr>
      <w:lang w:val="fi-FI"/>
    </w:rPr>
  </w:style>
  <w:style w:type="character" w:styleId="EndnoteReference">
    <w:name w:val="endnote reference"/>
    <w:semiHidden/>
    <w:rsid w:val="00240000"/>
    <w:rPr>
      <w:vertAlign w:val="superscript"/>
    </w:rPr>
  </w:style>
  <w:style w:type="character" w:styleId="CommentReference">
    <w:name w:val="annotation reference"/>
    <w:semiHidden/>
    <w:rsid w:val="001135E3"/>
    <w:rPr>
      <w:sz w:val="16"/>
    </w:rPr>
  </w:style>
  <w:style w:type="paragraph" w:styleId="CommentText">
    <w:name w:val="annotation text"/>
    <w:basedOn w:val="Normal"/>
    <w:link w:val="CommentTextChar"/>
    <w:semiHidden/>
    <w:rsid w:val="001135E3"/>
    <w:rPr>
      <w:sz w:val="20"/>
      <w:szCs w:val="20"/>
    </w:rPr>
  </w:style>
  <w:style w:type="character" w:customStyle="1" w:styleId="CommentTextChar">
    <w:name w:val="Comment Text Char"/>
    <w:link w:val="CommentText"/>
    <w:semiHidden/>
    <w:locked/>
    <w:rsid w:val="001135E3"/>
    <w:rPr>
      <w:lang w:val="fi-FI"/>
    </w:rPr>
  </w:style>
  <w:style w:type="paragraph" w:styleId="CommentSubject">
    <w:name w:val="annotation subject"/>
    <w:basedOn w:val="CommentText"/>
    <w:next w:val="CommentText"/>
    <w:link w:val="CommentSubjectChar"/>
    <w:semiHidden/>
    <w:rsid w:val="001135E3"/>
    <w:rPr>
      <w:b/>
      <w:bCs/>
    </w:rPr>
  </w:style>
  <w:style w:type="character" w:customStyle="1" w:styleId="CommentSubjectChar">
    <w:name w:val="Comment Subject Char"/>
    <w:link w:val="CommentSubject"/>
    <w:semiHidden/>
    <w:locked/>
    <w:rsid w:val="001135E3"/>
    <w:rPr>
      <w:b/>
      <w:lang w:val="fi-FI"/>
    </w:rPr>
  </w:style>
  <w:style w:type="character" w:customStyle="1" w:styleId="atn">
    <w:name w:val="atn"/>
    <w:rsid w:val="0043366C"/>
  </w:style>
  <w:style w:type="paragraph" w:customStyle="1" w:styleId="ColorfulShading-Accent11">
    <w:name w:val="Colorful Shading - Accent 11"/>
    <w:hidden/>
    <w:uiPriority w:val="99"/>
    <w:semiHidden/>
    <w:rsid w:val="00B67EA1"/>
    <w:rPr>
      <w:rFonts w:eastAsia="Times New Roman"/>
      <w:sz w:val="22"/>
      <w:szCs w:val="22"/>
    </w:rPr>
  </w:style>
  <w:style w:type="paragraph" w:customStyle="1" w:styleId="Agencybrdtext">
    <w:name w:val="Agency brödtext"/>
    <w:rsid w:val="009C48FB"/>
    <w:pPr>
      <w:spacing w:line="260" w:lineRule="atLeast"/>
    </w:pPr>
    <w:rPr>
      <w:rFonts w:ascii="Courier New" w:eastAsia="Courier New" w:hAnsi="Courier New"/>
      <w:color w:val="000000"/>
      <w:sz w:val="22"/>
      <w:u w:color="000000"/>
    </w:rPr>
  </w:style>
  <w:style w:type="paragraph" w:customStyle="1" w:styleId="Agencyunderrubrik">
    <w:name w:val="Agency underrubrik"/>
    <w:rsid w:val="009C48FB"/>
    <w:pPr>
      <w:spacing w:line="260" w:lineRule="atLeast"/>
    </w:pPr>
    <w:rPr>
      <w:rFonts w:ascii="Courier New" w:eastAsia="Courier New" w:hAnsi="Courier New"/>
      <w:b/>
      <w:color w:val="000000"/>
      <w:sz w:val="22"/>
      <w:u w:color="000000"/>
    </w:rPr>
  </w:style>
  <w:style w:type="table" w:styleId="TableGrid">
    <w:name w:val="Table Grid"/>
    <w:basedOn w:val="TableNormal"/>
    <w:uiPriority w:val="59"/>
    <w:locked/>
    <w:rsid w:val="00DE32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A00025\AppData\Local\Temp\AppData\Local\Temp\notesAF3A78\www.goodyea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F51F5-C845-40FC-837B-CA677B1C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5209</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Goodyear presenterar sommarens däckportfölj</vt:lpstr>
      <vt:lpstr>Goodyear presenterar sommarens däckportfölj  </vt:lpstr>
    </vt:vector>
  </TitlesOfParts>
  <Company>Goodyear Dunlop</Company>
  <LinksUpToDate>false</LinksUpToDate>
  <CharactersWithSpaces>5911</CharactersWithSpaces>
  <SharedDoc>false</SharedDoc>
  <HLinks>
    <vt:vector size="6" baseType="variant">
      <vt:variant>
        <vt:i4>1835127</vt:i4>
      </vt:variant>
      <vt:variant>
        <vt:i4>0</vt:i4>
      </vt:variant>
      <vt:variant>
        <vt:i4>0</vt:i4>
      </vt:variant>
      <vt:variant>
        <vt:i4>5</vt:i4>
      </vt:variant>
      <vt:variant>
        <vt:lpwstr>../AppData/Local/Temp/notesAF3A78/www.goodyear.se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presenterar sommarens däckportfölj</dc:title>
  <dc:creator>AA17058</dc:creator>
  <cp:lastModifiedBy>AA00025</cp:lastModifiedBy>
  <cp:revision>2</cp:revision>
  <cp:lastPrinted>2014-05-13T08:50:00Z</cp:lastPrinted>
  <dcterms:created xsi:type="dcterms:W3CDTF">2014-06-16T12:58:00Z</dcterms:created>
  <dcterms:modified xsi:type="dcterms:W3CDTF">2014-06-16T12:58:00Z</dcterms:modified>
</cp:coreProperties>
</file>