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E50A45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8931" w:type="dxa"/>
          </w:tcPr>
          <w:p w:rsidR="00E50A45" w:rsidRPr="00F44DB2" w:rsidRDefault="00F44DB2" w:rsidP="00E02A68">
            <w:pPr>
              <w:rPr>
                <w:rFonts w:ascii="TheSans LP3 Light" w:hAnsi="TheSans LP3 Light"/>
                <w:w w:val="103"/>
                <w:sz w:val="30"/>
                <w:szCs w:val="30"/>
              </w:rPr>
            </w:pPr>
            <w:r w:rsidRPr="00F44DB2">
              <w:rPr>
                <w:rFonts w:ascii="TheSans LP3 Light" w:hAnsi="TheSans LP3 Light"/>
                <w:w w:val="103"/>
                <w:sz w:val="30"/>
                <w:szCs w:val="30"/>
              </w:rPr>
              <w:t>Pressinformation</w:t>
            </w:r>
          </w:p>
        </w:tc>
      </w:tr>
      <w:tr w:rsidR="00E50A45" w:rsidRPr="00FB2207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8931" w:type="dxa"/>
          </w:tcPr>
          <w:p w:rsidR="00E50A45" w:rsidRPr="00FB2207" w:rsidRDefault="00E50A45" w:rsidP="00CB2A71">
            <w:pPr>
              <w:rPr>
                <w:rFonts w:ascii="Arial" w:hAnsi="Arial" w:cs="Arial"/>
                <w:b/>
                <w:position w:val="-68"/>
                <w:sz w:val="22"/>
                <w:szCs w:val="22"/>
                <w:lang w:val="sv-SE"/>
              </w:rPr>
            </w:pP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2207">
              <w:rPr>
                <w:rFonts w:ascii="Arial" w:hAnsi="Arial" w:cs="Arial"/>
                <w:b/>
                <w:position w:val="-68"/>
                <w:sz w:val="22"/>
                <w:szCs w:val="22"/>
                <w:lang w:val="sv-SE"/>
              </w:rPr>
              <w:instrText xml:space="preserve"> FORMTEXT </w:instrText>
            </w:r>
            <w:r w:rsidR="000F7F43"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</w: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FB2207">
              <w:rPr>
                <w:rFonts w:ascii="Arial" w:hAnsi="Arial" w:cs="Arial"/>
                <w:b/>
                <w:position w:val="-68"/>
                <w:sz w:val="22"/>
                <w:szCs w:val="22"/>
              </w:rPr>
              <w:t> </w:t>
            </w:r>
            <w:r w:rsidR="00FB2207">
              <w:rPr>
                <w:rFonts w:ascii="Arial" w:hAnsi="Arial" w:cs="Arial"/>
                <w:b/>
                <w:position w:val="-68"/>
                <w:sz w:val="22"/>
                <w:szCs w:val="22"/>
              </w:rPr>
              <w:t> </w:t>
            </w:r>
            <w:r w:rsidR="00FB2207">
              <w:rPr>
                <w:rFonts w:ascii="Arial" w:hAnsi="Arial" w:cs="Arial"/>
                <w:b/>
                <w:position w:val="-68"/>
                <w:sz w:val="22"/>
                <w:szCs w:val="22"/>
              </w:rPr>
              <w:t> </w:t>
            </w:r>
            <w:r w:rsidR="00FB2207">
              <w:rPr>
                <w:rFonts w:ascii="Arial" w:hAnsi="Arial" w:cs="Arial"/>
                <w:b/>
                <w:position w:val="-68"/>
                <w:sz w:val="22"/>
                <w:szCs w:val="22"/>
              </w:rPr>
              <w:t> </w:t>
            </w:r>
            <w:r w:rsidR="00FB2207">
              <w:rPr>
                <w:rFonts w:ascii="Arial" w:hAnsi="Arial" w:cs="Arial"/>
                <w:b/>
                <w:position w:val="-68"/>
                <w:sz w:val="22"/>
                <w:szCs w:val="22"/>
              </w:rPr>
              <w:t> </w:t>
            </w:r>
            <w:r w:rsidRPr="00CB2A71">
              <w:rPr>
                <w:rFonts w:ascii="Arial" w:hAnsi="Arial" w:cs="Arial"/>
                <w:b/>
                <w:position w:val="-68"/>
                <w:sz w:val="22"/>
                <w:szCs w:val="22"/>
              </w:rPr>
              <w:fldChar w:fldCharType="end"/>
            </w:r>
          </w:p>
          <w:p w:rsidR="00650D4E" w:rsidRPr="00FB2207" w:rsidRDefault="00650D4E" w:rsidP="00CB2A71">
            <w:pPr>
              <w:rPr>
                <w:rFonts w:ascii="Arial" w:hAnsi="Arial" w:cs="Arial"/>
                <w:position w:val="-68"/>
                <w:sz w:val="22"/>
                <w:szCs w:val="22"/>
                <w:lang w:val="sv-SE"/>
              </w:rPr>
            </w:pPr>
          </w:p>
        </w:tc>
      </w:tr>
    </w:tbl>
    <w:p w:rsidR="00EB56FD" w:rsidRPr="00FB2207" w:rsidRDefault="00EB56FD" w:rsidP="00E02A68">
      <w:pPr>
        <w:spacing w:after="120" w:line="360" w:lineRule="auto"/>
        <w:rPr>
          <w:rFonts w:ascii="Arial" w:hAnsi="Arial" w:cs="Arial"/>
          <w:sz w:val="32"/>
          <w:szCs w:val="32"/>
          <w:lang w:val="sv-SE"/>
        </w:rPr>
        <w:sectPr w:rsidR="00EB56FD" w:rsidRPr="00FB2207" w:rsidSect="00B71BA2">
          <w:headerReference w:type="default" r:id="rId7"/>
          <w:footerReference w:type="default" r:id="rId8"/>
          <w:pgSz w:w="11906" w:h="16838" w:code="9"/>
          <w:pgMar w:top="2438" w:right="1701" w:bottom="1418" w:left="1418" w:header="567" w:footer="284" w:gutter="0"/>
          <w:cols w:space="720"/>
        </w:sect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005501" w:rsidRPr="00EB56FD">
        <w:tblPrEx>
          <w:tblCellMar>
            <w:top w:w="0" w:type="dxa"/>
            <w:bottom w:w="0" w:type="dxa"/>
          </w:tblCellMar>
        </w:tblPrEx>
        <w:trPr>
          <w:trHeight w:val="10746"/>
        </w:trPr>
        <w:tc>
          <w:tcPr>
            <w:tcW w:w="8931" w:type="dxa"/>
          </w:tcPr>
          <w:p w:rsidR="00005501" w:rsidRPr="00FB2207" w:rsidRDefault="00FB2207" w:rsidP="00E02A68">
            <w:pPr>
              <w:spacing w:after="120" w:line="360" w:lineRule="auto"/>
              <w:rPr>
                <w:rFonts w:ascii="Arial" w:hAnsi="Arial" w:cs="Arial"/>
                <w:b/>
                <w:sz w:val="32"/>
                <w:lang w:val="sv-SE"/>
              </w:rPr>
            </w:pPr>
            <w:r w:rsidRPr="00FB2207">
              <w:rPr>
                <w:rFonts w:ascii="Arial" w:hAnsi="Arial" w:cs="Arial"/>
                <w:b/>
                <w:sz w:val="28"/>
                <w:szCs w:val="28"/>
                <w:lang w:val="sv-SE"/>
              </w:rPr>
              <w:lastRenderedPageBreak/>
              <w:t>Tysklands spapärlor står i fokus i Tyska Turistbyråns spakampanj</w:t>
            </w:r>
          </w:p>
          <w:p w:rsidR="00FB2207" w:rsidRPr="006F28F8" w:rsidRDefault="00FB2207" w:rsidP="00FB2207">
            <w:pPr>
              <w:pStyle w:val="Normalweb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8F8">
              <w:rPr>
                <w:rFonts w:ascii="Arial" w:hAnsi="Arial" w:cs="Arial"/>
                <w:b/>
                <w:sz w:val="22"/>
                <w:szCs w:val="22"/>
              </w:rPr>
              <w:t>Med mer än 350 statligt godkända hälsobad och kurorter, 1 000 spahotell och en välfungerande medicinsk infrastruktur finns alla förutsättningar att må bra här. Tyskland står för hälsa och välbefinnande till en prisnivå som ligger långt under det man betalar i Sverige!</w:t>
            </w:r>
            <w:r w:rsidRPr="006F28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8F8">
              <w:rPr>
                <w:rStyle w:val="Stark"/>
                <w:rFonts w:ascii="Arial" w:hAnsi="Arial" w:cs="Arial"/>
                <w:sz w:val="22"/>
                <w:szCs w:val="22"/>
              </w:rPr>
              <w:t>Det visar Tyska Turistbyråns onlinekampanj upp under en fyra veckors period med start den 1 oktober.</w:t>
            </w:r>
          </w:p>
          <w:p w:rsidR="00313CA9" w:rsidRPr="00FB2207" w:rsidRDefault="00313CA9" w:rsidP="00FB220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FB2207" w:rsidRPr="006F28F8" w:rsidRDefault="00FB2207" w:rsidP="00FB2207">
            <w:pPr>
              <w:pStyle w:val="Normalweb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8F8">
              <w:rPr>
                <w:rFonts w:ascii="Arial" w:hAnsi="Arial" w:cs="Arial"/>
                <w:sz w:val="22"/>
                <w:szCs w:val="22"/>
              </w:rPr>
              <w:t xml:space="preserve">Det var för drygt 2 000 år sedan romarna upptäckte Tysklands heta källor och grundade flera så kallade "romerska statsbad". Dessa förvandlades sedermera till några av Tysklands </w:t>
            </w:r>
            <w:r>
              <w:rPr>
                <w:rFonts w:ascii="Arial" w:hAnsi="Arial" w:cs="Arial"/>
                <w:sz w:val="22"/>
                <w:szCs w:val="22"/>
              </w:rPr>
              <w:t xml:space="preserve">främsta </w:t>
            </w:r>
            <w:r w:rsidRPr="006F28F8">
              <w:rPr>
                <w:rFonts w:ascii="Arial" w:hAnsi="Arial" w:cs="Arial"/>
                <w:sz w:val="22"/>
                <w:szCs w:val="22"/>
              </w:rPr>
              <w:t>kurorter</w:t>
            </w:r>
            <w:r>
              <w:rPr>
                <w:rFonts w:ascii="Arial" w:hAnsi="Arial" w:cs="Arial"/>
                <w:sz w:val="22"/>
                <w:szCs w:val="22"/>
              </w:rPr>
              <w:t xml:space="preserve"> såsom</w:t>
            </w:r>
            <w:r w:rsidRPr="006F28F8">
              <w:rPr>
                <w:rFonts w:ascii="Arial" w:hAnsi="Arial" w:cs="Arial"/>
                <w:sz w:val="22"/>
                <w:szCs w:val="22"/>
              </w:rPr>
              <w:t xml:space="preserve"> Baden-Baden</w:t>
            </w:r>
            <w:r>
              <w:rPr>
                <w:rFonts w:ascii="Arial" w:hAnsi="Arial" w:cs="Arial"/>
                <w:sz w:val="22"/>
                <w:szCs w:val="22"/>
              </w:rPr>
              <w:t xml:space="preserve"> eller Wiesbaden</w:t>
            </w:r>
            <w:r w:rsidRPr="006F28F8">
              <w:rPr>
                <w:rFonts w:ascii="Arial" w:hAnsi="Arial" w:cs="Arial"/>
                <w:sz w:val="22"/>
                <w:szCs w:val="22"/>
              </w:rPr>
              <w:t>. Även kurorterna vid Tysklands östersjökust – t.ex. Heiligendamm som hyste G8-mötet år 2007  - bidrar till landets internationellt erkända topplacering bland europeiska wellnessdestinationer.</w:t>
            </w:r>
          </w:p>
          <w:p w:rsidR="00FB2207" w:rsidRPr="00D36CA4" w:rsidRDefault="00FB2207" w:rsidP="00FB2207">
            <w:pPr>
              <w:pStyle w:val="Normalweb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8F8">
              <w:rPr>
                <w:rFonts w:ascii="Arial" w:hAnsi="Arial" w:cs="Arial"/>
                <w:sz w:val="22"/>
                <w:szCs w:val="22"/>
              </w:rPr>
              <w:t>Idag finns kurorter och hälsobad med olika terapeutiska inriktningar i hela landet. Att de är kvalitetscertifierade med medicinsk personal på plats är en trygghet för kunden. Konkurrenskraftiga priser på hotell- och restaurangbesök – särsk</w:t>
            </w:r>
            <w:r>
              <w:rPr>
                <w:rFonts w:ascii="Arial" w:hAnsi="Arial" w:cs="Arial"/>
                <w:sz w:val="22"/>
                <w:szCs w:val="22"/>
              </w:rPr>
              <w:t>ilt nu när kronan är så stark - och</w:t>
            </w:r>
            <w:r w:rsidRPr="006F28F8">
              <w:rPr>
                <w:rFonts w:ascii="Arial" w:hAnsi="Arial" w:cs="Arial"/>
                <w:sz w:val="22"/>
                <w:szCs w:val="22"/>
              </w:rPr>
              <w:t xml:space="preserve"> bra trafikförbindelser gör en hälsosemester i Tyskland särskilt attraktivt för svenskar. </w:t>
            </w:r>
            <w:r w:rsidRPr="00D36CA4">
              <w:rPr>
                <w:rFonts w:ascii="Arial" w:hAnsi="Arial" w:cs="Arial"/>
                <w:sz w:val="22"/>
                <w:szCs w:val="22"/>
              </w:rPr>
              <w:t xml:space="preserve">Att de flesta kurorterna håller öppet året runt är </w:t>
            </w:r>
            <w:r>
              <w:rPr>
                <w:rFonts w:ascii="Arial" w:hAnsi="Arial" w:cs="Arial"/>
                <w:sz w:val="22"/>
                <w:szCs w:val="22"/>
              </w:rPr>
              <w:t xml:space="preserve">ytterligare </w:t>
            </w:r>
            <w:r w:rsidRPr="00D36CA4">
              <w:rPr>
                <w:rFonts w:ascii="Arial" w:hAnsi="Arial" w:cs="Arial"/>
                <w:sz w:val="22"/>
                <w:szCs w:val="22"/>
              </w:rPr>
              <w:t>ett plus.</w:t>
            </w:r>
          </w:p>
          <w:p w:rsidR="00FB2207" w:rsidRPr="00D36CA4" w:rsidRDefault="00FB2207" w:rsidP="00FB2207">
            <w:pPr>
              <w:pStyle w:val="Normalweb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6CA4">
              <w:rPr>
                <w:rFonts w:ascii="Arial" w:hAnsi="Arial" w:cs="Arial"/>
                <w:sz w:val="22"/>
                <w:szCs w:val="22"/>
              </w:rPr>
              <w:t>- Minst lika viktigt för en lyckad hälsoresa är det omfattande fritidsutbudet, den goda maten och den traditionsrika vackra arkitekturen man ser i många kurorter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36CA4">
              <w:rPr>
                <w:rFonts w:ascii="Arial" w:hAnsi="Arial" w:cs="Arial"/>
                <w:sz w:val="22"/>
                <w:szCs w:val="22"/>
              </w:rPr>
              <w:t xml:space="preserve">säger Iris Müller som är ansvarig för Tyska Turistbyrån i Stockholm. </w:t>
            </w:r>
          </w:p>
          <w:p w:rsidR="00FB2207" w:rsidRDefault="00FB2207" w:rsidP="00FB2207">
            <w:pPr>
              <w:pStyle w:val="Normalwebb"/>
              <w:spacing w:line="276" w:lineRule="auto"/>
              <w:jc w:val="both"/>
              <w:rPr>
                <w:rStyle w:val="Stark"/>
                <w:rFonts w:ascii="Arial" w:hAnsi="Arial" w:cs="Arial"/>
                <w:b w:val="0"/>
                <w:sz w:val="22"/>
                <w:szCs w:val="22"/>
              </w:rPr>
            </w:pPr>
            <w:r w:rsidRPr="00D36CA4">
              <w:rPr>
                <w:rFonts w:ascii="Arial" w:hAnsi="Arial" w:cs="Arial"/>
                <w:sz w:val="22"/>
                <w:szCs w:val="22"/>
              </w:rPr>
              <w:t xml:space="preserve">I kampanjpotten </w:t>
            </w:r>
            <w:r w:rsidRPr="00D36CA4">
              <w:rPr>
                <w:rStyle w:val="Stark"/>
                <w:rFonts w:ascii="Arial" w:hAnsi="Arial" w:cs="Arial"/>
                <w:sz w:val="22"/>
                <w:szCs w:val="22"/>
              </w:rPr>
              <w:t>finns dessutom fem härliga sparesor att vinna</w:t>
            </w:r>
            <w:r>
              <w:rPr>
                <w:rStyle w:val="Stark"/>
                <w:rFonts w:ascii="Arial" w:hAnsi="Arial" w:cs="Arial"/>
                <w:sz w:val="22"/>
                <w:szCs w:val="22"/>
              </w:rPr>
              <w:t>, sponsrade av Stena Line och de partners som är med i kampanjen.</w:t>
            </w:r>
          </w:p>
          <w:p w:rsidR="00FB2207" w:rsidRPr="006F28F8" w:rsidRDefault="00FB2207" w:rsidP="00FB2207">
            <w:pPr>
              <w:pStyle w:val="Normalwebb"/>
              <w:spacing w:line="276" w:lineRule="auto"/>
              <w:jc w:val="both"/>
              <w:rPr>
                <w:rStyle w:val="Stark"/>
                <w:rFonts w:ascii="Arial" w:hAnsi="Arial" w:cs="Arial"/>
                <w:sz w:val="22"/>
                <w:szCs w:val="22"/>
              </w:rPr>
            </w:pPr>
            <w:r w:rsidRPr="006F28F8">
              <w:rPr>
                <w:rStyle w:val="Stark"/>
                <w:rFonts w:ascii="Arial" w:hAnsi="Arial" w:cs="Arial"/>
                <w:sz w:val="22"/>
                <w:szCs w:val="22"/>
              </w:rPr>
              <w:t>Kampanjinformation</w:t>
            </w:r>
          </w:p>
          <w:p w:rsidR="00FB2207" w:rsidRPr="006F28F8" w:rsidRDefault="00FB2207" w:rsidP="00FB2207">
            <w:pPr>
              <w:pStyle w:val="Normalwebb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8F8">
              <w:rPr>
                <w:rFonts w:ascii="Arial" w:hAnsi="Arial" w:cs="Arial"/>
                <w:sz w:val="22"/>
                <w:szCs w:val="22"/>
              </w:rPr>
              <w:t>Kampanjen ”</w:t>
            </w:r>
            <w:r w:rsidRPr="00DF765A">
              <w:rPr>
                <w:rFonts w:ascii="Arial" w:hAnsi="Arial" w:cs="Arial"/>
                <w:b/>
                <w:sz w:val="22"/>
                <w:szCs w:val="22"/>
              </w:rPr>
              <w:t>Vinn resor till Tysklands spapärlor</w:t>
            </w:r>
            <w:r w:rsidRPr="006F28F8">
              <w:rPr>
                <w:rFonts w:ascii="Arial" w:hAnsi="Arial" w:cs="Arial"/>
                <w:sz w:val="22"/>
                <w:szCs w:val="22"/>
              </w:rPr>
              <w:t xml:space="preserve">” (länk: </w:t>
            </w:r>
            <w:hyperlink r:id="rId9" w:history="1">
              <w:r w:rsidRPr="00B2162D">
                <w:rPr>
                  <w:rStyle w:val="Hyperlnk"/>
                </w:rPr>
                <w:t>http://www.germany.travel/se /ms/schweden_wellness/index_11.html</w:t>
              </w:r>
            </w:hyperlink>
            <w:r>
              <w:t xml:space="preserve">) </w:t>
            </w:r>
            <w:r w:rsidRPr="006F28F8">
              <w:rPr>
                <w:rFonts w:ascii="Arial" w:hAnsi="Arial" w:cs="Arial"/>
                <w:sz w:val="22"/>
                <w:szCs w:val="22"/>
              </w:rPr>
              <w:t>pågår from 1 - 31 oktober och når ut till drygt 12 miljoner kontakter</w:t>
            </w:r>
            <w:r>
              <w:rPr>
                <w:rFonts w:ascii="Arial" w:hAnsi="Arial" w:cs="Arial"/>
                <w:sz w:val="22"/>
                <w:szCs w:val="22"/>
              </w:rPr>
              <w:t xml:space="preserve"> i Sverige</w:t>
            </w:r>
            <w:r w:rsidRPr="006F28F8">
              <w:rPr>
                <w:rFonts w:ascii="Arial" w:hAnsi="Arial" w:cs="Arial"/>
                <w:sz w:val="22"/>
                <w:szCs w:val="22"/>
              </w:rPr>
              <w:t>. Den rullar främst på hälsoinriktade digitala sajter. Huvudsakliga målgrupper är kvinnor och Best Agers i södra och mellersta Sverige. Kampanjen sker i samarbete med turistråden för de tyska förbundsländerna Niedersachsen, Brandenburg, Mecklenburg-Vorpommern och den östersjöbelägna spadestinationen Travemünde såsom hotellkedjan Maritim.</w:t>
            </w:r>
          </w:p>
          <w:p w:rsidR="007918CF" w:rsidRPr="00FB2207" w:rsidRDefault="007918CF" w:rsidP="00CB2A7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918CF" w:rsidRPr="00FB2207" w:rsidRDefault="007918CF" w:rsidP="00CB2A7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F44DB2" w:rsidRPr="00F44DB2" w:rsidRDefault="00F44DB2" w:rsidP="00F44DB2">
            <w:pPr>
              <w:jc w:val="both"/>
              <w:rPr>
                <w:rFonts w:ascii="Arial" w:hAnsi="Arial" w:cs="Arial"/>
                <w:b/>
              </w:rPr>
            </w:pPr>
            <w:r w:rsidRPr="00F44DB2">
              <w:rPr>
                <w:rFonts w:ascii="Arial" w:hAnsi="Arial" w:cs="Arial"/>
                <w:b/>
              </w:rPr>
              <w:t>Om DZT</w:t>
            </w:r>
          </w:p>
          <w:p w:rsidR="00F44DB2" w:rsidRPr="00F44DB2" w:rsidRDefault="00F44DB2" w:rsidP="00F44DB2">
            <w:pPr>
              <w:jc w:val="both"/>
              <w:rPr>
                <w:rFonts w:ascii="Arial" w:hAnsi="Arial" w:cs="Arial"/>
                <w:spacing w:val="2"/>
              </w:rPr>
            </w:pPr>
            <w:r w:rsidRPr="00F44DB2">
              <w:rPr>
                <w:rFonts w:ascii="Arial" w:hAnsi="Arial" w:cs="Arial"/>
                <w:spacing w:val="2"/>
              </w:rPr>
              <w:t>Deutsche Zentrale für Tourismus (DZT) är Tysklands nationella turistråd med huvudkontor i Frankfurt am Main. DZT representerar Tyskland som resmål på uppdrag av förbundsministeriet för ekonomi och teknik (BMWi) och stöds av denna instans enligt ett beslut i den tyska förbundsdagen. DZT utvecklar och tillhandahåller strategier och produkter för att ytterligare stärka den positiva bilden av tyska resmål utomlands och främja turismen i Tyskland. DZT finns representerat i 30 länder över hela världen. Mer information finns på vårt presscentrum online, www.germany.travel/presse.</w:t>
            </w:r>
          </w:p>
          <w:p w:rsidR="00EB56FD" w:rsidRPr="00EB56FD" w:rsidRDefault="00EB56FD" w:rsidP="008073FE">
            <w:pPr>
              <w:pStyle w:val="Brdtext"/>
              <w:widowControl w:val="0"/>
              <w:spacing w:after="120" w:line="240" w:lineRule="auto"/>
              <w:jc w:val="both"/>
              <w:rPr>
                <w:rFonts w:cs="Arial"/>
                <w:szCs w:val="22"/>
              </w:rPr>
            </w:pPr>
          </w:p>
        </w:tc>
      </w:tr>
    </w:tbl>
    <w:p w:rsidR="00005501" w:rsidRPr="00EB56FD" w:rsidRDefault="00005501" w:rsidP="00E02A68"/>
    <w:sectPr w:rsidR="00005501" w:rsidRPr="00EB56FD" w:rsidSect="00EB56FD">
      <w:type w:val="continuous"/>
      <w:pgSz w:w="11906" w:h="16838" w:code="9"/>
      <w:pgMar w:top="3402" w:right="2693" w:bottom="1418" w:left="1418" w:header="567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7F" w:rsidRDefault="0092537F">
      <w:r>
        <w:separator/>
      </w:r>
    </w:p>
  </w:endnote>
  <w:endnote w:type="continuationSeparator" w:id="0">
    <w:p w:rsidR="0092537F" w:rsidRDefault="0092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eSans LP3 Light">
    <w:altName w:val="Segoe UI"/>
    <w:panose1 w:val="00000000000000000000"/>
    <w:charset w:val="00"/>
    <w:family w:val="swiss"/>
    <w:notTrueType/>
    <w:pitch w:val="variable"/>
    <w:sig w:usb0="00000001" w:usb1="500060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985"/>
      <w:gridCol w:w="2835"/>
      <w:gridCol w:w="4252"/>
    </w:tblGrid>
    <w:tr w:rsidR="001A48A6" w:rsidRPr="00AE7A51">
      <w:tblPrEx>
        <w:tblCellMar>
          <w:top w:w="0" w:type="dxa"/>
          <w:bottom w:w="0" w:type="dxa"/>
        </w:tblCellMar>
      </w:tblPrEx>
      <w:trPr>
        <w:cantSplit/>
      </w:trPr>
      <w:tc>
        <w:tcPr>
          <w:tcW w:w="1418" w:type="dxa"/>
          <w:vAlign w:val="bottom"/>
        </w:tcPr>
        <w:p w:rsidR="001A48A6" w:rsidRPr="00AE7A51" w:rsidRDefault="001A48A6" w:rsidP="00AE7A51">
          <w:pPr>
            <w:pStyle w:val="Sidfot"/>
            <w:rPr>
              <w:rFonts w:ascii="TheSans LP3 Light" w:hAnsi="TheSans LP3 Light"/>
              <w:spacing w:val="-4"/>
              <w:sz w:val="13"/>
            </w:rPr>
          </w:pPr>
          <w:r w:rsidRPr="00F44DB2">
            <w:rPr>
              <w:rFonts w:ascii="TheSans LP3 Light" w:hAnsi="TheSans LP3 Light"/>
              <w:spacing w:val="-4"/>
              <w:sz w:val="13"/>
            </w:rPr>
            <w:t>Tyska Turistbyrån AB</w:t>
          </w:r>
          <w:r>
            <w:rPr>
              <w:rFonts w:ascii="TheSans LP3 Light" w:hAnsi="TheSans LP3 Light"/>
              <w:spacing w:val="-4"/>
              <w:sz w:val="13"/>
            </w:rPr>
            <w:br/>
          </w:r>
          <w:r w:rsidRPr="00F44DB2">
            <w:rPr>
              <w:rFonts w:ascii="TheSans LP3 Light" w:hAnsi="TheSans LP3 Light"/>
              <w:spacing w:val="-4"/>
              <w:sz w:val="13"/>
            </w:rPr>
            <w:t>Box 10147</w:t>
          </w:r>
          <w:r>
            <w:rPr>
              <w:rFonts w:ascii="TheSans LP3 Light" w:hAnsi="TheSans LP3 Light"/>
              <w:spacing w:val="-4"/>
              <w:sz w:val="13"/>
            </w:rPr>
            <w:br/>
          </w:r>
          <w:r w:rsidRPr="00F44DB2">
            <w:rPr>
              <w:rFonts w:ascii="TheSans LP3 Light" w:hAnsi="TheSans LP3 Light"/>
              <w:spacing w:val="-4"/>
              <w:sz w:val="13"/>
            </w:rPr>
            <w:t>10055 Stockholm</w:t>
          </w:r>
          <w:r>
            <w:rPr>
              <w:rFonts w:ascii="TheSans LP3 Light" w:hAnsi="TheSans LP3 Light"/>
              <w:spacing w:val="-4"/>
              <w:sz w:val="13"/>
            </w:rPr>
            <w:br/>
          </w:r>
          <w:r w:rsidRPr="00F44DB2">
            <w:rPr>
              <w:rFonts w:ascii="TheSans LP3 Light" w:hAnsi="TheSans LP3 Light"/>
              <w:spacing w:val="-4"/>
              <w:sz w:val="13"/>
            </w:rPr>
            <w:t>Valhallavägen 185</w:t>
          </w:r>
          <w:r>
            <w:rPr>
              <w:rFonts w:ascii="TheSans LP3 Light" w:hAnsi="TheSans LP3 Light"/>
              <w:spacing w:val="-4"/>
              <w:sz w:val="13"/>
            </w:rPr>
            <w:br/>
          </w:r>
          <w:r w:rsidRPr="00F44DB2">
            <w:rPr>
              <w:rFonts w:ascii="TheSans LP3 Light" w:hAnsi="TheSans LP3 Light"/>
              <w:spacing w:val="-4"/>
              <w:sz w:val="13"/>
            </w:rPr>
            <w:t>115 53 Stockholm</w:t>
          </w:r>
        </w:p>
      </w:tc>
      <w:tc>
        <w:tcPr>
          <w:tcW w:w="1985" w:type="dxa"/>
          <w:vAlign w:val="bottom"/>
        </w:tcPr>
        <w:p w:rsidR="001A48A6" w:rsidRPr="00F44DB2" w:rsidRDefault="001A48A6" w:rsidP="00E50A45">
          <w:pPr>
            <w:pStyle w:val="Sidfot"/>
            <w:rPr>
              <w:rFonts w:ascii="TheSans LP3 Light" w:hAnsi="TheSans LP3 Light"/>
              <w:spacing w:val="-4"/>
              <w:sz w:val="13"/>
            </w:rPr>
          </w:pPr>
          <w:r w:rsidRPr="00F44DB2">
            <w:rPr>
              <w:rFonts w:ascii="TheSans LP3 Light" w:hAnsi="TheSans LP3 Light"/>
              <w:spacing w:val="-4"/>
              <w:sz w:val="13"/>
            </w:rPr>
            <w:t>Tel +46 8 665 18 85</w:t>
          </w:r>
          <w:r>
            <w:rPr>
              <w:rFonts w:ascii="TheSans LP3 Light" w:hAnsi="TheSans LP3 Light"/>
              <w:spacing w:val="-4"/>
              <w:sz w:val="13"/>
            </w:rPr>
            <w:br/>
          </w:r>
          <w:r w:rsidRPr="00F44DB2">
            <w:rPr>
              <w:rFonts w:ascii="TheSans LP3 Light" w:hAnsi="TheSans LP3 Light"/>
              <w:spacing w:val="-4"/>
              <w:sz w:val="13"/>
            </w:rPr>
            <w:t>Fax +46 8 665 18 83</w:t>
          </w:r>
          <w:r>
            <w:rPr>
              <w:rFonts w:ascii="TheSans LP3 Light" w:hAnsi="TheSans LP3 Light"/>
              <w:spacing w:val="-4"/>
              <w:sz w:val="13"/>
            </w:rPr>
            <w:br/>
          </w:r>
          <w:r w:rsidRPr="00F44DB2">
            <w:rPr>
              <w:rFonts w:ascii="TheSans LP3 Light" w:hAnsi="TheSans LP3 Light"/>
              <w:spacing w:val="-4"/>
              <w:sz w:val="13"/>
            </w:rPr>
            <w:t>g.svaerd@tyskaturistbyran.se</w:t>
          </w:r>
          <w:r>
            <w:rPr>
              <w:rFonts w:ascii="TheSans LP3 Light" w:hAnsi="TheSans LP3 Light"/>
              <w:spacing w:val="-4"/>
              <w:sz w:val="13"/>
            </w:rPr>
            <w:br/>
          </w:r>
          <w:r>
            <w:rPr>
              <w:rFonts w:ascii="TheSans LP3 Light" w:hAnsi="TheSans LP3 Light"/>
              <w:spacing w:val="-4"/>
              <w:sz w:val="13"/>
            </w:rPr>
            <w:br/>
          </w:r>
        </w:p>
      </w:tc>
      <w:tc>
        <w:tcPr>
          <w:tcW w:w="2835" w:type="dxa"/>
        </w:tcPr>
        <w:p w:rsidR="001A48A6" w:rsidRDefault="001A48A6">
          <w:pPr>
            <w:pStyle w:val="Sidfot"/>
            <w:rPr>
              <w:rFonts w:ascii="TheSans LP3 Light" w:hAnsi="TheSans LP3 Light"/>
              <w:spacing w:val="-4"/>
              <w:sz w:val="13"/>
            </w:rPr>
          </w:pPr>
        </w:p>
      </w:tc>
      <w:tc>
        <w:tcPr>
          <w:tcW w:w="4252" w:type="dxa"/>
        </w:tcPr>
        <w:p w:rsidR="001A48A6" w:rsidRPr="00AE7A51" w:rsidRDefault="00FB2207">
          <w:pPr>
            <w:pStyle w:val="Sidfot"/>
            <w:rPr>
              <w:rFonts w:ascii="TheSans LP3 Light" w:hAnsi="TheSans LP3 Light"/>
              <w:spacing w:val="-4"/>
              <w:sz w:val="13"/>
            </w:rPr>
          </w:pPr>
          <w:r>
            <w:rPr>
              <w:rFonts w:ascii="TheSans LP3 Light" w:hAnsi="TheSans LP3 Light"/>
              <w:noProof/>
              <w:spacing w:val="-4"/>
              <w:sz w:val="13"/>
              <w:lang w:val="sv-SE" w:eastAsia="sv-SE"/>
            </w:rPr>
            <w:drawing>
              <wp:inline distT="0" distB="0" distL="0" distR="0">
                <wp:extent cx="2266950" cy="860425"/>
                <wp:effectExtent l="0" t="0" r="0" b="0"/>
                <wp:docPr id="2" name="Bild 2" descr="BMWi_4C_M_Gef_GB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MWi_4C_M_Gef_GB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48A6" w:rsidRPr="00AE7A51" w:rsidRDefault="001A48A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7F" w:rsidRDefault="0092537F">
      <w:r>
        <w:separator/>
      </w:r>
    </w:p>
  </w:footnote>
  <w:footnote w:type="continuationSeparator" w:id="0">
    <w:p w:rsidR="0092537F" w:rsidRDefault="0092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4"/>
      <w:gridCol w:w="4991"/>
    </w:tblGrid>
    <w:tr w:rsidR="001A48A6">
      <w:tblPrEx>
        <w:tblCellMar>
          <w:top w:w="0" w:type="dxa"/>
          <w:bottom w:w="0" w:type="dxa"/>
        </w:tblCellMar>
      </w:tblPrEx>
      <w:tc>
        <w:tcPr>
          <w:tcW w:w="5144" w:type="dxa"/>
        </w:tcPr>
        <w:p w:rsidR="001A48A6" w:rsidRPr="00AE7A51" w:rsidRDefault="001A48A6">
          <w:pPr>
            <w:pStyle w:val="Sidhuvud"/>
            <w:rPr>
              <w:rFonts w:ascii="TheSans LP3 Light" w:hAnsi="TheSans LP3 Light"/>
            </w:rPr>
          </w:pPr>
          <w:r w:rsidRPr="00AE7A51">
            <w:rPr>
              <w:rFonts w:ascii="TheSans LP3 Light" w:hAnsi="TheSans LP3 Light"/>
            </w:rPr>
            <w:t>www.germany.travel</w:t>
          </w:r>
        </w:p>
      </w:tc>
      <w:tc>
        <w:tcPr>
          <w:tcW w:w="4991" w:type="dxa"/>
        </w:tcPr>
        <w:p w:rsidR="001A48A6" w:rsidRDefault="00FB2207">
          <w:pPr>
            <w:pStyle w:val="Sidhuvud"/>
            <w:jc w:val="right"/>
            <w:rPr>
              <w:rFonts w:ascii="TheSans LP3 Light" w:hAnsi="TheSans LP3 Light"/>
            </w:rPr>
          </w:pPr>
          <w:r>
            <w:rPr>
              <w:rFonts w:ascii="TheSans LP3 Light" w:hAnsi="TheSans LP3 Light"/>
              <w:noProof/>
              <w:lang w:val="sv-SE" w:eastAsia="sv-SE"/>
            </w:rPr>
            <w:drawing>
              <wp:inline distT="0" distB="0" distL="0" distR="0">
                <wp:extent cx="1613535" cy="537845"/>
                <wp:effectExtent l="0" t="0" r="5715" b="0"/>
                <wp:docPr id="1" name="Bild 1" descr="DZT_Logo_Institution_025_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ZT_Logo_Institution_025_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48A6" w:rsidRDefault="001A48A6">
    <w:pPr>
      <w:pStyle w:val="Sidhuvud"/>
      <w:rPr>
        <w:rFonts w:ascii="TheSans LP3 Light" w:hAnsi="TheSans LP3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07"/>
    <w:rsid w:val="00005501"/>
    <w:rsid w:val="00014543"/>
    <w:rsid w:val="000D52ED"/>
    <w:rsid w:val="000F7F43"/>
    <w:rsid w:val="00120FDD"/>
    <w:rsid w:val="001A48A6"/>
    <w:rsid w:val="00207706"/>
    <w:rsid w:val="002D1751"/>
    <w:rsid w:val="002D5BE2"/>
    <w:rsid w:val="00313CA9"/>
    <w:rsid w:val="004751D5"/>
    <w:rsid w:val="004965FE"/>
    <w:rsid w:val="004D1F27"/>
    <w:rsid w:val="005F422B"/>
    <w:rsid w:val="00650D4E"/>
    <w:rsid w:val="00736166"/>
    <w:rsid w:val="00752A99"/>
    <w:rsid w:val="007918CF"/>
    <w:rsid w:val="008073FE"/>
    <w:rsid w:val="008642C0"/>
    <w:rsid w:val="008A5036"/>
    <w:rsid w:val="008E7F48"/>
    <w:rsid w:val="0092537F"/>
    <w:rsid w:val="00974B0B"/>
    <w:rsid w:val="009B6C28"/>
    <w:rsid w:val="00A13D4F"/>
    <w:rsid w:val="00A2285E"/>
    <w:rsid w:val="00AE7A51"/>
    <w:rsid w:val="00AF0072"/>
    <w:rsid w:val="00B71BA2"/>
    <w:rsid w:val="00B75976"/>
    <w:rsid w:val="00C37E0E"/>
    <w:rsid w:val="00CB2A71"/>
    <w:rsid w:val="00DD5C54"/>
    <w:rsid w:val="00DE17BD"/>
    <w:rsid w:val="00E02A68"/>
    <w:rsid w:val="00E15939"/>
    <w:rsid w:val="00E50A45"/>
    <w:rsid w:val="00E6293F"/>
    <w:rsid w:val="00EB56FD"/>
    <w:rsid w:val="00F22192"/>
    <w:rsid w:val="00F44DB2"/>
    <w:rsid w:val="00FB2207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heSans LP3 Light" w:hAnsi="TheSans LP3 Light"/>
      <w:sz w:val="30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Normalwebb">
    <w:name w:val="Normal (Web)"/>
    <w:basedOn w:val="Normal"/>
    <w:uiPriority w:val="99"/>
    <w:unhideWhenUsed/>
    <w:rsid w:val="00FB2207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styleId="Ballongtext">
    <w:name w:val="Balloon Text"/>
    <w:basedOn w:val="Normal"/>
    <w:semiHidden/>
    <w:rsid w:val="00AE7A51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014543"/>
    <w:pPr>
      <w:spacing w:after="240" w:line="360" w:lineRule="auto"/>
    </w:pPr>
    <w:rPr>
      <w:rFonts w:ascii="Arial" w:hAnsi="Arial"/>
      <w:b/>
      <w:sz w:val="22"/>
    </w:rPr>
  </w:style>
  <w:style w:type="character" w:customStyle="1" w:styleId="BrdtextChar">
    <w:name w:val="Brödtext Char"/>
    <w:basedOn w:val="Standardstycketeckensnitt"/>
    <w:link w:val="Brdtext"/>
    <w:locked/>
    <w:rsid w:val="00014543"/>
    <w:rPr>
      <w:rFonts w:ascii="Arial" w:hAnsi="Arial"/>
      <w:b/>
      <w:sz w:val="22"/>
      <w:lang w:val="de-DE" w:eastAsia="de-DE" w:bidi="ar-SA"/>
    </w:rPr>
  </w:style>
  <w:style w:type="character" w:styleId="Stark">
    <w:name w:val="Strong"/>
    <w:uiPriority w:val="22"/>
    <w:qFormat/>
    <w:rsid w:val="00FB2207"/>
    <w:rPr>
      <w:b/>
      <w:bCs/>
    </w:rPr>
  </w:style>
  <w:style w:type="character" w:styleId="Hyperlnk">
    <w:name w:val="Hyperlink"/>
    <w:uiPriority w:val="99"/>
    <w:unhideWhenUsed/>
    <w:rsid w:val="00FB2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de-DE" w:eastAsia="de-D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heSans LP3 Light" w:hAnsi="TheSans LP3 Light"/>
      <w:sz w:val="30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Normalwebb">
    <w:name w:val="Normal (Web)"/>
    <w:basedOn w:val="Normal"/>
    <w:uiPriority w:val="99"/>
    <w:unhideWhenUsed/>
    <w:rsid w:val="00FB2207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styleId="Ballongtext">
    <w:name w:val="Balloon Text"/>
    <w:basedOn w:val="Normal"/>
    <w:semiHidden/>
    <w:rsid w:val="00AE7A51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014543"/>
    <w:pPr>
      <w:spacing w:after="240" w:line="360" w:lineRule="auto"/>
    </w:pPr>
    <w:rPr>
      <w:rFonts w:ascii="Arial" w:hAnsi="Arial"/>
      <w:b/>
      <w:sz w:val="22"/>
    </w:rPr>
  </w:style>
  <w:style w:type="character" w:customStyle="1" w:styleId="BrdtextChar">
    <w:name w:val="Brödtext Char"/>
    <w:basedOn w:val="Standardstycketeckensnitt"/>
    <w:link w:val="Brdtext"/>
    <w:locked/>
    <w:rsid w:val="00014543"/>
    <w:rPr>
      <w:rFonts w:ascii="Arial" w:hAnsi="Arial"/>
      <w:b/>
      <w:sz w:val="22"/>
      <w:lang w:val="de-DE" w:eastAsia="de-DE" w:bidi="ar-SA"/>
    </w:rPr>
  </w:style>
  <w:style w:type="character" w:styleId="Stark">
    <w:name w:val="Strong"/>
    <w:uiPriority w:val="22"/>
    <w:qFormat/>
    <w:rsid w:val="00FB2207"/>
    <w:rPr>
      <w:b/>
      <w:bCs/>
    </w:rPr>
  </w:style>
  <w:style w:type="character" w:styleId="Hyperlnk">
    <w:name w:val="Hyperlink"/>
    <w:uiPriority w:val="99"/>
    <w:unhideWhenUsed/>
    <w:rsid w:val="00FB2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rmany.travel/se%20/ms/schweden_wellness/index_1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gast\Desktop\DZT_Presseinformation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DZT_Presseinformation_SE</Template>
  <TotalTime>3</TotalTime>
  <Pages>2</Pages>
  <Words>464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Tyska Turistbyrån AB, Box 10147, 10055 Stockholm</vt:lpstr>
      <vt:lpstr>Tyska Turistbyrån AB, Box 10147, 10055 Stockholm</vt:lpstr>
    </vt:vector>
  </TitlesOfParts>
  <Company>Litho-Art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Tyska Turistbyrån AB, Box 10147, 10055 Stockholm</dc:title>
  <dc:creator>HK TT</dc:creator>
  <cp:lastModifiedBy>HK TT</cp:lastModifiedBy>
  <cp:revision>1</cp:revision>
  <cp:lastPrinted>2010-02-16T14:22:00Z</cp:lastPrinted>
  <dcterms:created xsi:type="dcterms:W3CDTF">2012-10-01T12:01:00Z</dcterms:created>
  <dcterms:modified xsi:type="dcterms:W3CDTF">2012-10-01T12:04:00Z</dcterms:modified>
</cp:coreProperties>
</file>