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48" w:rsidRDefault="00943F48" w:rsidP="00943F48">
      <w:pPr>
        <w:pStyle w:val="Overskrift2"/>
        <w:jc w:val="right"/>
      </w:pPr>
      <w:r w:rsidRPr="00DA35BF">
        <w:rPr>
          <w:rFonts w:ascii="Calibri" w:hAnsi="Calibri"/>
          <w:noProof/>
          <w:lang w:eastAsia="nb-NO"/>
        </w:rPr>
        <w:drawing>
          <wp:inline distT="0" distB="0" distL="0" distR="0" wp14:anchorId="42B9F34C" wp14:editId="72B78EC9">
            <wp:extent cx="15716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71625" cy="314325"/>
                    </a:xfrm>
                    <a:prstGeom prst="rect">
                      <a:avLst/>
                    </a:prstGeom>
                  </pic:spPr>
                </pic:pic>
              </a:graphicData>
            </a:graphic>
          </wp:inline>
        </w:drawing>
      </w:r>
    </w:p>
    <w:p w:rsidR="00476F6F" w:rsidRDefault="00476F6F" w:rsidP="004D5DBA">
      <w:pPr>
        <w:pStyle w:val="Overskrift2"/>
      </w:pPr>
    </w:p>
    <w:p w:rsidR="00476F6F" w:rsidRDefault="00476F6F" w:rsidP="00476F6F">
      <w:pPr>
        <w:rPr>
          <w:rFonts w:ascii="Calibri" w:hAnsi="Calibri"/>
        </w:rPr>
      </w:pPr>
      <w:r w:rsidRPr="005E4DFE">
        <w:rPr>
          <w:rFonts w:ascii="Calibri" w:hAnsi="Calibri"/>
        </w:rPr>
        <w:t>LINDORFFANALYSEN UTGAVE 1, 2017</w:t>
      </w:r>
      <w:r w:rsidRPr="005E4DFE">
        <w:rPr>
          <w:rFonts w:ascii="Calibri" w:hAnsi="Calibri"/>
        </w:rPr>
        <w:br/>
      </w:r>
      <w:r w:rsidR="00C40751">
        <w:rPr>
          <w:rFonts w:ascii="Calibri" w:hAnsi="Calibri"/>
        </w:rPr>
        <w:t>Østfold</w:t>
      </w:r>
      <w:r w:rsidR="00C40751" w:rsidRPr="005E4DFE">
        <w:rPr>
          <w:rFonts w:ascii="Calibri" w:hAnsi="Calibri"/>
        </w:rPr>
        <w:t xml:space="preserve"> </w:t>
      </w:r>
      <w:r w:rsidR="005E4DFE" w:rsidRPr="005E4DFE">
        <w:rPr>
          <w:rFonts w:ascii="Calibri" w:hAnsi="Calibri"/>
        </w:rPr>
        <w:t>– fylkes- og kommuneoversikt</w:t>
      </w:r>
    </w:p>
    <w:p w:rsidR="00C40751" w:rsidRPr="00A7724D" w:rsidRDefault="0075406C" w:rsidP="00476F6F">
      <w:pPr>
        <w:rPr>
          <w:rFonts w:ascii="Calibri" w:hAnsi="Calibri"/>
          <w:b/>
          <w:sz w:val="28"/>
          <w:szCs w:val="28"/>
        </w:rPr>
      </w:pPr>
      <w:r w:rsidRPr="00A7724D">
        <w:rPr>
          <w:rFonts w:ascii="Calibri" w:hAnsi="Calibri"/>
          <w:b/>
          <w:sz w:val="28"/>
          <w:szCs w:val="28"/>
        </w:rPr>
        <w:t xml:space="preserve">Østfold har landets </w:t>
      </w:r>
      <w:r w:rsidR="00E27101">
        <w:rPr>
          <w:rFonts w:ascii="Calibri" w:hAnsi="Calibri"/>
          <w:b/>
          <w:sz w:val="28"/>
          <w:szCs w:val="28"/>
        </w:rPr>
        <w:t xml:space="preserve">nest </w:t>
      </w:r>
      <w:r w:rsidRPr="00A7724D">
        <w:rPr>
          <w:rFonts w:ascii="Calibri" w:hAnsi="Calibri"/>
          <w:b/>
          <w:sz w:val="28"/>
          <w:szCs w:val="28"/>
        </w:rPr>
        <w:t>dårligste betalere</w:t>
      </w:r>
      <w:r w:rsidRPr="00A7724D">
        <w:rPr>
          <w:rFonts w:ascii="Calibri" w:hAnsi="Calibri"/>
          <w:b/>
          <w:sz w:val="28"/>
          <w:szCs w:val="28"/>
        </w:rPr>
        <w:br/>
      </w:r>
      <w:r w:rsidR="00772506" w:rsidRPr="00A7724D">
        <w:rPr>
          <w:rFonts w:ascii="Calibri" w:hAnsi="Calibri"/>
          <w:b/>
        </w:rPr>
        <w:t xml:space="preserve">– </w:t>
      </w:r>
      <w:r w:rsidRPr="00A7724D">
        <w:rPr>
          <w:rFonts w:ascii="Calibri" w:hAnsi="Calibri"/>
          <w:b/>
        </w:rPr>
        <w:t xml:space="preserve">Men </w:t>
      </w:r>
      <w:r w:rsidR="00C71642" w:rsidRPr="00A7724D">
        <w:rPr>
          <w:rFonts w:ascii="Calibri" w:hAnsi="Calibri"/>
          <w:b/>
        </w:rPr>
        <w:t xml:space="preserve">tegn til </w:t>
      </w:r>
      <w:r w:rsidRPr="00A7724D">
        <w:rPr>
          <w:rFonts w:ascii="Calibri" w:hAnsi="Calibri"/>
          <w:b/>
        </w:rPr>
        <w:t>bedring den siste tiden</w:t>
      </w:r>
      <w:r w:rsidR="00772506" w:rsidRPr="00A7724D">
        <w:rPr>
          <w:rFonts w:ascii="Calibri" w:hAnsi="Calibri"/>
          <w:b/>
          <w:sz w:val="28"/>
          <w:szCs w:val="28"/>
        </w:rPr>
        <w:t xml:space="preserve"> </w:t>
      </w:r>
    </w:p>
    <w:p w:rsidR="0075406C" w:rsidRPr="00A7724D" w:rsidRDefault="0075406C" w:rsidP="00476F6F">
      <w:pPr>
        <w:rPr>
          <w:rFonts w:ascii="Calibri" w:hAnsi="Calibri"/>
          <w:b/>
        </w:rPr>
      </w:pPr>
      <w:r w:rsidRPr="00A7724D">
        <w:rPr>
          <w:rFonts w:ascii="Calibri" w:hAnsi="Calibri"/>
          <w:b/>
        </w:rPr>
        <w:t xml:space="preserve">Østfold topper </w:t>
      </w:r>
      <w:r w:rsidR="00B85711">
        <w:rPr>
          <w:rFonts w:ascii="Calibri" w:hAnsi="Calibri"/>
          <w:b/>
        </w:rPr>
        <w:t>fylke</w:t>
      </w:r>
      <w:r w:rsidRPr="00A7724D">
        <w:rPr>
          <w:rFonts w:ascii="Calibri" w:hAnsi="Calibri"/>
          <w:b/>
        </w:rPr>
        <w:t>sstatistikken når det gjelder betalingsproblemer blant privatpersoner. Kun Finnmark har en</w:t>
      </w:r>
      <w:r w:rsidR="002301B3" w:rsidRPr="00A7724D">
        <w:rPr>
          <w:rFonts w:ascii="Calibri" w:hAnsi="Calibri"/>
          <w:b/>
        </w:rPr>
        <w:t xml:space="preserve"> høyere andel av innbyggere som sliter med å gjøre opp regningene sine, men den siste tiden viser de svakeste betaler-fylkene tegn til bedring</w:t>
      </w:r>
      <w:r w:rsidR="009C516F" w:rsidRPr="00A7724D">
        <w:rPr>
          <w:rFonts w:ascii="Calibri" w:hAnsi="Calibri"/>
          <w:b/>
        </w:rPr>
        <w:t xml:space="preserve">, ifølge </w:t>
      </w:r>
      <w:proofErr w:type="spellStart"/>
      <w:r w:rsidR="009C516F" w:rsidRPr="00A7724D">
        <w:rPr>
          <w:rFonts w:ascii="Calibri" w:hAnsi="Calibri"/>
          <w:b/>
        </w:rPr>
        <w:t>Lindorffanalysen</w:t>
      </w:r>
      <w:proofErr w:type="spellEnd"/>
      <w:r w:rsidR="009C516F" w:rsidRPr="00A7724D">
        <w:rPr>
          <w:rFonts w:ascii="Calibri" w:hAnsi="Calibri"/>
          <w:b/>
        </w:rPr>
        <w:t>.</w:t>
      </w:r>
    </w:p>
    <w:p w:rsidR="00E3284E" w:rsidRDefault="009C516F" w:rsidP="00476F6F">
      <w:pPr>
        <w:rPr>
          <w:rFonts w:ascii="Calibri" w:hAnsi="Calibri"/>
        </w:rPr>
      </w:pPr>
      <w:r>
        <w:rPr>
          <w:rFonts w:ascii="Calibri" w:hAnsi="Calibri"/>
        </w:rPr>
        <w:t xml:space="preserve">I Østfold </w:t>
      </w:r>
      <w:r w:rsidR="009B33A8">
        <w:rPr>
          <w:rFonts w:ascii="Calibri" w:hAnsi="Calibri"/>
        </w:rPr>
        <w:t>stod</w:t>
      </w:r>
      <w:r>
        <w:rPr>
          <w:rFonts w:ascii="Calibri" w:hAnsi="Calibri"/>
        </w:rPr>
        <w:t xml:space="preserve"> 7,2 prosent av innbyggerne oppført med betalingsanmerkning</w:t>
      </w:r>
      <w:r w:rsidR="00061601">
        <w:rPr>
          <w:rFonts w:ascii="Calibri" w:hAnsi="Calibri"/>
        </w:rPr>
        <w:t xml:space="preserve"> i fjerde kvartal</w:t>
      </w:r>
      <w:r>
        <w:rPr>
          <w:rFonts w:ascii="Calibri" w:hAnsi="Calibri"/>
        </w:rPr>
        <w:t>; inkassokrav som ikke er betalt, etter gjentatte purringer</w:t>
      </w:r>
      <w:r w:rsidR="00061601">
        <w:rPr>
          <w:rFonts w:ascii="Calibri" w:hAnsi="Calibri"/>
        </w:rPr>
        <w:t>. Det er en nedgang på 1,1 prosent sammenlignet med tilsvarende periode foregående år</w:t>
      </w:r>
      <w:r>
        <w:rPr>
          <w:rFonts w:ascii="Calibri" w:hAnsi="Calibri"/>
        </w:rPr>
        <w:t>. Land</w:t>
      </w:r>
      <w:r w:rsidR="00DD4178">
        <w:rPr>
          <w:rFonts w:ascii="Calibri" w:hAnsi="Calibri"/>
        </w:rPr>
        <w:t>ssnittet ligger på 5,7</w:t>
      </w:r>
      <w:r w:rsidR="00083E1D">
        <w:rPr>
          <w:rFonts w:ascii="Calibri" w:hAnsi="Calibri"/>
        </w:rPr>
        <w:t xml:space="preserve"> prosent</w:t>
      </w:r>
      <w:r w:rsidR="006A0F58">
        <w:rPr>
          <w:rFonts w:ascii="Calibri" w:hAnsi="Calibri"/>
        </w:rPr>
        <w:t xml:space="preserve"> – </w:t>
      </w:r>
      <w:r w:rsidR="00083E1D">
        <w:rPr>
          <w:rFonts w:ascii="Calibri" w:hAnsi="Calibri"/>
        </w:rPr>
        <w:t xml:space="preserve">også her er nedgangen på 1,1 prosent. </w:t>
      </w:r>
      <w:r w:rsidR="006A0F58">
        <w:rPr>
          <w:rFonts w:ascii="Calibri" w:hAnsi="Calibri"/>
        </w:rPr>
        <w:t xml:space="preserve"> </w:t>
      </w:r>
    </w:p>
    <w:p w:rsidR="00E3284E" w:rsidRDefault="00EE3255" w:rsidP="00E3284E">
      <w:pPr>
        <w:rPr>
          <w:rFonts w:ascii="Calibri" w:hAnsi="Calibri"/>
        </w:rPr>
      </w:pPr>
      <w:r w:rsidRPr="00A7724D">
        <w:rPr>
          <w:rFonts w:ascii="Calibri" w:hAnsi="Calibri"/>
          <w:b/>
        </w:rPr>
        <w:t>Bedring for fylker med de svakeste betalerne</w:t>
      </w:r>
      <w:r>
        <w:rPr>
          <w:rFonts w:ascii="Calibri" w:hAnsi="Calibri"/>
        </w:rPr>
        <w:br/>
      </w:r>
      <w:r w:rsidR="00E3284E" w:rsidRPr="005E4DFE">
        <w:rPr>
          <w:rFonts w:ascii="Calibri" w:hAnsi="Calibri"/>
        </w:rPr>
        <w:t xml:space="preserve">– </w:t>
      </w:r>
      <w:r w:rsidR="00E3284E">
        <w:rPr>
          <w:rFonts w:ascii="Calibri" w:hAnsi="Calibri"/>
        </w:rPr>
        <w:t>For øyeblikket ser vi tendenser til en utjevning av regionale forskjeller. Fylker som tradisjonelt har de dårligste betalerne, som Østfold og Finnmark, viser en positiv utvikling, mens det er en forverring i fylker som tradisjonelt gjør det godt. Da tenker jeg først og fremst på oljefylkene på Sør-Vestlandet,</w:t>
      </w:r>
      <w:bookmarkStart w:id="0" w:name="_GoBack"/>
      <w:bookmarkEnd w:id="0"/>
      <w:r w:rsidR="00E3284E">
        <w:rPr>
          <w:rFonts w:ascii="Calibri" w:hAnsi="Calibri"/>
        </w:rPr>
        <w:t xml:space="preserve"> sier </w:t>
      </w:r>
      <w:r w:rsidR="00071C38">
        <w:rPr>
          <w:rFonts w:ascii="Calibri" w:hAnsi="Calibri"/>
        </w:rPr>
        <w:t xml:space="preserve">Morten Trasti, analytiker i </w:t>
      </w:r>
      <w:proofErr w:type="spellStart"/>
      <w:r w:rsidR="00071C38">
        <w:rPr>
          <w:rFonts w:ascii="Calibri" w:hAnsi="Calibri"/>
        </w:rPr>
        <w:t>Lindorff</w:t>
      </w:r>
      <w:proofErr w:type="spellEnd"/>
      <w:r w:rsidR="00E3284E">
        <w:rPr>
          <w:rFonts w:ascii="Calibri" w:hAnsi="Calibri"/>
        </w:rPr>
        <w:t xml:space="preserve">. </w:t>
      </w:r>
    </w:p>
    <w:p w:rsidR="009C516F" w:rsidRDefault="009C516F" w:rsidP="009C516F">
      <w:pPr>
        <w:rPr>
          <w:rFonts w:ascii="Calibri" w:hAnsi="Calibri"/>
        </w:rPr>
      </w:pPr>
      <w:proofErr w:type="spellStart"/>
      <w:r>
        <w:rPr>
          <w:rFonts w:ascii="Calibri" w:hAnsi="Calibri"/>
        </w:rPr>
        <w:t>Lindorffanalysen</w:t>
      </w:r>
      <w:proofErr w:type="spellEnd"/>
      <w:r w:rsidR="009B33A8">
        <w:rPr>
          <w:rFonts w:ascii="Calibri" w:hAnsi="Calibri"/>
        </w:rPr>
        <w:t xml:space="preserve"> </w:t>
      </w:r>
      <w:r w:rsidRPr="00D24AF8">
        <w:rPr>
          <w:rFonts w:ascii="Calibri" w:hAnsi="Calibri"/>
        </w:rPr>
        <w:t>viser i hvilken grad</w:t>
      </w:r>
      <w:r>
        <w:rPr>
          <w:rFonts w:ascii="Calibri" w:hAnsi="Calibri"/>
        </w:rPr>
        <w:t xml:space="preserve"> nordmenn gjør opp gjelden sin. Analysen </w:t>
      </w:r>
      <w:r w:rsidRPr="00D24AF8">
        <w:rPr>
          <w:rFonts w:ascii="Calibri" w:hAnsi="Calibri"/>
        </w:rPr>
        <w:t>gir en oversikt over utviklingen innen betalingsanmerkninger</w:t>
      </w:r>
      <w:r w:rsidR="009B33A8">
        <w:rPr>
          <w:rFonts w:ascii="Calibri" w:hAnsi="Calibri"/>
        </w:rPr>
        <w:t xml:space="preserve">. </w:t>
      </w:r>
      <w:r w:rsidRPr="00A45EE7">
        <w:rPr>
          <w:rFonts w:ascii="Calibri" w:hAnsi="Calibri"/>
          <w:u w:val="single"/>
        </w:rPr>
        <w:t>Alle tall gjelder for fjerde kvartal 2016, sammenlignet med tilsvarende periode foregående år.</w:t>
      </w:r>
      <w:r w:rsidRPr="00D24AF8">
        <w:rPr>
          <w:rFonts w:ascii="Calibri" w:hAnsi="Calibri"/>
        </w:rPr>
        <w:t xml:space="preserve"> </w:t>
      </w:r>
    </w:p>
    <w:p w:rsidR="00E04212" w:rsidRPr="00A7724D" w:rsidRDefault="00EE3255" w:rsidP="00476F6F">
      <w:pPr>
        <w:rPr>
          <w:rFonts w:ascii="Calibri" w:hAnsi="Calibri"/>
        </w:rPr>
      </w:pPr>
      <w:r w:rsidRPr="00A7724D">
        <w:rPr>
          <w:rFonts w:ascii="Calibri" w:hAnsi="Calibri"/>
          <w:b/>
        </w:rPr>
        <w:t>Østfoldinger skylder mindre penger enn før</w:t>
      </w:r>
      <w:r>
        <w:rPr>
          <w:rFonts w:ascii="Calibri" w:hAnsi="Calibri"/>
        </w:rPr>
        <w:br/>
      </w:r>
      <w:r w:rsidR="00E04212" w:rsidRPr="00A7724D">
        <w:rPr>
          <w:rFonts w:ascii="Calibri" w:hAnsi="Calibri"/>
        </w:rPr>
        <w:t>I Østfold har 16</w:t>
      </w:r>
      <w:r w:rsidR="00FC1DF4">
        <w:rPr>
          <w:rFonts w:ascii="Calibri" w:hAnsi="Calibri"/>
        </w:rPr>
        <w:t xml:space="preserve"> </w:t>
      </w:r>
      <w:r w:rsidR="00E04212" w:rsidRPr="00A7724D">
        <w:rPr>
          <w:rFonts w:ascii="Calibri" w:hAnsi="Calibri"/>
        </w:rPr>
        <w:t>403 personer betalingsanmerkning</w:t>
      </w:r>
      <w:r w:rsidR="005A6833">
        <w:rPr>
          <w:rFonts w:ascii="Calibri" w:hAnsi="Calibri"/>
        </w:rPr>
        <w:t>, noe som er tilnærmet likt som i</w:t>
      </w:r>
      <w:r w:rsidR="00FC1DF4">
        <w:rPr>
          <w:rFonts w:ascii="Calibri" w:hAnsi="Calibri"/>
        </w:rPr>
        <w:t xml:space="preserve"> </w:t>
      </w:r>
      <w:r w:rsidR="005A6833">
        <w:rPr>
          <w:rFonts w:ascii="Calibri" w:hAnsi="Calibri"/>
        </w:rPr>
        <w:t>samme</w:t>
      </w:r>
      <w:r w:rsidR="00FC1DF4">
        <w:rPr>
          <w:rFonts w:ascii="Calibri" w:hAnsi="Calibri"/>
        </w:rPr>
        <w:t xml:space="preserve"> kvartal i 2015</w:t>
      </w:r>
      <w:r w:rsidR="00E04212" w:rsidRPr="00A7724D">
        <w:rPr>
          <w:rFonts w:ascii="Calibri" w:hAnsi="Calibri"/>
        </w:rPr>
        <w:t>.</w:t>
      </w:r>
      <w:r w:rsidR="00174F8B">
        <w:rPr>
          <w:rFonts w:ascii="Calibri" w:hAnsi="Calibri"/>
        </w:rPr>
        <w:t xml:space="preserve"> </w:t>
      </w:r>
      <w:r w:rsidR="00E04212" w:rsidRPr="00A7724D">
        <w:rPr>
          <w:rFonts w:ascii="Calibri" w:hAnsi="Calibri"/>
        </w:rPr>
        <w:t>Antallet har holdt seg stabilt de siste par årene</w:t>
      </w:r>
      <w:r w:rsidR="00E04212">
        <w:rPr>
          <w:rFonts w:ascii="Calibri" w:hAnsi="Calibri"/>
        </w:rPr>
        <w:t xml:space="preserve">. </w:t>
      </w:r>
      <w:r w:rsidR="007935E1">
        <w:rPr>
          <w:rFonts w:ascii="Calibri" w:hAnsi="Calibri"/>
        </w:rPr>
        <w:t xml:space="preserve">Totalt skylder østfoldinger i overkant av </w:t>
      </w:r>
      <w:r w:rsidR="00F21C9E">
        <w:rPr>
          <w:rFonts w:ascii="Calibri" w:hAnsi="Calibri"/>
        </w:rPr>
        <w:t xml:space="preserve">2,2 milliarder kroner – en nedgang på 3,2 prosent. Østfold er et av fylkene på landsbasis med høyest nedgang i utestående beløp. </w:t>
      </w:r>
    </w:p>
    <w:p w:rsidR="00A701AC" w:rsidRDefault="00EE3255" w:rsidP="00476F6F">
      <w:pPr>
        <w:rPr>
          <w:rFonts w:ascii="Calibri" w:hAnsi="Calibri"/>
        </w:rPr>
      </w:pPr>
      <w:r w:rsidRPr="00A7724D">
        <w:rPr>
          <w:rFonts w:ascii="Calibri" w:hAnsi="Calibri"/>
          <w:b/>
        </w:rPr>
        <w:t>Skjermet for problemene i oljebransjen</w:t>
      </w:r>
      <w:r>
        <w:rPr>
          <w:rFonts w:ascii="Calibri" w:hAnsi="Calibri"/>
        </w:rPr>
        <w:br/>
      </w:r>
      <w:r w:rsidR="00BE6841" w:rsidRPr="009A7F62">
        <w:rPr>
          <w:rFonts w:ascii="Calibri" w:hAnsi="Calibri"/>
        </w:rPr>
        <w:t>–</w:t>
      </w:r>
      <w:r w:rsidR="00A54FFB">
        <w:rPr>
          <w:rFonts w:ascii="Calibri" w:hAnsi="Calibri"/>
        </w:rPr>
        <w:t xml:space="preserve"> Den positive utviklingen </w:t>
      </w:r>
      <w:r w:rsidR="00775933">
        <w:rPr>
          <w:rFonts w:ascii="Calibri" w:hAnsi="Calibri"/>
        </w:rPr>
        <w:t>har</w:t>
      </w:r>
      <w:r w:rsidR="00BE6841">
        <w:rPr>
          <w:rFonts w:ascii="Calibri" w:hAnsi="Calibri"/>
        </w:rPr>
        <w:t xml:space="preserve"> sammenheng med at fylket stort sett er skjermet for problemene i oljebransjen</w:t>
      </w:r>
      <w:r w:rsidR="005A6833">
        <w:rPr>
          <w:rFonts w:ascii="Calibri" w:hAnsi="Calibri"/>
        </w:rPr>
        <w:t>, som bidrar til økt arbeidsledighet i en del fylker</w:t>
      </w:r>
      <w:r w:rsidR="00BE6841">
        <w:rPr>
          <w:rFonts w:ascii="Calibri" w:hAnsi="Calibri"/>
        </w:rPr>
        <w:t xml:space="preserve">.  Østfold har </w:t>
      </w:r>
      <w:r w:rsidR="005A6833">
        <w:rPr>
          <w:rFonts w:ascii="Calibri" w:hAnsi="Calibri"/>
        </w:rPr>
        <w:t xml:space="preserve">imidlertid </w:t>
      </w:r>
      <w:r w:rsidR="00BE6841">
        <w:rPr>
          <w:rFonts w:ascii="Calibri" w:hAnsi="Calibri"/>
        </w:rPr>
        <w:t>lite petroleumsrettet næringsliv sammenlignet med andre fylker</w:t>
      </w:r>
      <w:r w:rsidR="00E5732A">
        <w:rPr>
          <w:rFonts w:ascii="Calibri" w:hAnsi="Calibri"/>
        </w:rPr>
        <w:t xml:space="preserve">. Det </w:t>
      </w:r>
      <w:r w:rsidR="00071C38">
        <w:rPr>
          <w:rFonts w:ascii="Calibri" w:hAnsi="Calibri"/>
        </w:rPr>
        <w:t>er en klar sammenheng mellom arbeidsledighet og betalingsvansker</w:t>
      </w:r>
      <w:r w:rsidR="00A701AC">
        <w:rPr>
          <w:rFonts w:ascii="Calibri" w:hAnsi="Calibri"/>
        </w:rPr>
        <w:t xml:space="preserve">. I Østfold har både antall arbeidsledige og antall personer med betalingsanmerkning har vært omtrent uendret de siste to årene, sier Trasti. </w:t>
      </w:r>
    </w:p>
    <w:p w:rsidR="00E04212" w:rsidRDefault="007F4290" w:rsidP="0075598F">
      <w:pPr>
        <w:rPr>
          <w:rFonts w:ascii="Calibri" w:hAnsi="Calibri"/>
        </w:rPr>
      </w:pPr>
      <w:r w:rsidRPr="009A7F62">
        <w:rPr>
          <w:rFonts w:ascii="Calibri" w:hAnsi="Calibri"/>
        </w:rPr>
        <w:t>–</w:t>
      </w:r>
      <w:r>
        <w:rPr>
          <w:rFonts w:ascii="Calibri" w:hAnsi="Calibri"/>
        </w:rPr>
        <w:t xml:space="preserve"> </w:t>
      </w:r>
      <w:r w:rsidR="004B2863">
        <w:rPr>
          <w:rFonts w:ascii="Calibri" w:hAnsi="Calibri"/>
        </w:rPr>
        <w:t xml:space="preserve">Rentenedgang har videre </w:t>
      </w:r>
      <w:r w:rsidR="0075598F">
        <w:rPr>
          <w:rFonts w:ascii="Calibri" w:hAnsi="Calibri"/>
        </w:rPr>
        <w:t>medført at norske kron</w:t>
      </w:r>
      <w:r w:rsidR="00FC1DF4">
        <w:rPr>
          <w:rFonts w:ascii="Calibri" w:hAnsi="Calibri"/>
        </w:rPr>
        <w:t>er</w:t>
      </w:r>
      <w:r w:rsidR="0075598F">
        <w:rPr>
          <w:rFonts w:ascii="Calibri" w:hAnsi="Calibri"/>
        </w:rPr>
        <w:t xml:space="preserve"> over tid har svekket seg mot utenlandsk valuta. </w:t>
      </w:r>
      <w:r w:rsidR="00775933">
        <w:rPr>
          <w:rFonts w:ascii="Calibri" w:hAnsi="Calibri"/>
        </w:rPr>
        <w:t>Dette har gjort eksportvirksomheten, bla</w:t>
      </w:r>
      <w:r w:rsidR="00A701AC">
        <w:rPr>
          <w:rFonts w:ascii="Calibri" w:hAnsi="Calibri"/>
        </w:rPr>
        <w:t xml:space="preserve">nt annet i Østfold, mer lønnsom – noe som også bidrar til å bevare arbeidsplasser. </w:t>
      </w:r>
      <w:r w:rsidR="00775933">
        <w:rPr>
          <w:rFonts w:ascii="Calibri" w:hAnsi="Calibri"/>
        </w:rPr>
        <w:t xml:space="preserve"> </w:t>
      </w:r>
      <w:r w:rsidR="004B2863">
        <w:rPr>
          <w:rFonts w:ascii="Calibri" w:hAnsi="Calibri"/>
        </w:rPr>
        <w:t>Lavere renteutgifter har dessuten</w:t>
      </w:r>
      <w:r w:rsidR="00FC1DF4">
        <w:rPr>
          <w:rFonts w:ascii="Calibri" w:hAnsi="Calibri"/>
        </w:rPr>
        <w:t>, isolert sett,</w:t>
      </w:r>
      <w:r w:rsidR="004B2863">
        <w:rPr>
          <w:rFonts w:ascii="Calibri" w:hAnsi="Calibri"/>
        </w:rPr>
        <w:t xml:space="preserve"> </w:t>
      </w:r>
      <w:r w:rsidR="00A701AC">
        <w:rPr>
          <w:rFonts w:ascii="Calibri" w:hAnsi="Calibri"/>
        </w:rPr>
        <w:t>gitt</w:t>
      </w:r>
      <w:r w:rsidR="004B2863">
        <w:rPr>
          <w:rFonts w:ascii="Calibri" w:hAnsi="Calibri"/>
        </w:rPr>
        <w:t xml:space="preserve"> </w:t>
      </w:r>
      <w:r w:rsidR="00A701AC">
        <w:rPr>
          <w:rFonts w:ascii="Calibri" w:hAnsi="Calibri"/>
        </w:rPr>
        <w:t xml:space="preserve">husholdningene mer å rutte med i hverdagen, sier </w:t>
      </w:r>
      <w:r w:rsidR="00814873">
        <w:rPr>
          <w:rFonts w:ascii="Calibri" w:hAnsi="Calibri"/>
        </w:rPr>
        <w:t>han</w:t>
      </w:r>
      <w:r w:rsidR="00A701AC">
        <w:rPr>
          <w:rFonts w:ascii="Calibri" w:hAnsi="Calibri"/>
        </w:rPr>
        <w:t xml:space="preserve">. </w:t>
      </w:r>
    </w:p>
    <w:p w:rsidR="004D46BB" w:rsidRPr="00814873" w:rsidRDefault="00C664FF">
      <w:pPr>
        <w:rPr>
          <w:rFonts w:ascii="Calibri" w:hAnsi="Calibri"/>
        </w:rPr>
      </w:pPr>
      <w:r>
        <w:rPr>
          <w:rFonts w:ascii="Calibri" w:hAnsi="Calibri"/>
          <w:b/>
        </w:rPr>
        <w:t>Preget av s</w:t>
      </w:r>
      <w:r w:rsidR="00814873" w:rsidRPr="00A7724D">
        <w:rPr>
          <w:rFonts w:ascii="Calibri" w:hAnsi="Calibri"/>
          <w:b/>
        </w:rPr>
        <w:t xml:space="preserve">ysselsettingsutfordringer </w:t>
      </w:r>
      <w:r w:rsidR="008A006A" w:rsidRPr="00A7724D">
        <w:rPr>
          <w:rFonts w:ascii="Calibri" w:hAnsi="Calibri"/>
          <w:b/>
        </w:rPr>
        <w:br/>
      </w:r>
      <w:r>
        <w:rPr>
          <w:rFonts w:ascii="Calibri" w:hAnsi="Calibri"/>
        </w:rPr>
        <w:t xml:space="preserve">Men </w:t>
      </w:r>
      <w:r w:rsidR="00814873">
        <w:rPr>
          <w:rFonts w:ascii="Calibri" w:hAnsi="Calibri"/>
        </w:rPr>
        <w:t>Trasti</w:t>
      </w:r>
      <w:r w:rsidR="004D46BB" w:rsidRPr="00814873">
        <w:rPr>
          <w:rFonts w:ascii="Calibri" w:hAnsi="Calibri"/>
        </w:rPr>
        <w:t xml:space="preserve"> understreker at Østfold har utfordringer når det gjelder sysselsetting</w:t>
      </w:r>
      <w:r w:rsidR="00FC1DF4">
        <w:rPr>
          <w:rFonts w:ascii="Calibri" w:hAnsi="Calibri"/>
        </w:rPr>
        <w:t>sandelen</w:t>
      </w:r>
      <w:r w:rsidR="004D46BB" w:rsidRPr="00814873">
        <w:rPr>
          <w:rFonts w:ascii="Calibri" w:hAnsi="Calibri"/>
        </w:rPr>
        <w:t xml:space="preserve">, og at </w:t>
      </w:r>
      <w:r w:rsidR="00620542" w:rsidRPr="00814873">
        <w:rPr>
          <w:rFonts w:ascii="Calibri" w:hAnsi="Calibri"/>
        </w:rPr>
        <w:t xml:space="preserve">dette er </w:t>
      </w:r>
      <w:r w:rsidR="006623AA">
        <w:rPr>
          <w:rFonts w:ascii="Calibri" w:hAnsi="Calibri"/>
        </w:rPr>
        <w:t>en medvirkende</w:t>
      </w:r>
      <w:r w:rsidR="00620542" w:rsidRPr="00814873">
        <w:rPr>
          <w:rFonts w:ascii="Calibri" w:hAnsi="Calibri"/>
        </w:rPr>
        <w:t xml:space="preserve"> årsak til at</w:t>
      </w:r>
      <w:r w:rsidR="004D46BB" w:rsidRPr="00814873">
        <w:rPr>
          <w:rFonts w:ascii="Calibri" w:hAnsi="Calibri"/>
        </w:rPr>
        <w:t xml:space="preserve"> fylket har landets </w:t>
      </w:r>
      <w:r w:rsidR="00FC1DF4">
        <w:rPr>
          <w:rFonts w:ascii="Calibri" w:hAnsi="Calibri"/>
        </w:rPr>
        <w:t xml:space="preserve">nest </w:t>
      </w:r>
      <w:r w:rsidR="004D46BB" w:rsidRPr="00814873">
        <w:rPr>
          <w:rFonts w:ascii="Calibri" w:hAnsi="Calibri"/>
        </w:rPr>
        <w:t xml:space="preserve">dårligste betalere. </w:t>
      </w:r>
    </w:p>
    <w:p w:rsidR="000F2888" w:rsidRDefault="007C4CEF">
      <w:pPr>
        <w:rPr>
          <w:rFonts w:ascii="Calibri" w:hAnsi="Calibri"/>
        </w:rPr>
      </w:pPr>
      <w:r w:rsidRPr="009A7F62">
        <w:rPr>
          <w:rFonts w:ascii="Calibri" w:hAnsi="Calibri"/>
        </w:rPr>
        <w:t>–</w:t>
      </w:r>
      <w:r>
        <w:rPr>
          <w:rFonts w:ascii="Calibri" w:hAnsi="Calibri"/>
        </w:rPr>
        <w:t xml:space="preserve"> Det er grunn til å tro at betalingsproblemene henger sammen med sysselsettingsraten. Selv om ledigheten i Østfold er forholdsvis lav</w:t>
      </w:r>
      <w:r w:rsidR="00FC1DF4">
        <w:rPr>
          <w:rFonts w:ascii="Calibri" w:hAnsi="Calibri"/>
        </w:rPr>
        <w:t xml:space="preserve"> </w:t>
      </w:r>
      <w:r w:rsidR="005A6833">
        <w:rPr>
          <w:rFonts w:ascii="Calibri" w:hAnsi="Calibri"/>
        </w:rPr>
        <w:t>sett opp mot</w:t>
      </w:r>
      <w:r w:rsidR="00FC1DF4">
        <w:rPr>
          <w:rFonts w:ascii="Calibri" w:hAnsi="Calibri"/>
        </w:rPr>
        <w:t xml:space="preserve"> arbeidsstyrken</w:t>
      </w:r>
      <w:r>
        <w:rPr>
          <w:rFonts w:ascii="Calibri" w:hAnsi="Calibri"/>
        </w:rPr>
        <w:t xml:space="preserve">, er det mange som står utenfor </w:t>
      </w:r>
      <w:r>
        <w:rPr>
          <w:rFonts w:ascii="Calibri" w:hAnsi="Calibri"/>
        </w:rPr>
        <w:lastRenderedPageBreak/>
        <w:t>arbeidsmarkedet. For disse er det vanskeligere å komme seg ut av økonomiske problemer enn folk som er i jobb</w:t>
      </w:r>
      <w:r w:rsidR="005C7105">
        <w:rPr>
          <w:rFonts w:ascii="Calibri" w:hAnsi="Calibri"/>
        </w:rPr>
        <w:t xml:space="preserve">. </w:t>
      </w:r>
      <w:r w:rsidR="008A006A">
        <w:rPr>
          <w:rFonts w:ascii="Calibri" w:hAnsi="Calibri"/>
        </w:rPr>
        <w:t>Blant annet har nedleggelsen</w:t>
      </w:r>
      <w:r w:rsidR="005C7105">
        <w:rPr>
          <w:rFonts w:ascii="Calibri" w:hAnsi="Calibri"/>
        </w:rPr>
        <w:t xml:space="preserve"> av industrivirksomhet i Østfold </w:t>
      </w:r>
      <w:r w:rsidR="006623AA">
        <w:rPr>
          <w:rFonts w:ascii="Calibri" w:hAnsi="Calibri"/>
        </w:rPr>
        <w:t xml:space="preserve">gjort at det er flere godt voksne som har havnet utenfor </w:t>
      </w:r>
      <w:r w:rsidR="008A006A">
        <w:rPr>
          <w:rFonts w:ascii="Calibri" w:hAnsi="Calibri"/>
        </w:rPr>
        <w:t>arbeidslivet, og som sliter med å komme seg inn igjen, sier Trasti.</w:t>
      </w:r>
    </w:p>
    <w:p w:rsidR="000F2888" w:rsidRDefault="000F2888">
      <w:pPr>
        <w:rPr>
          <w:rFonts w:ascii="Calibri" w:hAnsi="Calibri"/>
        </w:rPr>
      </w:pPr>
      <w:r>
        <w:rPr>
          <w:rFonts w:ascii="Calibri" w:hAnsi="Calibri"/>
        </w:rPr>
        <w:t xml:space="preserve">Ifølge </w:t>
      </w:r>
      <w:proofErr w:type="spellStart"/>
      <w:r>
        <w:rPr>
          <w:rFonts w:ascii="Calibri" w:hAnsi="Calibri"/>
        </w:rPr>
        <w:t>NAVs</w:t>
      </w:r>
      <w:proofErr w:type="spellEnd"/>
      <w:r>
        <w:rPr>
          <w:rFonts w:ascii="Calibri" w:hAnsi="Calibri"/>
        </w:rPr>
        <w:t xml:space="preserve"> </w:t>
      </w:r>
      <w:hyperlink r:id="rId8" w:history="1">
        <w:r w:rsidRPr="000F2888">
          <w:rPr>
            <w:rStyle w:val="Hyperkobling"/>
            <w:rFonts w:ascii="Calibri" w:hAnsi="Calibri" w:cstheme="minorBidi"/>
          </w:rPr>
          <w:t>Hovedtall om arbeidsmarkedet</w:t>
        </w:r>
      </w:hyperlink>
      <w:r>
        <w:rPr>
          <w:rFonts w:ascii="Calibri" w:hAnsi="Calibri"/>
        </w:rPr>
        <w:t xml:space="preserve"> for februar er 3,3 prosent av arbeidsstyrken i Østfold registrert som helt ledige, noe som er en nedgang på 7 prosent mot tilsvarende periode i fjor. </w:t>
      </w:r>
      <w:r w:rsidR="00BF7404">
        <w:rPr>
          <w:rFonts w:ascii="Calibri" w:hAnsi="Calibri"/>
        </w:rPr>
        <w:t>Landssnittet ligger på 3,1 prosent.</w:t>
      </w:r>
    </w:p>
    <w:p w:rsidR="0057259D" w:rsidRDefault="00F53247" w:rsidP="00F53247">
      <w:pPr>
        <w:rPr>
          <w:rFonts w:ascii="Calibri" w:hAnsi="Calibri"/>
        </w:rPr>
      </w:pPr>
      <w:r w:rsidRPr="00F52D19">
        <w:rPr>
          <w:rFonts w:ascii="Calibri" w:hAnsi="Calibri"/>
          <w:b/>
        </w:rPr>
        <w:t>Disse kommunene sliter mest</w:t>
      </w:r>
      <w:r>
        <w:rPr>
          <w:rFonts w:ascii="Calibri" w:hAnsi="Calibri"/>
        </w:rPr>
        <w:br/>
        <w:t xml:space="preserve">Blant </w:t>
      </w:r>
      <w:r w:rsidR="00E65BEB">
        <w:rPr>
          <w:rFonts w:ascii="Calibri" w:hAnsi="Calibri"/>
        </w:rPr>
        <w:t xml:space="preserve">kommunene i Østfold har Eidsberg, Rakkestad og Askim den høyeste andelen av innbyggere med betalingsanmerkning; henholdsvis 8,9 prosent, 8,6 prosent og 8,1 prosent. </w:t>
      </w:r>
      <w:r w:rsidR="009B1630">
        <w:rPr>
          <w:rFonts w:ascii="Calibri" w:hAnsi="Calibri"/>
        </w:rPr>
        <w:t>Deretter følger Aremark (8,0 prosent), Halden (7,7 prosent), Sarpsborg (7,5 prosent) og Trøgstad (7,5 prosent). Moss og Fredrikstad befinn</w:t>
      </w:r>
      <w:r w:rsidR="00653CB9">
        <w:rPr>
          <w:rFonts w:ascii="Calibri" w:hAnsi="Calibri"/>
        </w:rPr>
        <w:t>er seg noe lenger ned på lista. Her har</w:t>
      </w:r>
      <w:r w:rsidR="009B1630">
        <w:rPr>
          <w:rFonts w:ascii="Calibri" w:hAnsi="Calibri"/>
        </w:rPr>
        <w:t xml:space="preserve"> henholds</w:t>
      </w:r>
      <w:r w:rsidR="00511E45">
        <w:rPr>
          <w:rFonts w:ascii="Calibri" w:hAnsi="Calibri"/>
        </w:rPr>
        <w:t>vis 7,1 prosent og 6,7 prosent</w:t>
      </w:r>
      <w:r w:rsidR="00653CB9">
        <w:rPr>
          <w:rFonts w:ascii="Calibri" w:hAnsi="Calibri"/>
        </w:rPr>
        <w:t xml:space="preserve"> av innbyggerne én eller flere slike anmerkninger</w:t>
      </w:r>
      <w:r w:rsidR="00511E45">
        <w:rPr>
          <w:rFonts w:ascii="Calibri" w:hAnsi="Calibri"/>
        </w:rPr>
        <w:t xml:space="preserve">. Hvaler (4,5 prosent) og Rygge (6,0 %) har de mest positive tallene. </w:t>
      </w:r>
      <w:r w:rsidR="0057259D">
        <w:rPr>
          <w:rFonts w:ascii="Calibri" w:hAnsi="Calibri"/>
        </w:rPr>
        <w:t xml:space="preserve">Se utvidet kommuneliste nedenfor. </w:t>
      </w:r>
    </w:p>
    <w:p w:rsidR="00D36E2F" w:rsidRPr="00CD5D70" w:rsidRDefault="00D36E2F" w:rsidP="00D36E2F">
      <w:pPr>
        <w:rPr>
          <w:rFonts w:ascii="Calibri" w:hAnsi="Calibri"/>
          <w:b/>
          <w:sz w:val="28"/>
          <w:szCs w:val="28"/>
        </w:rPr>
      </w:pPr>
      <w:r w:rsidRPr="00CD5D70">
        <w:rPr>
          <w:rFonts w:ascii="Calibri" w:hAnsi="Calibri"/>
          <w:b/>
          <w:sz w:val="28"/>
          <w:szCs w:val="28"/>
        </w:rPr>
        <w:t xml:space="preserve">Fakta om betalingsvansker i </w:t>
      </w:r>
      <w:r w:rsidR="008A40CC">
        <w:rPr>
          <w:rFonts w:ascii="Calibri" w:hAnsi="Calibri"/>
          <w:b/>
          <w:sz w:val="28"/>
          <w:szCs w:val="28"/>
        </w:rPr>
        <w:t>Østfold</w:t>
      </w:r>
      <w:r w:rsidR="00A26039">
        <w:rPr>
          <w:rFonts w:ascii="Calibri" w:hAnsi="Calibri"/>
          <w:b/>
          <w:sz w:val="28"/>
          <w:szCs w:val="28"/>
        </w:rPr>
        <w:br/>
      </w:r>
      <w:r w:rsidR="00A26039" w:rsidRPr="005E4DFE">
        <w:rPr>
          <w:rFonts w:ascii="Calibri" w:hAnsi="Calibri"/>
        </w:rPr>
        <w:t xml:space="preserve">– </w:t>
      </w:r>
      <w:r w:rsidR="00A26039" w:rsidRPr="00A7724D">
        <w:rPr>
          <w:rFonts w:ascii="Calibri" w:hAnsi="Calibri"/>
          <w:b/>
        </w:rPr>
        <w:t>Andelen av innbyggerne med betalingsanmerkning på vei ned</w:t>
      </w:r>
      <w:r w:rsidR="00A26039" w:rsidRPr="00A7724D">
        <w:rPr>
          <w:rFonts w:ascii="Calibri" w:hAnsi="Calibri"/>
          <w:b/>
        </w:rPr>
        <w:br/>
      </w:r>
      <w:r w:rsidR="00A26039" w:rsidRPr="005E4DFE">
        <w:rPr>
          <w:rFonts w:ascii="Calibri" w:hAnsi="Calibri"/>
        </w:rPr>
        <w:t xml:space="preserve">– </w:t>
      </w:r>
      <w:r w:rsidR="00A26039" w:rsidRPr="00A7724D">
        <w:rPr>
          <w:rFonts w:ascii="Calibri" w:hAnsi="Calibri"/>
          <w:b/>
        </w:rPr>
        <w:t>Skylder lavere beløper</w:t>
      </w:r>
      <w:r w:rsidR="00A26039">
        <w:rPr>
          <w:rFonts w:ascii="Calibri" w:hAnsi="Calibri"/>
          <w:b/>
          <w:sz w:val="28"/>
          <w:szCs w:val="28"/>
        </w:rPr>
        <w:t xml:space="preserve"> </w:t>
      </w:r>
    </w:p>
    <w:p w:rsidR="00DD4178" w:rsidRPr="00A7724D" w:rsidRDefault="00DD4178">
      <w:pPr>
        <w:pStyle w:val="Listeavsnitt"/>
        <w:numPr>
          <w:ilvl w:val="0"/>
          <w:numId w:val="2"/>
        </w:numPr>
        <w:rPr>
          <w:rFonts w:ascii="Calibri" w:hAnsi="Calibri"/>
        </w:rPr>
      </w:pPr>
      <w:r>
        <w:rPr>
          <w:rFonts w:ascii="Calibri" w:hAnsi="Calibri"/>
        </w:rPr>
        <w:t xml:space="preserve">7,2 % av innbyggerne har betalingsanmerkning </w:t>
      </w:r>
      <w:r w:rsidR="00A01E0A" w:rsidRPr="005A6E9E">
        <w:rPr>
          <w:rFonts w:ascii="Calibri" w:hAnsi="Calibri"/>
        </w:rPr>
        <w:t xml:space="preserve">i fjerde kvartal </w:t>
      </w:r>
      <w:r>
        <w:rPr>
          <w:rFonts w:ascii="Calibri" w:hAnsi="Calibri"/>
        </w:rPr>
        <w:t>(-1,1 %</w:t>
      </w:r>
      <w:r w:rsidR="00A01E0A">
        <w:rPr>
          <w:rFonts w:ascii="Calibri" w:hAnsi="Calibri"/>
        </w:rPr>
        <w:t xml:space="preserve"> sammenlignet med tilsvarende periode foregående år</w:t>
      </w:r>
      <w:r>
        <w:rPr>
          <w:rFonts w:ascii="Calibri" w:hAnsi="Calibri"/>
        </w:rPr>
        <w:t xml:space="preserve">). Kun Finnmark har en høyere andel; 7,7 %. Landssnittet ligger på 5,7 %. </w:t>
      </w:r>
    </w:p>
    <w:p w:rsidR="00A01E0A" w:rsidRPr="00A7724D" w:rsidRDefault="00DD4178">
      <w:pPr>
        <w:pStyle w:val="Listeavsnitt"/>
        <w:numPr>
          <w:ilvl w:val="0"/>
          <w:numId w:val="2"/>
        </w:numPr>
        <w:rPr>
          <w:rFonts w:ascii="Calibri" w:hAnsi="Calibri"/>
        </w:rPr>
      </w:pPr>
      <w:r w:rsidRPr="00005760">
        <w:rPr>
          <w:rFonts w:ascii="Calibri" w:hAnsi="Calibri"/>
        </w:rPr>
        <w:t>16.403</w:t>
      </w:r>
      <w:r>
        <w:rPr>
          <w:rFonts w:ascii="Calibri" w:hAnsi="Calibri"/>
        </w:rPr>
        <w:t xml:space="preserve"> personer står oppført med </w:t>
      </w:r>
      <w:r w:rsidRPr="005A6E9E">
        <w:rPr>
          <w:rFonts w:ascii="Calibri" w:hAnsi="Calibri"/>
        </w:rPr>
        <w:t xml:space="preserve">betalingsanmerkning </w:t>
      </w:r>
      <w:r>
        <w:rPr>
          <w:rFonts w:ascii="Calibri" w:hAnsi="Calibri"/>
        </w:rPr>
        <w:t>(+0</w:t>
      </w:r>
      <w:r w:rsidR="00A01E0A">
        <w:rPr>
          <w:rFonts w:ascii="Calibri" w:hAnsi="Calibri"/>
        </w:rPr>
        <w:t>,1</w:t>
      </w:r>
      <w:r>
        <w:rPr>
          <w:rFonts w:ascii="Calibri" w:hAnsi="Calibri"/>
        </w:rPr>
        <w:t xml:space="preserve"> %)</w:t>
      </w:r>
      <w:r w:rsidR="00A01E0A">
        <w:rPr>
          <w:rFonts w:ascii="Calibri" w:hAnsi="Calibri"/>
        </w:rPr>
        <w:t xml:space="preserve">. På landsbasis har 226.397 personer betalingsanmerkning (uendret; 0,0 %). </w:t>
      </w:r>
    </w:p>
    <w:p w:rsidR="00D36E2F" w:rsidRDefault="00D36E2F" w:rsidP="00D36E2F">
      <w:pPr>
        <w:pStyle w:val="Listeavsnitt"/>
        <w:numPr>
          <w:ilvl w:val="0"/>
          <w:numId w:val="2"/>
        </w:numPr>
        <w:rPr>
          <w:rFonts w:ascii="Calibri" w:hAnsi="Calibri"/>
        </w:rPr>
      </w:pPr>
      <w:r>
        <w:rPr>
          <w:rFonts w:ascii="Calibri" w:hAnsi="Calibri"/>
        </w:rPr>
        <w:t xml:space="preserve">Totalt </w:t>
      </w:r>
      <w:r w:rsidR="00A01E0A" w:rsidRPr="00D24AF8">
        <w:rPr>
          <w:rFonts w:ascii="Calibri" w:eastAsia="Times New Roman" w:hAnsi="Calibri" w:cs="Arial"/>
          <w:color w:val="000000"/>
          <w:lang w:eastAsia="nb-NO"/>
        </w:rPr>
        <w:t>92</w:t>
      </w:r>
      <w:r w:rsidR="00A01E0A">
        <w:rPr>
          <w:rFonts w:ascii="Calibri" w:eastAsia="Times New Roman" w:hAnsi="Calibri" w:cs="Arial"/>
          <w:color w:val="000000"/>
          <w:lang w:eastAsia="nb-NO"/>
        </w:rPr>
        <w:t>.</w:t>
      </w:r>
      <w:r w:rsidR="00A01E0A" w:rsidRPr="00D24AF8">
        <w:rPr>
          <w:rFonts w:ascii="Calibri" w:eastAsia="Times New Roman" w:hAnsi="Calibri" w:cs="Arial"/>
          <w:color w:val="000000"/>
          <w:lang w:eastAsia="nb-NO"/>
        </w:rPr>
        <w:t>512</w:t>
      </w:r>
      <w:r w:rsidR="00A01E0A">
        <w:rPr>
          <w:rFonts w:ascii="Calibri" w:eastAsia="Times New Roman" w:hAnsi="Calibri" w:cs="Arial"/>
          <w:color w:val="000000"/>
          <w:lang w:eastAsia="nb-NO"/>
        </w:rPr>
        <w:t xml:space="preserve"> </w:t>
      </w:r>
      <w:r w:rsidRPr="005A6E9E">
        <w:rPr>
          <w:rFonts w:ascii="Calibri" w:hAnsi="Calibri"/>
        </w:rPr>
        <w:t>registrerte betalingsanmerkninger i fylket (+</w:t>
      </w:r>
      <w:r w:rsidR="00A01E0A">
        <w:rPr>
          <w:rFonts w:ascii="Calibri" w:hAnsi="Calibri"/>
        </w:rPr>
        <w:t>8,0</w:t>
      </w:r>
      <w:r w:rsidRPr="005A6E9E">
        <w:rPr>
          <w:rFonts w:ascii="Calibri" w:hAnsi="Calibri"/>
        </w:rPr>
        <w:t xml:space="preserve"> %)</w:t>
      </w:r>
      <w:r w:rsidR="00A01E0A">
        <w:rPr>
          <w:rFonts w:ascii="Calibri" w:hAnsi="Calibri"/>
        </w:rPr>
        <w:t xml:space="preserve">. Til sammen har nordmenn </w:t>
      </w:r>
      <w:r w:rsidR="00AA2A6A">
        <w:rPr>
          <w:rFonts w:ascii="Calibri" w:hAnsi="Calibri"/>
        </w:rPr>
        <w:t xml:space="preserve">i overkant av 1,2 millioner betalingsanmerkninger (+5,8 %). </w:t>
      </w:r>
    </w:p>
    <w:p w:rsidR="00526E03" w:rsidRPr="00A7724D" w:rsidRDefault="00AA2A6A" w:rsidP="00A7724D">
      <w:pPr>
        <w:pStyle w:val="Listeavsnitt"/>
        <w:numPr>
          <w:ilvl w:val="0"/>
          <w:numId w:val="2"/>
        </w:numPr>
        <w:rPr>
          <w:rFonts w:ascii="Calibri" w:hAnsi="Calibri"/>
        </w:rPr>
      </w:pPr>
      <w:r>
        <w:rPr>
          <w:rFonts w:ascii="Calibri" w:hAnsi="Calibri"/>
        </w:rPr>
        <w:t>Verdien på anmerkningene i Østfold ligger på i overkant av 2,2 milliarder kroner (-3,2 %).</w:t>
      </w:r>
      <w:r w:rsidR="00A26039">
        <w:rPr>
          <w:rFonts w:ascii="Calibri" w:hAnsi="Calibri"/>
        </w:rPr>
        <w:t xml:space="preserve"> Totalt har nordmenn utestående regninger til en verdi av 37,6 milliarder kroner (-0,7 %).</w:t>
      </w:r>
    </w:p>
    <w:p w:rsidR="007A22E9" w:rsidRDefault="007A22E9" w:rsidP="00111F70">
      <w:pPr>
        <w:rPr>
          <w:rFonts w:ascii="Calibri" w:hAnsi="Calibri"/>
        </w:rPr>
      </w:pPr>
      <w:r w:rsidRPr="00A7724D">
        <w:rPr>
          <w:rFonts w:ascii="Calibri" w:hAnsi="Calibri"/>
          <w:b/>
          <w:sz w:val="28"/>
          <w:szCs w:val="28"/>
        </w:rPr>
        <w:t>Kommuneliste</w:t>
      </w:r>
      <w:r w:rsidR="00DC6D3D" w:rsidRPr="00A7724D">
        <w:rPr>
          <w:rFonts w:ascii="Calibri" w:hAnsi="Calibri"/>
          <w:b/>
          <w:sz w:val="28"/>
          <w:szCs w:val="28"/>
        </w:rPr>
        <w:t xml:space="preserve"> </w:t>
      </w:r>
      <w:r w:rsidR="00034627">
        <w:rPr>
          <w:rFonts w:ascii="Calibri" w:hAnsi="Calibri"/>
          <w:b/>
          <w:sz w:val="28"/>
          <w:szCs w:val="28"/>
        </w:rPr>
        <w:t xml:space="preserve">Østfold </w:t>
      </w:r>
      <w:r w:rsidR="00DC6D3D" w:rsidRPr="00A7724D">
        <w:rPr>
          <w:rFonts w:ascii="Calibri" w:hAnsi="Calibri"/>
          <w:b/>
          <w:sz w:val="28"/>
          <w:szCs w:val="28"/>
        </w:rPr>
        <w:t xml:space="preserve">– </w:t>
      </w:r>
      <w:r w:rsidR="00034627">
        <w:rPr>
          <w:rFonts w:ascii="Calibri" w:hAnsi="Calibri"/>
          <w:b/>
          <w:sz w:val="28"/>
          <w:szCs w:val="28"/>
        </w:rPr>
        <w:t>personer med</w:t>
      </w:r>
      <w:r w:rsidR="00DC6D3D" w:rsidRPr="00A7724D">
        <w:rPr>
          <w:rFonts w:ascii="Calibri" w:hAnsi="Calibri"/>
          <w:b/>
          <w:sz w:val="28"/>
          <w:szCs w:val="28"/>
        </w:rPr>
        <w:t xml:space="preserve"> betalingsanmerkning</w:t>
      </w:r>
    </w:p>
    <w:p w:rsidR="00034627" w:rsidRDefault="00526E03">
      <w:pPr>
        <w:rPr>
          <w:rFonts w:ascii="Calibri" w:hAnsi="Calibri"/>
        </w:rPr>
      </w:pPr>
      <w:r w:rsidRPr="00526E03">
        <w:rPr>
          <w:rFonts w:ascii="Calibri" w:hAnsi="Calibri"/>
        </w:rPr>
        <w:t>1.</w:t>
      </w:r>
      <w:r>
        <w:rPr>
          <w:rFonts w:ascii="Calibri" w:hAnsi="Calibri"/>
        </w:rPr>
        <w:t xml:space="preserve"> </w:t>
      </w:r>
      <w:r w:rsidRPr="00A7724D">
        <w:rPr>
          <w:rFonts w:ascii="Calibri" w:hAnsi="Calibri"/>
        </w:rPr>
        <w:t>Eid</w:t>
      </w:r>
      <w:r>
        <w:rPr>
          <w:rFonts w:ascii="Calibri" w:hAnsi="Calibri"/>
        </w:rPr>
        <w:t>s</w:t>
      </w:r>
      <w:r w:rsidRPr="00A7724D">
        <w:rPr>
          <w:rFonts w:ascii="Calibri" w:hAnsi="Calibri"/>
        </w:rPr>
        <w:t>berg: 862 personer med betalingsanmerkning i fjerde kvartal (-3,2 %), tilsvarer 8,9 % av innbyggerne.</w:t>
      </w:r>
      <w:r>
        <w:rPr>
          <w:rFonts w:ascii="Calibri" w:hAnsi="Calibri"/>
        </w:rPr>
        <w:br/>
        <w:t>2. Rakkestad: 548 personer (+6,2 %), tilsvarer 8,6 % av innbyggerne.</w:t>
      </w:r>
      <w:r>
        <w:rPr>
          <w:rFonts w:ascii="Calibri" w:hAnsi="Calibri"/>
        </w:rPr>
        <w:br/>
        <w:t xml:space="preserve">3. Askim: 984 personer (+0,2 %), tilsvarer 8,1 % av innbyggerne. </w:t>
      </w:r>
      <w:r>
        <w:rPr>
          <w:rFonts w:ascii="Calibri" w:hAnsi="Calibri"/>
        </w:rPr>
        <w:br/>
        <w:t>4. Aremark: 87 personer (-1,1 %), tilsvarer 8,0 % av innbyggerne.</w:t>
      </w:r>
      <w:r>
        <w:rPr>
          <w:rFonts w:ascii="Calibri" w:hAnsi="Calibri"/>
        </w:rPr>
        <w:br/>
      </w:r>
      <w:r w:rsidR="00C664FF">
        <w:rPr>
          <w:rFonts w:ascii="Calibri" w:hAnsi="Calibri"/>
        </w:rPr>
        <w:t xml:space="preserve">5. Halden: 1874 personer (+7,8 </w:t>
      </w:r>
      <w:r>
        <w:rPr>
          <w:rFonts w:ascii="Calibri" w:hAnsi="Calibri"/>
        </w:rPr>
        <w:t>%), tilsvarer 7,7 % av innbyggerne.</w:t>
      </w:r>
      <w:r>
        <w:rPr>
          <w:rFonts w:ascii="Calibri" w:hAnsi="Calibri"/>
        </w:rPr>
        <w:br/>
        <w:t>6. Sarpsborg: 3226 personer (-1,6 %), tilsvarer 7,5 % av innbyggerne.</w:t>
      </w:r>
      <w:r>
        <w:rPr>
          <w:rFonts w:ascii="Calibri" w:hAnsi="Calibri"/>
        </w:rPr>
        <w:br/>
        <w:t>7. Trøgstad: 297 personer (-9,5 %), tilsvarer 7,5 % av innbyggerne.</w:t>
      </w:r>
      <w:r>
        <w:rPr>
          <w:rFonts w:ascii="Calibri" w:hAnsi="Calibri"/>
        </w:rPr>
        <w:br/>
        <w:t>8. Hobøl: 305 personer (-5,0 %), tilsvarer 7,2 % av innbyggerne.</w:t>
      </w:r>
      <w:r>
        <w:rPr>
          <w:rFonts w:ascii="Calibri" w:hAnsi="Calibri"/>
        </w:rPr>
        <w:br/>
        <w:t xml:space="preserve">9. Skiptvet: 202 personer (-3,3 %), tilsvarer 7,2 % av innbyggerne. </w:t>
      </w:r>
      <w:r w:rsidR="00B21002">
        <w:rPr>
          <w:rFonts w:ascii="Calibri" w:hAnsi="Calibri"/>
        </w:rPr>
        <w:br/>
        <w:t>10. Moss: 1814 personer (-2,6 %), tilsvarer 7,1 % av innbyggerne.</w:t>
      </w:r>
      <w:r w:rsidR="00B21002">
        <w:rPr>
          <w:rFonts w:ascii="Calibri" w:hAnsi="Calibri"/>
        </w:rPr>
        <w:br/>
        <w:t>11. Marker: 200 personer (+4,7 %), tilsvarer 7,0 % av innbyggerne.</w:t>
      </w:r>
      <w:r w:rsidR="00B21002">
        <w:rPr>
          <w:rFonts w:ascii="Calibri" w:hAnsi="Calibri"/>
        </w:rPr>
        <w:br/>
        <w:t xml:space="preserve">12. </w:t>
      </w:r>
      <w:r w:rsidR="00034627">
        <w:rPr>
          <w:rFonts w:ascii="Calibri" w:hAnsi="Calibri"/>
        </w:rPr>
        <w:t>Fredrikstad: 4173 personer (+0,2 %), tilsvarer 6,7 % av innbyggerne.</w:t>
      </w:r>
      <w:r w:rsidR="00034627">
        <w:rPr>
          <w:rFonts w:ascii="Calibri" w:hAnsi="Calibri"/>
        </w:rPr>
        <w:br/>
        <w:t xml:space="preserve">13. Våler: 273 personer (+8,8 %), tilsvarer 6,7 % av innbyggerne. </w:t>
      </w:r>
      <w:r w:rsidR="00034627">
        <w:rPr>
          <w:rFonts w:ascii="Calibri" w:hAnsi="Calibri"/>
        </w:rPr>
        <w:br/>
        <w:t>14. Råde: 362 personer (+0,8 %), tilsvarer 6,3 % av innbyggerne.</w:t>
      </w:r>
      <w:r w:rsidR="00034627">
        <w:rPr>
          <w:rFonts w:ascii="Calibri" w:hAnsi="Calibri"/>
        </w:rPr>
        <w:br/>
        <w:t xml:space="preserve">15. Spydeberg: 276 personer (-6,4 %), tilsvarer 6,2 % av innbyggerne. </w:t>
      </w:r>
      <w:r w:rsidR="00034627">
        <w:rPr>
          <w:rFonts w:ascii="Calibri" w:hAnsi="Calibri"/>
        </w:rPr>
        <w:br/>
        <w:t>16. Rygge: 757 personer (+3,1 %), tilsvarer 6,0 % av innbyggerne.</w:t>
      </w:r>
      <w:r w:rsidR="00034627">
        <w:rPr>
          <w:rFonts w:ascii="Calibri" w:hAnsi="Calibri"/>
        </w:rPr>
        <w:br/>
      </w:r>
      <w:r w:rsidR="00034627">
        <w:rPr>
          <w:rFonts w:ascii="Calibri" w:hAnsi="Calibri"/>
        </w:rPr>
        <w:lastRenderedPageBreak/>
        <w:t>17. Rømskog: 25 personer (uendret), tilsvarer 4,6 % av innbyggerne.</w:t>
      </w:r>
      <w:r w:rsidR="00034627">
        <w:rPr>
          <w:rFonts w:ascii="Calibri" w:hAnsi="Calibri"/>
        </w:rPr>
        <w:br/>
        <w:t xml:space="preserve">18. Hvaler: 166 personer (-9,8 %), tilsvarer 4,5 % av innbyggerne. </w:t>
      </w:r>
    </w:p>
    <w:p w:rsidR="0083743F" w:rsidRPr="00CD5D70" w:rsidRDefault="0083743F" w:rsidP="0083743F">
      <w:pPr>
        <w:rPr>
          <w:rFonts w:ascii="Calibri" w:hAnsi="Calibri" w:cs="Arial"/>
          <w:b/>
          <w:color w:val="000000" w:themeColor="text1"/>
          <w:sz w:val="28"/>
          <w:szCs w:val="28"/>
        </w:rPr>
      </w:pPr>
      <w:r>
        <w:rPr>
          <w:rFonts w:ascii="Calibri" w:hAnsi="Calibri" w:cs="Arial"/>
          <w:b/>
          <w:color w:val="000000" w:themeColor="text1"/>
          <w:sz w:val="28"/>
          <w:szCs w:val="28"/>
        </w:rPr>
        <w:t>Hva er en</w:t>
      </w:r>
      <w:r w:rsidRPr="00CD5D70">
        <w:rPr>
          <w:rFonts w:ascii="Calibri" w:hAnsi="Calibri" w:cs="Arial"/>
          <w:b/>
          <w:color w:val="000000" w:themeColor="text1"/>
          <w:sz w:val="28"/>
          <w:szCs w:val="28"/>
        </w:rPr>
        <w:t xml:space="preserve"> betalingsanmerkning</w:t>
      </w:r>
      <w:r>
        <w:rPr>
          <w:rFonts w:ascii="Calibri" w:hAnsi="Calibri" w:cs="Arial"/>
          <w:b/>
          <w:color w:val="000000" w:themeColor="text1"/>
          <w:sz w:val="28"/>
          <w:szCs w:val="28"/>
        </w:rPr>
        <w:t>?</w:t>
      </w:r>
    </w:p>
    <w:p w:rsidR="0083743F" w:rsidRDefault="0083743F" w:rsidP="0083743F">
      <w:pPr>
        <w:pStyle w:val="Listeavsnitt"/>
        <w:numPr>
          <w:ilvl w:val="0"/>
          <w:numId w:val="1"/>
        </w:numPr>
        <w:rPr>
          <w:rFonts w:ascii="Calibri" w:hAnsi="Calibri" w:cs="Arial"/>
          <w:color w:val="000000" w:themeColor="text1"/>
        </w:rPr>
      </w:pPr>
      <w:r w:rsidRPr="0053574E">
        <w:rPr>
          <w:rFonts w:ascii="Calibri" w:hAnsi="Calibri" w:cs="Arial"/>
          <w:color w:val="000000" w:themeColor="text1"/>
        </w:rPr>
        <w:t>Inkassosak som ikke er betalt, etter flere purringer</w:t>
      </w:r>
    </w:p>
    <w:p w:rsidR="0083743F" w:rsidRDefault="0083743F" w:rsidP="0083743F">
      <w:pPr>
        <w:pStyle w:val="Listeavsnitt"/>
        <w:numPr>
          <w:ilvl w:val="0"/>
          <w:numId w:val="1"/>
        </w:numPr>
        <w:rPr>
          <w:rFonts w:ascii="Calibri" w:hAnsi="Calibri" w:cs="Arial"/>
          <w:color w:val="000000" w:themeColor="text1"/>
        </w:rPr>
      </w:pPr>
      <w:r w:rsidRPr="0053574E">
        <w:rPr>
          <w:rFonts w:ascii="Calibri" w:hAnsi="Calibri" w:cs="Arial"/>
          <w:color w:val="000000" w:themeColor="text1"/>
        </w:rPr>
        <w:t>Registreres hos kredittopplysningsbyråene</w:t>
      </w:r>
    </w:p>
    <w:p w:rsidR="0083743F" w:rsidRPr="003874B8" w:rsidRDefault="0083743F" w:rsidP="0083743F">
      <w:pPr>
        <w:pStyle w:val="Listeavsnitt"/>
        <w:numPr>
          <w:ilvl w:val="0"/>
          <w:numId w:val="1"/>
        </w:numPr>
        <w:rPr>
          <w:rFonts w:ascii="Calibri" w:hAnsi="Calibri" w:cs="Arial"/>
          <w:color w:val="000000" w:themeColor="text1"/>
        </w:rPr>
      </w:pPr>
      <w:r w:rsidRPr="0053574E">
        <w:rPr>
          <w:rFonts w:ascii="Calibri" w:hAnsi="Calibri" w:cs="Arial"/>
          <w:color w:val="000000" w:themeColor="text1"/>
        </w:rPr>
        <w:t>Kan medføre</w:t>
      </w:r>
      <w:r>
        <w:rPr>
          <w:rFonts w:ascii="Calibri" w:hAnsi="Calibri" w:cs="Arial"/>
          <w:color w:val="000000" w:themeColor="text1"/>
        </w:rPr>
        <w:t xml:space="preserve"> avslag på søknad om </w:t>
      </w:r>
      <w:r w:rsidRPr="0053574E">
        <w:rPr>
          <w:rFonts w:ascii="Calibri" w:hAnsi="Calibri" w:cs="Arial"/>
          <w:color w:val="000000" w:themeColor="text1"/>
        </w:rPr>
        <w:t>bla. bil- og bo</w:t>
      </w:r>
      <w:r>
        <w:rPr>
          <w:rFonts w:ascii="Calibri" w:hAnsi="Calibri" w:cs="Arial"/>
          <w:color w:val="000000" w:themeColor="text1"/>
        </w:rPr>
        <w:t>liglån og kreditt</w:t>
      </w:r>
    </w:p>
    <w:p w:rsidR="0083743F" w:rsidRDefault="0083743F" w:rsidP="0083743F">
      <w:pPr>
        <w:pStyle w:val="Listeavsnitt"/>
        <w:numPr>
          <w:ilvl w:val="0"/>
          <w:numId w:val="1"/>
        </w:numPr>
      </w:pPr>
      <w:r w:rsidRPr="0053574E">
        <w:rPr>
          <w:rFonts w:ascii="Calibri" w:hAnsi="Calibri" w:cs="Arial"/>
          <w:color w:val="000000" w:themeColor="text1"/>
        </w:rPr>
        <w:t xml:space="preserve">Slettes når man gjør opp </w:t>
      </w:r>
    </w:p>
    <w:p w:rsidR="0083743F" w:rsidRPr="00A7724D" w:rsidRDefault="0083743F" w:rsidP="00A7724D">
      <w:pPr>
        <w:rPr>
          <w:rFonts w:ascii="Calibri" w:hAnsi="Calibri"/>
          <w:b/>
          <w:sz w:val="28"/>
          <w:szCs w:val="28"/>
        </w:rPr>
      </w:pPr>
      <w:r w:rsidRPr="00A7724D">
        <w:rPr>
          <w:rFonts w:ascii="Calibri" w:hAnsi="Calibri"/>
          <w:b/>
          <w:sz w:val="28"/>
          <w:szCs w:val="28"/>
        </w:rPr>
        <w:t>Utviklingen i betalingsanmerkninger – oversikt per fylke</w:t>
      </w:r>
    </w:p>
    <w:p w:rsidR="0083743F" w:rsidRPr="00A7724D" w:rsidRDefault="0083743F" w:rsidP="00A7724D">
      <w:pPr>
        <w:rPr>
          <w:rFonts w:ascii="Calibri" w:hAnsi="Calibri"/>
        </w:rPr>
      </w:pPr>
      <w:r w:rsidRPr="00A7724D">
        <w:rPr>
          <w:rFonts w:ascii="Calibri" w:hAnsi="Calibri"/>
        </w:rPr>
        <w:t>Tall for fjerde kvartal 2016, med prosentvis endring fra fjerde kvartal 2015.</w:t>
      </w:r>
    </w:p>
    <w:p w:rsidR="0083743F" w:rsidRPr="00A7724D" w:rsidRDefault="0083743F" w:rsidP="00A7724D">
      <w:pPr>
        <w:rPr>
          <w:rFonts w:ascii="Calibri" w:hAnsi="Calibri"/>
          <w:b/>
        </w:rPr>
      </w:pPr>
      <w:r w:rsidRPr="00A7724D">
        <w:rPr>
          <w:rFonts w:ascii="Calibri" w:hAnsi="Calibri"/>
          <w:b/>
        </w:rPr>
        <w:t>PERSONER MED BETALINGSANMERKNING:</w:t>
      </w:r>
    </w:p>
    <w:tbl>
      <w:tblPr>
        <w:tblW w:w="5551" w:type="dxa"/>
        <w:tblInd w:w="55" w:type="dxa"/>
        <w:tblCellMar>
          <w:left w:w="70" w:type="dxa"/>
          <w:right w:w="70" w:type="dxa"/>
        </w:tblCellMar>
        <w:tblLook w:val="04A0" w:firstRow="1" w:lastRow="0" w:firstColumn="1" w:lastColumn="0" w:noHBand="0" w:noVBand="1"/>
      </w:tblPr>
      <w:tblGrid>
        <w:gridCol w:w="1760"/>
        <w:gridCol w:w="2391"/>
        <w:gridCol w:w="1400"/>
      </w:tblGrid>
      <w:tr w:rsidR="0083743F" w:rsidRPr="00D24AF8" w:rsidTr="00005760">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b/>
                <w:bCs/>
                <w:color w:val="000000"/>
                <w:lang w:eastAsia="nb-NO"/>
              </w:rPr>
            </w:pPr>
            <w:r w:rsidRPr="00D24AF8">
              <w:rPr>
                <w:rFonts w:ascii="Calibri" w:eastAsia="Times New Roman" w:hAnsi="Calibri" w:cs="Arial"/>
                <w:b/>
                <w:bCs/>
                <w:color w:val="000000"/>
                <w:lang w:eastAsia="nb-NO"/>
              </w:rPr>
              <w:t>Fylke</w:t>
            </w:r>
          </w:p>
        </w:tc>
        <w:tc>
          <w:tcPr>
            <w:tcW w:w="2391" w:type="dxa"/>
            <w:tcBorders>
              <w:top w:val="single" w:sz="4" w:space="0" w:color="auto"/>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b/>
                <w:bCs/>
                <w:color w:val="000000"/>
                <w:lang w:eastAsia="nb-NO"/>
              </w:rPr>
            </w:pPr>
            <w:r w:rsidRPr="00D24AF8">
              <w:rPr>
                <w:rFonts w:ascii="Calibri" w:eastAsia="Times New Roman" w:hAnsi="Calibri" w:cs="Arial"/>
                <w:b/>
                <w:bCs/>
                <w:color w:val="000000"/>
                <w:lang w:eastAsia="nb-NO"/>
              </w:rPr>
              <w:t>Antall personer</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b/>
                <w:bCs/>
                <w:color w:val="000000"/>
                <w:lang w:eastAsia="nb-NO"/>
              </w:rPr>
            </w:pPr>
            <w:r w:rsidRPr="00D24AF8">
              <w:rPr>
                <w:rFonts w:ascii="Calibri" w:eastAsia="Times New Roman" w:hAnsi="Calibri" w:cs="Arial"/>
                <w:b/>
                <w:bCs/>
                <w:color w:val="000000"/>
                <w:lang w:eastAsia="nb-NO"/>
              </w:rPr>
              <w:t>Endring</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Østfold</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16403</w:t>
            </w:r>
          </w:p>
        </w:tc>
        <w:tc>
          <w:tcPr>
            <w:tcW w:w="1400" w:type="dxa"/>
            <w:tcBorders>
              <w:top w:val="single" w:sz="4" w:space="0" w:color="auto"/>
              <w:left w:val="single" w:sz="4" w:space="0" w:color="auto"/>
              <w:bottom w:val="single" w:sz="4" w:space="0" w:color="auto"/>
              <w:right w:val="single" w:sz="4" w:space="0" w:color="auto"/>
            </w:tcBorders>
            <w:shd w:val="clear" w:color="000000" w:fill="FFE0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0,1 %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Akershus</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23419</w:t>
            </w:r>
          </w:p>
        </w:tc>
        <w:tc>
          <w:tcPr>
            <w:tcW w:w="140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0,0 %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Oslo</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33109</w:t>
            </w:r>
          </w:p>
        </w:tc>
        <w:tc>
          <w:tcPr>
            <w:tcW w:w="14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0,4 %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Hedmark</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10626</w:t>
            </w:r>
          </w:p>
        </w:tc>
        <w:tc>
          <w:tcPr>
            <w:tcW w:w="1400" w:type="dxa"/>
            <w:tcBorders>
              <w:top w:val="single" w:sz="4" w:space="0" w:color="auto"/>
              <w:left w:val="single" w:sz="4" w:space="0" w:color="auto"/>
              <w:bottom w:val="single" w:sz="4" w:space="0" w:color="auto"/>
              <w:right w:val="single" w:sz="4" w:space="0" w:color="auto"/>
            </w:tcBorders>
            <w:shd w:val="clear" w:color="000000" w:fill="B4D57F"/>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-1,3 %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Oppland</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9270</w:t>
            </w:r>
          </w:p>
        </w:tc>
        <w:tc>
          <w:tcPr>
            <w:tcW w:w="1400" w:type="dxa"/>
            <w:tcBorders>
              <w:top w:val="single" w:sz="4" w:space="0" w:color="auto"/>
              <w:left w:val="single" w:sz="4" w:space="0" w:color="auto"/>
              <w:bottom w:val="single" w:sz="4" w:space="0" w:color="auto"/>
              <w:right w:val="single" w:sz="4" w:space="0" w:color="auto"/>
            </w:tcBorders>
            <w:shd w:val="clear" w:color="000000" w:fill="75C37C"/>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-2,2 %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Buskerud</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13352</w:t>
            </w:r>
          </w:p>
        </w:tc>
        <w:tc>
          <w:tcPr>
            <w:tcW w:w="1400" w:type="dxa"/>
            <w:tcBorders>
              <w:top w:val="single" w:sz="4" w:space="0" w:color="auto"/>
              <w:left w:val="single" w:sz="4" w:space="0" w:color="auto"/>
              <w:bottom w:val="single" w:sz="4" w:space="0" w:color="auto"/>
              <w:right w:val="single" w:sz="4" w:space="0" w:color="auto"/>
            </w:tcBorders>
            <w:shd w:val="clear" w:color="000000" w:fill="FFE283"/>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0,0 %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Vestfold</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12559</w:t>
            </w:r>
          </w:p>
        </w:tc>
        <w:tc>
          <w:tcPr>
            <w:tcW w:w="1400" w:type="dxa"/>
            <w:tcBorders>
              <w:top w:val="single" w:sz="4" w:space="0" w:color="auto"/>
              <w:left w:val="single" w:sz="4" w:space="0" w:color="auto"/>
              <w:bottom w:val="single" w:sz="4" w:space="0" w:color="auto"/>
              <w:right w:val="single" w:sz="4" w:space="0" w:color="auto"/>
            </w:tcBorders>
            <w:shd w:val="clear" w:color="000000" w:fill="DDE1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-0,8 %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Telemark</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8993</w:t>
            </w:r>
          </w:p>
        </w:tc>
        <w:tc>
          <w:tcPr>
            <w:tcW w:w="1400" w:type="dxa"/>
            <w:tcBorders>
              <w:top w:val="single" w:sz="4" w:space="0" w:color="auto"/>
              <w:left w:val="single" w:sz="4" w:space="0" w:color="auto"/>
              <w:bottom w:val="single" w:sz="4" w:space="0" w:color="auto"/>
              <w:right w:val="single" w:sz="4" w:space="0" w:color="auto"/>
            </w:tcBorders>
            <w:shd w:val="clear" w:color="000000" w:fill="A8D27F"/>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-1,5 %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Aust-Agder</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5273</w:t>
            </w:r>
          </w:p>
        </w:tc>
        <w:tc>
          <w:tcPr>
            <w:tcW w:w="1400" w:type="dxa"/>
            <w:tcBorders>
              <w:top w:val="single" w:sz="4" w:space="0" w:color="auto"/>
              <w:left w:val="single" w:sz="4" w:space="0" w:color="auto"/>
              <w:bottom w:val="single" w:sz="4" w:space="0" w:color="auto"/>
              <w:right w:val="single" w:sz="4" w:space="0" w:color="auto"/>
            </w:tcBorders>
            <w:shd w:val="clear" w:color="000000" w:fill="FDC27C"/>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1,0 %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Vest-Agder</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7452</w:t>
            </w:r>
          </w:p>
        </w:tc>
        <w:tc>
          <w:tcPr>
            <w:tcW w:w="1400" w:type="dxa"/>
            <w:tcBorders>
              <w:top w:val="single" w:sz="4" w:space="0" w:color="auto"/>
              <w:left w:val="single" w:sz="4" w:space="0" w:color="auto"/>
              <w:bottom w:val="single" w:sz="4" w:space="0" w:color="auto"/>
              <w:right w:val="single" w:sz="4" w:space="0" w:color="auto"/>
            </w:tcBorders>
            <w:shd w:val="clear" w:color="000000" w:fill="FA7E6F"/>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3,1 %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Rogaland</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16166</w:t>
            </w:r>
          </w:p>
        </w:tc>
        <w:tc>
          <w:tcPr>
            <w:tcW w:w="14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3,7 %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Hordaland</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20195</w:t>
            </w:r>
          </w:p>
        </w:tc>
        <w:tc>
          <w:tcPr>
            <w:tcW w:w="1400" w:type="dxa"/>
            <w:tcBorders>
              <w:top w:val="single" w:sz="4" w:space="0" w:color="auto"/>
              <w:left w:val="single" w:sz="4" w:space="0" w:color="auto"/>
              <w:bottom w:val="single" w:sz="4" w:space="0" w:color="auto"/>
              <w:right w:val="single" w:sz="4" w:space="0" w:color="auto"/>
            </w:tcBorders>
            <w:shd w:val="clear" w:color="000000" w:fill="FCAB78"/>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1,7 %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Sogn og Fjordane</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2878</w:t>
            </w:r>
          </w:p>
        </w:tc>
        <w:tc>
          <w:tcPr>
            <w:tcW w:w="1400" w:type="dxa"/>
            <w:tcBorders>
              <w:top w:val="single" w:sz="4" w:space="0" w:color="auto"/>
              <w:left w:val="single" w:sz="4" w:space="0" w:color="auto"/>
              <w:bottom w:val="single" w:sz="4" w:space="0" w:color="auto"/>
              <w:right w:val="single" w:sz="4" w:space="0" w:color="auto"/>
            </w:tcBorders>
            <w:shd w:val="clear" w:color="000000" w:fill="FDC37D"/>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0,9 %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Møre og Romsdal</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9476</w:t>
            </w:r>
          </w:p>
        </w:tc>
        <w:tc>
          <w:tcPr>
            <w:tcW w:w="1400" w:type="dxa"/>
            <w:tcBorders>
              <w:top w:val="single" w:sz="4" w:space="0" w:color="auto"/>
              <w:left w:val="single" w:sz="4" w:space="0" w:color="auto"/>
              <w:bottom w:val="single" w:sz="4" w:space="0" w:color="auto"/>
              <w:right w:val="single" w:sz="4" w:space="0" w:color="auto"/>
            </w:tcBorders>
            <w:shd w:val="clear" w:color="000000" w:fill="B1D47F"/>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-1,4 %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Sør-Trøndelag</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12032</w:t>
            </w:r>
          </w:p>
        </w:tc>
        <w:tc>
          <w:tcPr>
            <w:tcW w:w="1400" w:type="dxa"/>
            <w:tcBorders>
              <w:top w:val="single" w:sz="4" w:space="0" w:color="auto"/>
              <w:left w:val="single" w:sz="4" w:space="0" w:color="auto"/>
              <w:bottom w:val="single" w:sz="4" w:space="0" w:color="auto"/>
              <w:right w:val="single" w:sz="4" w:space="0" w:color="auto"/>
            </w:tcBorders>
            <w:shd w:val="clear" w:color="000000" w:fill="EAE5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-0,6 %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Nord-Trøndelag</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6044</w:t>
            </w:r>
          </w:p>
        </w:tc>
        <w:tc>
          <w:tcPr>
            <w:tcW w:w="1400" w:type="dxa"/>
            <w:tcBorders>
              <w:top w:val="single" w:sz="4" w:space="0" w:color="auto"/>
              <w:left w:val="single" w:sz="4" w:space="0" w:color="auto"/>
              <w:bottom w:val="single" w:sz="4" w:space="0" w:color="auto"/>
              <w:right w:val="single" w:sz="4" w:space="0" w:color="auto"/>
            </w:tcBorders>
            <w:shd w:val="clear" w:color="000000" w:fill="ADD37F"/>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-1,5 %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Nordland</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11448</w:t>
            </w:r>
          </w:p>
        </w:tc>
        <w:tc>
          <w:tcPr>
            <w:tcW w:w="1400" w:type="dxa"/>
            <w:tcBorders>
              <w:top w:val="single" w:sz="4" w:space="0" w:color="auto"/>
              <w:left w:val="single" w:sz="4" w:space="0" w:color="auto"/>
              <w:bottom w:val="single" w:sz="4" w:space="0" w:color="auto"/>
              <w:right w:val="single" w:sz="4" w:space="0" w:color="auto"/>
            </w:tcBorders>
            <w:shd w:val="clear" w:color="000000" w:fill="91CB7D"/>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-1,8 %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Troms</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7702</w:t>
            </w:r>
          </w:p>
        </w:tc>
        <w:tc>
          <w:tcPr>
            <w:tcW w:w="14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-2,5 %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Finnmark</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4594</w:t>
            </w:r>
          </w:p>
        </w:tc>
        <w:tc>
          <w:tcPr>
            <w:tcW w:w="1400" w:type="dxa"/>
            <w:tcBorders>
              <w:top w:val="single" w:sz="4" w:space="0" w:color="auto"/>
              <w:left w:val="single" w:sz="4" w:space="0" w:color="auto"/>
              <w:bottom w:val="single" w:sz="4" w:space="0" w:color="auto"/>
              <w:right w:val="single" w:sz="4" w:space="0" w:color="auto"/>
            </w:tcBorders>
            <w:shd w:val="clear" w:color="000000" w:fill="8BC97D"/>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-1,9 %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Totalt</w:t>
            </w:r>
          </w:p>
        </w:tc>
        <w:tc>
          <w:tcPr>
            <w:tcW w:w="2391"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Pr>
                <w:rFonts w:ascii="Calibri" w:eastAsia="Times New Roman" w:hAnsi="Calibri" w:cs="Arial"/>
                <w:color w:val="000000"/>
                <w:lang w:eastAsia="nb-NO"/>
              </w:rPr>
              <w:t xml:space="preserve">                             </w:t>
            </w:r>
            <w:r w:rsidRPr="00D24AF8">
              <w:rPr>
                <w:rFonts w:ascii="Calibri" w:eastAsia="Times New Roman" w:hAnsi="Calibri" w:cs="Arial"/>
                <w:color w:val="000000"/>
                <w:lang w:eastAsia="nb-NO"/>
              </w:rPr>
              <w:t xml:space="preserve"> 226 397 </w:t>
            </w:r>
          </w:p>
        </w:tc>
        <w:tc>
          <w:tcPr>
            <w:tcW w:w="14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0,0 %</w:t>
            </w:r>
          </w:p>
        </w:tc>
      </w:tr>
    </w:tbl>
    <w:p w:rsidR="0083743F" w:rsidRDefault="0083743F" w:rsidP="00A7724D">
      <w:pPr>
        <w:pStyle w:val="Listeavsnitt"/>
      </w:pPr>
    </w:p>
    <w:p w:rsidR="0083743F" w:rsidRPr="00A7724D" w:rsidRDefault="0083743F" w:rsidP="00A7724D">
      <w:pPr>
        <w:spacing w:after="0" w:line="240" w:lineRule="auto"/>
        <w:rPr>
          <w:rFonts w:ascii="Calibri" w:eastAsia="Times New Roman" w:hAnsi="Calibri" w:cs="Arial"/>
          <w:b/>
          <w:bCs/>
          <w:color w:val="000000"/>
          <w:lang w:eastAsia="nb-NO"/>
        </w:rPr>
      </w:pPr>
      <w:r w:rsidRPr="00A7724D">
        <w:rPr>
          <w:rFonts w:ascii="Calibri" w:eastAsia="Times New Roman" w:hAnsi="Calibri" w:cs="Arial"/>
          <w:b/>
          <w:bCs/>
          <w:color w:val="000000"/>
          <w:lang w:eastAsia="nb-NO"/>
        </w:rPr>
        <w:t>ANTALL BETALINGSANMERKNINGER:</w:t>
      </w:r>
      <w:r w:rsidRPr="00A7724D">
        <w:rPr>
          <w:rFonts w:ascii="Calibri" w:eastAsia="Times New Roman" w:hAnsi="Calibri" w:cs="Arial"/>
          <w:b/>
          <w:bCs/>
          <w:color w:val="000000"/>
          <w:lang w:eastAsia="nb-NO"/>
        </w:rPr>
        <w:br/>
      </w:r>
    </w:p>
    <w:tbl>
      <w:tblPr>
        <w:tblW w:w="5513" w:type="dxa"/>
        <w:tblInd w:w="55" w:type="dxa"/>
        <w:tblCellMar>
          <w:left w:w="70" w:type="dxa"/>
          <w:right w:w="70" w:type="dxa"/>
        </w:tblCellMar>
        <w:tblLook w:val="04A0" w:firstRow="1" w:lastRow="0" w:firstColumn="1" w:lastColumn="0" w:noHBand="0" w:noVBand="1"/>
      </w:tblPr>
      <w:tblGrid>
        <w:gridCol w:w="1760"/>
        <w:gridCol w:w="2353"/>
        <w:gridCol w:w="1400"/>
      </w:tblGrid>
      <w:tr w:rsidR="0083743F" w:rsidRPr="00D24AF8" w:rsidTr="00005760">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b/>
                <w:bCs/>
                <w:color w:val="000000"/>
                <w:lang w:eastAsia="nb-NO"/>
              </w:rPr>
            </w:pPr>
            <w:r w:rsidRPr="00D24AF8">
              <w:rPr>
                <w:rFonts w:ascii="Calibri" w:eastAsia="Times New Roman" w:hAnsi="Calibri" w:cs="Arial"/>
                <w:b/>
                <w:bCs/>
                <w:color w:val="000000"/>
                <w:lang w:eastAsia="nb-NO"/>
              </w:rPr>
              <w:t>Fylke</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b/>
                <w:bCs/>
                <w:color w:val="000000"/>
                <w:lang w:eastAsia="nb-NO"/>
              </w:rPr>
            </w:pPr>
            <w:r w:rsidRPr="00D24AF8">
              <w:rPr>
                <w:rFonts w:ascii="Calibri" w:eastAsia="Times New Roman" w:hAnsi="Calibri" w:cs="Arial"/>
                <w:b/>
                <w:bCs/>
                <w:color w:val="000000"/>
                <w:lang w:eastAsia="nb-NO"/>
              </w:rPr>
              <w:t>Antall anmerkninger</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b/>
                <w:bCs/>
                <w:color w:val="000000"/>
                <w:lang w:eastAsia="nb-NO"/>
              </w:rPr>
            </w:pPr>
            <w:r w:rsidRPr="00D24AF8">
              <w:rPr>
                <w:rFonts w:ascii="Calibri" w:eastAsia="Times New Roman" w:hAnsi="Calibri" w:cs="Arial"/>
                <w:b/>
                <w:bCs/>
                <w:color w:val="000000"/>
                <w:lang w:eastAsia="nb-NO"/>
              </w:rPr>
              <w:t>Endring</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Østfold</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92512</w:t>
            </w:r>
          </w:p>
        </w:tc>
        <w:tc>
          <w:tcPr>
            <w:tcW w:w="1400" w:type="dxa"/>
            <w:tcBorders>
              <w:top w:val="single" w:sz="4" w:space="0" w:color="auto"/>
              <w:left w:val="single" w:sz="4" w:space="0" w:color="auto"/>
              <w:bottom w:val="single" w:sz="4" w:space="0" w:color="auto"/>
              <w:right w:val="single" w:sz="4" w:space="0" w:color="auto"/>
            </w:tcBorders>
            <w:shd w:val="clear" w:color="000000" w:fill="FDC47D"/>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8,0 %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Akershus</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131133</w:t>
            </w:r>
          </w:p>
        </w:tc>
        <w:tc>
          <w:tcPr>
            <w:tcW w:w="1400" w:type="dxa"/>
            <w:tcBorders>
              <w:top w:val="single" w:sz="4" w:space="0" w:color="auto"/>
              <w:left w:val="single" w:sz="4" w:space="0" w:color="auto"/>
              <w:bottom w:val="single" w:sz="4" w:space="0" w:color="auto"/>
              <w:right w:val="single" w:sz="4" w:space="0" w:color="auto"/>
            </w:tcBorders>
            <w:shd w:val="clear" w:color="000000" w:fill="FED17F"/>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7,0 %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Oslo</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157777</w:t>
            </w:r>
          </w:p>
        </w:tc>
        <w:tc>
          <w:tcPr>
            <w:tcW w:w="1400" w:type="dxa"/>
            <w:tcBorders>
              <w:top w:val="single" w:sz="4" w:space="0" w:color="auto"/>
              <w:left w:val="single" w:sz="4" w:space="0" w:color="auto"/>
              <w:bottom w:val="single" w:sz="4" w:space="0" w:color="auto"/>
              <w:right w:val="single" w:sz="4" w:space="0" w:color="auto"/>
            </w:tcBorders>
            <w:shd w:val="clear" w:color="000000" w:fill="FEEA83"/>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4,8 %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Hedmark</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59457</w:t>
            </w:r>
          </w:p>
        </w:tc>
        <w:tc>
          <w:tcPr>
            <w:tcW w:w="1400" w:type="dxa"/>
            <w:tcBorders>
              <w:top w:val="single" w:sz="4" w:space="0" w:color="auto"/>
              <w:left w:val="single" w:sz="4" w:space="0" w:color="auto"/>
              <w:bottom w:val="single" w:sz="4" w:space="0" w:color="auto"/>
              <w:right w:val="single" w:sz="4" w:space="0" w:color="auto"/>
            </w:tcBorders>
            <w:shd w:val="clear" w:color="000000" w:fill="8DCA7D"/>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1,7 %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Oppland</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52245</w:t>
            </w:r>
          </w:p>
        </w:tc>
        <w:tc>
          <w:tcPr>
            <w:tcW w:w="1400" w:type="dxa"/>
            <w:tcBorders>
              <w:top w:val="single" w:sz="4" w:space="0" w:color="auto"/>
              <w:left w:val="single" w:sz="4" w:space="0" w:color="auto"/>
              <w:bottom w:val="single" w:sz="4" w:space="0" w:color="auto"/>
              <w:right w:val="single" w:sz="4" w:space="0" w:color="auto"/>
            </w:tcBorders>
            <w:shd w:val="clear" w:color="000000" w:fill="66BE7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0,6 %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Buskerud</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71946</w:t>
            </w:r>
          </w:p>
        </w:tc>
        <w:tc>
          <w:tcPr>
            <w:tcW w:w="1400" w:type="dxa"/>
            <w:tcBorders>
              <w:top w:val="single" w:sz="4" w:space="0" w:color="auto"/>
              <w:left w:val="single" w:sz="4" w:space="0" w:color="auto"/>
              <w:bottom w:val="single" w:sz="4" w:space="0" w:color="auto"/>
              <w:right w:val="single" w:sz="4" w:space="0" w:color="auto"/>
            </w:tcBorders>
            <w:shd w:val="clear" w:color="000000" w:fill="FFE884"/>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5,1 %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Vestfold</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69594</w:t>
            </w:r>
          </w:p>
        </w:tc>
        <w:tc>
          <w:tcPr>
            <w:tcW w:w="1400" w:type="dxa"/>
            <w:tcBorders>
              <w:top w:val="single" w:sz="4" w:space="0" w:color="auto"/>
              <w:left w:val="single" w:sz="4" w:space="0" w:color="auto"/>
              <w:bottom w:val="single" w:sz="4" w:space="0" w:color="auto"/>
              <w:right w:val="single" w:sz="4" w:space="0" w:color="auto"/>
            </w:tcBorders>
            <w:shd w:val="clear" w:color="000000" w:fill="EBE5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4,3 %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Telemark</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49955</w:t>
            </w:r>
          </w:p>
        </w:tc>
        <w:tc>
          <w:tcPr>
            <w:tcW w:w="1400" w:type="dxa"/>
            <w:tcBorders>
              <w:top w:val="single" w:sz="4" w:space="0" w:color="auto"/>
              <w:left w:val="single" w:sz="4" w:space="0" w:color="auto"/>
              <w:bottom w:val="single" w:sz="4" w:space="0" w:color="auto"/>
              <w:right w:val="single" w:sz="4" w:space="0" w:color="auto"/>
            </w:tcBorders>
            <w:shd w:val="clear" w:color="000000" w:fill="FFDB81"/>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6,2 %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Aust-Agder</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31131</w:t>
            </w:r>
          </w:p>
        </w:tc>
        <w:tc>
          <w:tcPr>
            <w:tcW w:w="1400" w:type="dxa"/>
            <w:tcBorders>
              <w:top w:val="single" w:sz="4" w:space="0" w:color="auto"/>
              <w:left w:val="single" w:sz="4" w:space="0" w:color="auto"/>
              <w:bottom w:val="single" w:sz="4" w:space="0" w:color="auto"/>
              <w:right w:val="single" w:sz="4" w:space="0" w:color="auto"/>
            </w:tcBorders>
            <w:shd w:val="clear" w:color="000000" w:fill="FA8A7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12,7 %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Vest-Agder</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43577</w:t>
            </w:r>
          </w:p>
        </w:tc>
        <w:tc>
          <w:tcPr>
            <w:tcW w:w="14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15,3 %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Rogaland</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85070</w:t>
            </w:r>
          </w:p>
        </w:tc>
        <w:tc>
          <w:tcPr>
            <w:tcW w:w="1400" w:type="dxa"/>
            <w:tcBorders>
              <w:top w:val="single" w:sz="4" w:space="0" w:color="auto"/>
              <w:left w:val="single" w:sz="4" w:space="0" w:color="auto"/>
              <w:bottom w:val="single" w:sz="4" w:space="0" w:color="auto"/>
              <w:right w:val="single" w:sz="4" w:space="0" w:color="auto"/>
            </w:tcBorders>
            <w:shd w:val="clear" w:color="000000" w:fill="FA8771"/>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12,9 %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Hordaland</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104323</w:t>
            </w:r>
          </w:p>
        </w:tc>
        <w:tc>
          <w:tcPr>
            <w:tcW w:w="1400" w:type="dxa"/>
            <w:tcBorders>
              <w:top w:val="single" w:sz="4" w:space="0" w:color="auto"/>
              <w:left w:val="single" w:sz="4" w:space="0" w:color="auto"/>
              <w:bottom w:val="single" w:sz="4" w:space="0" w:color="auto"/>
              <w:right w:val="single" w:sz="4" w:space="0" w:color="auto"/>
            </w:tcBorders>
            <w:shd w:val="clear" w:color="000000" w:fill="FFE183"/>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5,6 %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Sogn og Fjordane</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14376</w:t>
            </w:r>
          </w:p>
        </w:tc>
        <w:tc>
          <w:tcPr>
            <w:tcW w:w="1400" w:type="dxa"/>
            <w:tcBorders>
              <w:top w:val="single" w:sz="4" w:space="0" w:color="auto"/>
              <w:left w:val="single" w:sz="4" w:space="0" w:color="auto"/>
              <w:bottom w:val="single" w:sz="4" w:space="0" w:color="auto"/>
              <w:right w:val="single" w:sz="4" w:space="0" w:color="auto"/>
            </w:tcBorders>
            <w:shd w:val="clear" w:color="000000" w:fill="9ECF7E"/>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2,1 %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Møre og Romsdal</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49765</w:t>
            </w:r>
          </w:p>
        </w:tc>
        <w:tc>
          <w:tcPr>
            <w:tcW w:w="1400" w:type="dxa"/>
            <w:tcBorders>
              <w:top w:val="single" w:sz="4" w:space="0" w:color="auto"/>
              <w:left w:val="single" w:sz="4" w:space="0" w:color="auto"/>
              <w:bottom w:val="single" w:sz="4" w:space="0" w:color="auto"/>
              <w:right w:val="single" w:sz="4" w:space="0" w:color="auto"/>
            </w:tcBorders>
            <w:shd w:val="clear" w:color="000000" w:fill="F3E783"/>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4,5 %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Sør-Trøndelag</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63590</w:t>
            </w:r>
          </w:p>
        </w:tc>
        <w:tc>
          <w:tcPr>
            <w:tcW w:w="14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4,8 %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Nord-Trøndelag</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32609</w:t>
            </w:r>
          </w:p>
        </w:tc>
        <w:tc>
          <w:tcPr>
            <w:tcW w:w="1400" w:type="dxa"/>
            <w:tcBorders>
              <w:top w:val="single" w:sz="4" w:space="0" w:color="auto"/>
              <w:left w:val="single" w:sz="4" w:space="0" w:color="auto"/>
              <w:bottom w:val="single" w:sz="4" w:space="0" w:color="auto"/>
              <w:right w:val="single" w:sz="4" w:space="0" w:color="auto"/>
            </w:tcBorders>
            <w:shd w:val="clear" w:color="000000" w:fill="99CD7E"/>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2,0 %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Nordland</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58583</w:t>
            </w:r>
          </w:p>
        </w:tc>
        <w:tc>
          <w:tcPr>
            <w:tcW w:w="1400" w:type="dxa"/>
            <w:tcBorders>
              <w:top w:val="single" w:sz="4" w:space="0" w:color="auto"/>
              <w:left w:val="single" w:sz="4" w:space="0" w:color="auto"/>
              <w:bottom w:val="single" w:sz="4" w:space="0" w:color="auto"/>
              <w:right w:val="single" w:sz="4" w:space="0" w:color="auto"/>
            </w:tcBorders>
            <w:shd w:val="clear" w:color="000000" w:fill="E0E2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4,0 %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Troms</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37991</w:t>
            </w:r>
          </w:p>
        </w:tc>
        <w:tc>
          <w:tcPr>
            <w:tcW w:w="14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0,5 %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Finnmark</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22463</w:t>
            </w:r>
          </w:p>
        </w:tc>
        <w:tc>
          <w:tcPr>
            <w:tcW w:w="1400" w:type="dxa"/>
            <w:tcBorders>
              <w:top w:val="single" w:sz="4" w:space="0" w:color="auto"/>
              <w:left w:val="single" w:sz="4" w:space="0" w:color="auto"/>
              <w:bottom w:val="single" w:sz="4" w:space="0" w:color="auto"/>
              <w:right w:val="single" w:sz="4" w:space="0" w:color="auto"/>
            </w:tcBorders>
            <w:shd w:val="clear" w:color="000000" w:fill="CADB80"/>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3,4 %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Totalt</w:t>
            </w:r>
          </w:p>
        </w:tc>
        <w:tc>
          <w:tcPr>
            <w:tcW w:w="2353"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Pr>
                <w:rFonts w:ascii="Calibri" w:eastAsia="Times New Roman" w:hAnsi="Calibri" w:cs="Arial"/>
                <w:color w:val="000000"/>
                <w:lang w:eastAsia="nb-NO"/>
              </w:rPr>
              <w:t xml:space="preserve">                          </w:t>
            </w:r>
            <w:r w:rsidRPr="00D24AF8">
              <w:rPr>
                <w:rFonts w:ascii="Calibri" w:eastAsia="Times New Roman" w:hAnsi="Calibri" w:cs="Arial"/>
                <w:color w:val="000000"/>
                <w:lang w:eastAsia="nb-NO"/>
              </w:rPr>
              <w:t xml:space="preserve">1 228 097 </w:t>
            </w:r>
          </w:p>
        </w:tc>
        <w:tc>
          <w:tcPr>
            <w:tcW w:w="14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5,8 %</w:t>
            </w:r>
          </w:p>
        </w:tc>
      </w:tr>
    </w:tbl>
    <w:p w:rsidR="0083743F" w:rsidRDefault="0083743F" w:rsidP="00A7724D"/>
    <w:p w:rsidR="0083743F" w:rsidRPr="00A7724D" w:rsidRDefault="0083743F" w:rsidP="00A7724D">
      <w:pPr>
        <w:rPr>
          <w:rFonts w:ascii="Calibri" w:hAnsi="Calibri"/>
          <w:b/>
        </w:rPr>
      </w:pPr>
      <w:r w:rsidRPr="00A7724D">
        <w:rPr>
          <w:rFonts w:ascii="Calibri" w:hAnsi="Calibri"/>
          <w:b/>
        </w:rPr>
        <w:t>ANDEL AV BEFOLKNINGEN MED BETALINGSANMERKNING:</w:t>
      </w:r>
    </w:p>
    <w:tbl>
      <w:tblPr>
        <w:tblW w:w="5440" w:type="dxa"/>
        <w:tblInd w:w="55" w:type="dxa"/>
        <w:tblCellMar>
          <w:left w:w="70" w:type="dxa"/>
          <w:right w:w="70" w:type="dxa"/>
        </w:tblCellMar>
        <w:tblLook w:val="04A0" w:firstRow="1" w:lastRow="0" w:firstColumn="1" w:lastColumn="0" w:noHBand="0" w:noVBand="1"/>
      </w:tblPr>
      <w:tblGrid>
        <w:gridCol w:w="1760"/>
        <w:gridCol w:w="2280"/>
        <w:gridCol w:w="1400"/>
      </w:tblGrid>
      <w:tr w:rsidR="0083743F" w:rsidRPr="00D24AF8" w:rsidTr="00005760">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b/>
                <w:bCs/>
                <w:color w:val="000000"/>
                <w:lang w:eastAsia="nb-NO"/>
              </w:rPr>
            </w:pPr>
            <w:r w:rsidRPr="00D24AF8">
              <w:rPr>
                <w:rFonts w:ascii="Calibri" w:eastAsia="Times New Roman" w:hAnsi="Calibri" w:cs="Arial"/>
                <w:b/>
                <w:bCs/>
                <w:color w:val="000000"/>
                <w:lang w:eastAsia="nb-NO"/>
              </w:rPr>
              <w:t>Fylke</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b/>
                <w:bCs/>
                <w:color w:val="000000"/>
                <w:lang w:eastAsia="nb-NO"/>
              </w:rPr>
            </w:pPr>
            <w:r w:rsidRPr="00D24AF8">
              <w:rPr>
                <w:rFonts w:ascii="Calibri" w:eastAsia="Times New Roman" w:hAnsi="Calibri" w:cs="Arial"/>
                <w:b/>
                <w:bCs/>
                <w:color w:val="000000"/>
                <w:lang w:eastAsia="nb-NO"/>
              </w:rPr>
              <w:t>Andel med anmerkning</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b/>
                <w:bCs/>
                <w:color w:val="000000"/>
                <w:lang w:eastAsia="nb-NO"/>
              </w:rPr>
            </w:pPr>
            <w:r w:rsidRPr="00D24AF8">
              <w:rPr>
                <w:rFonts w:ascii="Calibri" w:eastAsia="Times New Roman" w:hAnsi="Calibri" w:cs="Arial"/>
                <w:b/>
                <w:bCs/>
                <w:color w:val="000000"/>
                <w:lang w:eastAsia="nb-NO"/>
              </w:rPr>
              <w:t>Endring</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Østfold</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7,2 %</w:t>
            </w:r>
          </w:p>
        </w:tc>
        <w:tc>
          <w:tcPr>
            <w:tcW w:w="14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-1,1 %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Akershus</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5,2 %</w:t>
            </w:r>
          </w:p>
        </w:tc>
        <w:tc>
          <w:tcPr>
            <w:tcW w:w="1400" w:type="dxa"/>
            <w:tcBorders>
              <w:top w:val="single" w:sz="4" w:space="0" w:color="auto"/>
              <w:left w:val="single" w:sz="4" w:space="0" w:color="auto"/>
              <w:bottom w:val="single" w:sz="4" w:space="0" w:color="auto"/>
              <w:right w:val="single" w:sz="4" w:space="0" w:color="auto"/>
            </w:tcBorders>
            <w:shd w:val="clear" w:color="000000" w:fill="FEEA83"/>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-1,8 %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Oslo</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6,3 %</w:t>
            </w:r>
          </w:p>
        </w:tc>
        <w:tc>
          <w:tcPr>
            <w:tcW w:w="1400" w:type="dxa"/>
            <w:tcBorders>
              <w:top w:val="single" w:sz="4" w:space="0" w:color="auto"/>
              <w:left w:val="single" w:sz="4" w:space="0" w:color="auto"/>
              <w:bottom w:val="single" w:sz="4" w:space="0" w:color="auto"/>
              <w:right w:val="single" w:sz="4" w:space="0" w:color="auto"/>
            </w:tcBorders>
            <w:shd w:val="clear" w:color="000000" w:fill="FFDE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-1,3 %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Hedmark</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6,8 %</w:t>
            </w:r>
          </w:p>
        </w:tc>
        <w:tc>
          <w:tcPr>
            <w:tcW w:w="14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-1,8 %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Oppland</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6,1 %</w:t>
            </w:r>
          </w:p>
        </w:tc>
        <w:tc>
          <w:tcPr>
            <w:tcW w:w="1400" w:type="dxa"/>
            <w:tcBorders>
              <w:top w:val="single" w:sz="4" w:space="0" w:color="auto"/>
              <w:left w:val="single" w:sz="4" w:space="0" w:color="auto"/>
              <w:bottom w:val="single" w:sz="4" w:space="0" w:color="auto"/>
              <w:right w:val="single" w:sz="4" w:space="0" w:color="auto"/>
            </w:tcBorders>
            <w:shd w:val="clear" w:color="000000" w:fill="B4D57F"/>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-2,5 %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Buskerud</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6,1 %</w:t>
            </w:r>
          </w:p>
        </w:tc>
        <w:tc>
          <w:tcPr>
            <w:tcW w:w="1400" w:type="dxa"/>
            <w:tcBorders>
              <w:top w:val="single" w:sz="4" w:space="0" w:color="auto"/>
              <w:left w:val="single" w:sz="4" w:space="0" w:color="auto"/>
              <w:bottom w:val="single" w:sz="4" w:space="0" w:color="auto"/>
              <w:right w:val="single" w:sz="4" w:space="0" w:color="auto"/>
            </w:tcBorders>
            <w:shd w:val="clear" w:color="000000" w:fill="FFDD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-1,3 %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Vestfold</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6,5 %</w:t>
            </w:r>
          </w:p>
        </w:tc>
        <w:tc>
          <w:tcPr>
            <w:tcW w:w="1400" w:type="dxa"/>
            <w:tcBorders>
              <w:top w:val="single" w:sz="4" w:space="0" w:color="auto"/>
              <w:left w:val="single" w:sz="4" w:space="0" w:color="auto"/>
              <w:bottom w:val="single" w:sz="4" w:space="0" w:color="auto"/>
              <w:right w:val="single" w:sz="4" w:space="0" w:color="auto"/>
            </w:tcBorders>
            <w:shd w:val="clear" w:color="000000" w:fill="E9E4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-2,0 %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Telemark</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6,5 %</w:t>
            </w:r>
          </w:p>
        </w:tc>
        <w:tc>
          <w:tcPr>
            <w:tcW w:w="1400" w:type="dxa"/>
            <w:tcBorders>
              <w:top w:val="single" w:sz="4" w:space="0" w:color="auto"/>
              <w:left w:val="single" w:sz="4" w:space="0" w:color="auto"/>
              <w:bottom w:val="single" w:sz="4" w:space="0" w:color="auto"/>
              <w:right w:val="single" w:sz="4" w:space="0" w:color="auto"/>
            </w:tcBorders>
            <w:shd w:val="clear" w:color="000000" w:fill="DEE182"/>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-2,1 %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Aust-Agder</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5,9 %</w:t>
            </w:r>
          </w:p>
        </w:tc>
        <w:tc>
          <w:tcPr>
            <w:tcW w:w="1400" w:type="dxa"/>
            <w:tcBorders>
              <w:top w:val="single" w:sz="4" w:space="0" w:color="auto"/>
              <w:left w:val="single" w:sz="4" w:space="0" w:color="auto"/>
              <w:bottom w:val="single" w:sz="4" w:space="0" w:color="auto"/>
              <w:right w:val="single" w:sz="4" w:space="0" w:color="auto"/>
            </w:tcBorders>
            <w:shd w:val="clear" w:color="000000" w:fill="FDBD7C"/>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-0,2 %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Vest-Agder</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5,3 %</w:t>
            </w:r>
          </w:p>
        </w:tc>
        <w:tc>
          <w:tcPr>
            <w:tcW w:w="1400" w:type="dxa"/>
            <w:tcBorders>
              <w:top w:val="single" w:sz="4" w:space="0" w:color="auto"/>
              <w:left w:val="single" w:sz="4" w:space="0" w:color="auto"/>
              <w:bottom w:val="single" w:sz="4" w:space="0" w:color="auto"/>
              <w:right w:val="single" w:sz="4" w:space="0" w:color="auto"/>
            </w:tcBorders>
            <w:shd w:val="clear" w:color="000000" w:fill="FA8370"/>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1,8 %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Rogaland</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4,5 %</w:t>
            </w:r>
          </w:p>
        </w:tc>
        <w:tc>
          <w:tcPr>
            <w:tcW w:w="14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2,7 %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Hordaland</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5,0 %</w:t>
            </w:r>
          </w:p>
        </w:tc>
        <w:tc>
          <w:tcPr>
            <w:tcW w:w="1400" w:type="dxa"/>
            <w:tcBorders>
              <w:top w:val="single" w:sz="4" w:space="0" w:color="auto"/>
              <w:left w:val="single" w:sz="4" w:space="0" w:color="auto"/>
              <w:bottom w:val="single" w:sz="4" w:space="0" w:color="auto"/>
              <w:right w:val="single" w:sz="4" w:space="0" w:color="auto"/>
            </w:tcBorders>
            <w:shd w:val="clear" w:color="000000" w:fill="FCA978"/>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0,5 %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Sogn og Fjordane</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3,4 %</w:t>
            </w:r>
          </w:p>
        </w:tc>
        <w:tc>
          <w:tcPr>
            <w:tcW w:w="1400" w:type="dxa"/>
            <w:tcBorders>
              <w:top w:val="single" w:sz="4" w:space="0" w:color="auto"/>
              <w:left w:val="single" w:sz="4" w:space="0" w:color="auto"/>
              <w:bottom w:val="single" w:sz="4" w:space="0" w:color="auto"/>
              <w:right w:val="single" w:sz="4" w:space="0" w:color="auto"/>
            </w:tcBorders>
            <w:shd w:val="clear" w:color="000000" w:fill="FCAC78"/>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0,4 %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Møre og Romsdal</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4,6 %</w:t>
            </w:r>
          </w:p>
        </w:tc>
        <w:tc>
          <w:tcPr>
            <w:tcW w:w="1400" w:type="dxa"/>
            <w:tcBorders>
              <w:top w:val="single" w:sz="4" w:space="0" w:color="auto"/>
              <w:left w:val="single" w:sz="4" w:space="0" w:color="auto"/>
              <w:bottom w:val="single" w:sz="4" w:space="0" w:color="auto"/>
              <w:right w:val="single" w:sz="4" w:space="0" w:color="auto"/>
            </w:tcBorders>
            <w:shd w:val="clear" w:color="000000" w:fill="D1DD81"/>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-2,2 %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Sør-Trøndelag</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4,9 %</w:t>
            </w:r>
          </w:p>
        </w:tc>
        <w:tc>
          <w:tcPr>
            <w:tcW w:w="1400" w:type="dxa"/>
            <w:tcBorders>
              <w:top w:val="single" w:sz="4" w:space="0" w:color="auto"/>
              <w:left w:val="single" w:sz="4" w:space="0" w:color="auto"/>
              <w:bottom w:val="single" w:sz="4" w:space="0" w:color="auto"/>
              <w:right w:val="single" w:sz="4" w:space="0" w:color="auto"/>
            </w:tcBorders>
            <w:shd w:val="clear" w:color="000000" w:fill="F5E883"/>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-1,9 %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Nord-Trøndelag</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5,7 %</w:t>
            </w:r>
          </w:p>
        </w:tc>
        <w:tc>
          <w:tcPr>
            <w:tcW w:w="1400" w:type="dxa"/>
            <w:tcBorders>
              <w:top w:val="single" w:sz="4" w:space="0" w:color="auto"/>
              <w:left w:val="single" w:sz="4" w:space="0" w:color="auto"/>
              <w:bottom w:val="single" w:sz="4" w:space="0" w:color="auto"/>
              <w:right w:val="single" w:sz="4" w:space="0" w:color="auto"/>
            </w:tcBorders>
            <w:shd w:val="clear" w:color="000000" w:fill="D9E081"/>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-2,1 %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Nordland</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6,0 %</w:t>
            </w:r>
          </w:p>
        </w:tc>
        <w:tc>
          <w:tcPr>
            <w:tcW w:w="1400" w:type="dxa"/>
            <w:tcBorders>
              <w:top w:val="single" w:sz="4" w:space="0" w:color="auto"/>
              <w:left w:val="single" w:sz="4" w:space="0" w:color="auto"/>
              <w:bottom w:val="single" w:sz="4" w:space="0" w:color="auto"/>
              <w:right w:val="single" w:sz="4" w:space="0" w:color="auto"/>
            </w:tcBorders>
            <w:shd w:val="clear" w:color="000000" w:fill="CBDC81"/>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-2,3 %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Troms</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5,9 %</w:t>
            </w:r>
          </w:p>
        </w:tc>
        <w:tc>
          <w:tcPr>
            <w:tcW w:w="14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-3,3 %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sidRPr="00D24AF8">
              <w:rPr>
                <w:rFonts w:ascii="Calibri" w:eastAsia="Times New Roman" w:hAnsi="Calibri" w:cs="Arial"/>
                <w:color w:val="000000"/>
                <w:lang w:eastAsia="nb-NO"/>
              </w:rPr>
              <w:t>Finnmark</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7,7 %</w:t>
            </w:r>
          </w:p>
        </w:tc>
        <w:tc>
          <w:tcPr>
            <w:tcW w:w="1400" w:type="dxa"/>
            <w:tcBorders>
              <w:top w:val="single" w:sz="4" w:space="0" w:color="auto"/>
              <w:left w:val="single" w:sz="4" w:space="0" w:color="auto"/>
              <w:bottom w:val="single" w:sz="4" w:space="0" w:color="auto"/>
              <w:right w:val="single" w:sz="4" w:space="0" w:color="auto"/>
            </w:tcBorders>
            <w:shd w:val="clear" w:color="000000" w:fill="A6D17E"/>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-2,6 %</w:t>
            </w:r>
          </w:p>
        </w:tc>
      </w:tr>
      <w:tr w:rsidR="0083743F" w:rsidRPr="00D24AF8" w:rsidTr="00005760">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rPr>
                <w:rFonts w:ascii="Calibri" w:eastAsia="Times New Roman" w:hAnsi="Calibri" w:cs="Arial"/>
                <w:color w:val="000000"/>
                <w:lang w:eastAsia="nb-NO"/>
              </w:rPr>
            </w:pPr>
            <w:r>
              <w:rPr>
                <w:rFonts w:ascii="Calibri" w:eastAsia="Times New Roman" w:hAnsi="Calibri" w:cs="Arial"/>
                <w:color w:val="000000"/>
                <w:lang w:eastAsia="nb-NO"/>
              </w:rPr>
              <w:t>Totalt</w:t>
            </w:r>
          </w:p>
        </w:tc>
        <w:tc>
          <w:tcPr>
            <w:tcW w:w="2280" w:type="dxa"/>
            <w:tcBorders>
              <w:top w:val="nil"/>
              <w:left w:val="nil"/>
              <w:bottom w:val="single" w:sz="4" w:space="0" w:color="auto"/>
              <w:right w:val="single" w:sz="4" w:space="0" w:color="auto"/>
            </w:tcBorders>
            <w:shd w:val="clear" w:color="auto" w:fill="auto"/>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5,7 %</w:t>
            </w:r>
          </w:p>
        </w:tc>
        <w:tc>
          <w:tcPr>
            <w:tcW w:w="14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3743F" w:rsidRPr="00D24AF8" w:rsidRDefault="0083743F" w:rsidP="00005760">
            <w:pPr>
              <w:spacing w:after="0" w:line="240" w:lineRule="auto"/>
              <w:jc w:val="right"/>
              <w:rPr>
                <w:rFonts w:ascii="Calibri" w:eastAsia="Times New Roman" w:hAnsi="Calibri" w:cs="Arial"/>
                <w:color w:val="000000"/>
                <w:lang w:eastAsia="nb-NO"/>
              </w:rPr>
            </w:pPr>
            <w:r w:rsidRPr="00D24AF8">
              <w:rPr>
                <w:rFonts w:ascii="Calibri" w:eastAsia="Times New Roman" w:hAnsi="Calibri" w:cs="Arial"/>
                <w:color w:val="000000"/>
                <w:lang w:eastAsia="nb-NO"/>
              </w:rPr>
              <w:t>-1,1 %</w:t>
            </w:r>
          </w:p>
        </w:tc>
      </w:tr>
    </w:tbl>
    <w:p w:rsidR="0083743F" w:rsidRPr="002E06D4" w:rsidRDefault="002E06D4" w:rsidP="00A7724D">
      <w:pPr>
        <w:rPr>
          <w:rFonts w:ascii="Calibri" w:hAnsi="Calibri" w:cstheme="minorHAnsi"/>
          <w:i/>
        </w:rPr>
      </w:pPr>
      <w:r>
        <w:rPr>
          <w:rFonts w:ascii="Calibri" w:hAnsi="Calibri" w:cstheme="minorHAnsi"/>
          <w:i/>
        </w:rPr>
        <w:br/>
      </w:r>
      <w:r w:rsidR="0083743F" w:rsidRPr="002E06D4">
        <w:rPr>
          <w:rFonts w:ascii="Calibri" w:hAnsi="Calibri" w:cstheme="minorHAnsi"/>
          <w:i/>
        </w:rPr>
        <w:t xml:space="preserve">Kilde: </w:t>
      </w:r>
      <w:proofErr w:type="spellStart"/>
      <w:r w:rsidR="0083743F" w:rsidRPr="002E06D4">
        <w:rPr>
          <w:rFonts w:ascii="Calibri" w:hAnsi="Calibri" w:cstheme="minorHAnsi"/>
          <w:i/>
        </w:rPr>
        <w:t>Lindorffanalysen</w:t>
      </w:r>
      <w:proofErr w:type="spellEnd"/>
      <w:r w:rsidR="0083743F" w:rsidRPr="002E06D4">
        <w:rPr>
          <w:rFonts w:ascii="Calibri" w:hAnsi="Calibri" w:cstheme="minorHAnsi"/>
          <w:i/>
        </w:rPr>
        <w:t xml:space="preserve"> utgave 1, 2017/ </w:t>
      </w:r>
      <w:hyperlink r:id="rId9" w:history="1">
        <w:r w:rsidR="0083743F" w:rsidRPr="002E06D4">
          <w:rPr>
            <w:rStyle w:val="Hyperkobling"/>
            <w:rFonts w:ascii="Calibri" w:hAnsi="Calibri" w:cstheme="minorHAnsi"/>
            <w:i/>
          </w:rPr>
          <w:t>Lindorff.no</w:t>
        </w:r>
      </w:hyperlink>
      <w:r w:rsidR="0083743F" w:rsidRPr="002E06D4">
        <w:rPr>
          <w:rFonts w:ascii="Calibri" w:hAnsi="Calibri" w:cstheme="minorHAnsi"/>
          <w:i/>
        </w:rPr>
        <w:t xml:space="preserve"> </w:t>
      </w:r>
    </w:p>
    <w:p w:rsidR="00526E03" w:rsidRDefault="0083743F" w:rsidP="00111F70">
      <w:pPr>
        <w:rPr>
          <w:rFonts w:ascii="Calibri" w:hAnsi="Calibri"/>
        </w:rPr>
      </w:pPr>
      <w:r w:rsidRPr="00A7724D">
        <w:rPr>
          <w:rFonts w:ascii="Calibri" w:hAnsi="Calibri" w:cstheme="minorHAnsi"/>
          <w:b/>
          <w:color w:val="000000" w:themeColor="text1"/>
          <w:u w:val="single"/>
        </w:rPr>
        <w:t>For mer informasjon, kontakt</w:t>
      </w:r>
      <w:r w:rsidRPr="00A7724D">
        <w:rPr>
          <w:rFonts w:ascii="Calibri" w:hAnsi="Calibri" w:cstheme="minorHAnsi"/>
          <w:color w:val="000000" w:themeColor="text1"/>
        </w:rPr>
        <w:br/>
        <w:t xml:space="preserve">Stig Inge Eikemo, kommunikasjonsdirektør i </w:t>
      </w:r>
      <w:proofErr w:type="spellStart"/>
      <w:r w:rsidRPr="00A7724D">
        <w:rPr>
          <w:rFonts w:ascii="Calibri" w:hAnsi="Calibri" w:cstheme="minorHAnsi"/>
          <w:color w:val="000000" w:themeColor="text1"/>
        </w:rPr>
        <w:t>Lindorff</w:t>
      </w:r>
      <w:proofErr w:type="spellEnd"/>
      <w:r w:rsidRPr="00A7724D">
        <w:rPr>
          <w:rFonts w:ascii="Calibri" w:hAnsi="Calibri" w:cstheme="minorHAnsi"/>
          <w:color w:val="000000" w:themeColor="text1"/>
        </w:rPr>
        <w:t xml:space="preserve">, stig-inge.eikemo@lindorff.com, </w:t>
      </w:r>
      <w:proofErr w:type="spellStart"/>
      <w:r w:rsidRPr="00A7724D">
        <w:rPr>
          <w:rFonts w:ascii="Calibri" w:hAnsi="Calibri" w:cstheme="minorHAnsi"/>
          <w:color w:val="000000" w:themeColor="text1"/>
        </w:rPr>
        <w:t>mob</w:t>
      </w:r>
      <w:proofErr w:type="spellEnd"/>
      <w:r w:rsidRPr="00A7724D">
        <w:rPr>
          <w:rFonts w:ascii="Calibri" w:hAnsi="Calibri" w:cstheme="minorHAnsi"/>
          <w:color w:val="000000" w:themeColor="text1"/>
        </w:rPr>
        <w:t>. 90070384</w:t>
      </w:r>
      <w:r w:rsidRPr="00A7724D">
        <w:rPr>
          <w:rFonts w:ascii="Calibri" w:hAnsi="Calibri" w:cstheme="minorHAnsi"/>
          <w:color w:val="000000" w:themeColor="text1"/>
        </w:rPr>
        <w:br/>
        <w:t xml:space="preserve">Lene Kallum, kommunikasjonssjef i </w:t>
      </w:r>
      <w:proofErr w:type="spellStart"/>
      <w:r w:rsidRPr="00A7724D">
        <w:rPr>
          <w:rFonts w:ascii="Calibri" w:hAnsi="Calibri" w:cstheme="minorHAnsi"/>
          <w:color w:val="000000" w:themeColor="text1"/>
        </w:rPr>
        <w:t>Lindorff</w:t>
      </w:r>
      <w:proofErr w:type="spellEnd"/>
      <w:r w:rsidRPr="00A7724D">
        <w:rPr>
          <w:rFonts w:ascii="Calibri" w:hAnsi="Calibri" w:cstheme="minorHAnsi"/>
          <w:color w:val="000000" w:themeColor="text1"/>
        </w:rPr>
        <w:t xml:space="preserve">, </w:t>
      </w:r>
      <w:hyperlink r:id="rId10" w:history="1">
        <w:r w:rsidRPr="002E06D4">
          <w:rPr>
            <w:rStyle w:val="Hyperkobling"/>
            <w:rFonts w:ascii="Calibri" w:hAnsi="Calibri" w:cstheme="minorHAnsi"/>
            <w:color w:val="000000" w:themeColor="text1"/>
            <w:u w:val="none"/>
          </w:rPr>
          <w:t>lene.kallum@lindorff.com</w:t>
        </w:r>
      </w:hyperlink>
      <w:r w:rsidRPr="00A7724D">
        <w:rPr>
          <w:rFonts w:ascii="Calibri" w:hAnsi="Calibri" w:cstheme="minorHAnsi"/>
          <w:color w:val="000000" w:themeColor="text1"/>
        </w:rPr>
        <w:t xml:space="preserve">, </w:t>
      </w:r>
      <w:proofErr w:type="spellStart"/>
      <w:r w:rsidRPr="00A7724D">
        <w:rPr>
          <w:rFonts w:ascii="Calibri" w:hAnsi="Calibri" w:cstheme="minorHAnsi"/>
          <w:color w:val="000000" w:themeColor="text1"/>
        </w:rPr>
        <w:t>mob</w:t>
      </w:r>
      <w:proofErr w:type="spellEnd"/>
      <w:r w:rsidRPr="00A7724D">
        <w:rPr>
          <w:rFonts w:ascii="Calibri" w:hAnsi="Calibri" w:cstheme="minorHAnsi"/>
          <w:color w:val="000000" w:themeColor="text1"/>
        </w:rPr>
        <w:t>. 99107900</w:t>
      </w:r>
      <w:r w:rsidRPr="00A7724D">
        <w:rPr>
          <w:rFonts w:ascii="Calibri" w:hAnsi="Calibri"/>
          <w:color w:val="000000" w:themeColor="text1"/>
        </w:rPr>
        <w:br/>
      </w:r>
    </w:p>
    <w:p w:rsidR="00D36E2F" w:rsidRPr="004D5DBA" w:rsidRDefault="00D36E2F">
      <w:pPr>
        <w:rPr>
          <w:rFonts w:ascii="Calibri" w:hAnsi="Calibri" w:cstheme="minorHAnsi"/>
        </w:rPr>
      </w:pPr>
    </w:p>
    <w:sectPr w:rsidR="00D36E2F" w:rsidRPr="004D5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9A9"/>
    <w:multiLevelType w:val="hybridMultilevel"/>
    <w:tmpl w:val="C0C4B744"/>
    <w:lvl w:ilvl="0" w:tplc="D7D237CA">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FB05EB9"/>
    <w:multiLevelType w:val="hybridMultilevel"/>
    <w:tmpl w:val="0A5E28AE"/>
    <w:lvl w:ilvl="0" w:tplc="F7E4935E">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3F94CB3"/>
    <w:multiLevelType w:val="hybridMultilevel"/>
    <w:tmpl w:val="3CF6F656"/>
    <w:lvl w:ilvl="0" w:tplc="5C1E7DF2">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4255392"/>
    <w:multiLevelType w:val="hybridMultilevel"/>
    <w:tmpl w:val="E926FC1E"/>
    <w:lvl w:ilvl="0" w:tplc="BE4C0AB4">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B4A79D4"/>
    <w:multiLevelType w:val="hybridMultilevel"/>
    <w:tmpl w:val="B63CA5D8"/>
    <w:lvl w:ilvl="0" w:tplc="E97A96C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C68469E"/>
    <w:multiLevelType w:val="hybridMultilevel"/>
    <w:tmpl w:val="CE201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C991F83"/>
    <w:multiLevelType w:val="hybridMultilevel"/>
    <w:tmpl w:val="6D945436"/>
    <w:lvl w:ilvl="0" w:tplc="48568FFE">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7CF26DF"/>
    <w:multiLevelType w:val="hybridMultilevel"/>
    <w:tmpl w:val="056C4B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AD938DB"/>
    <w:multiLevelType w:val="hybridMultilevel"/>
    <w:tmpl w:val="A1BC3EC0"/>
    <w:lvl w:ilvl="0" w:tplc="42006016">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0962F8A"/>
    <w:multiLevelType w:val="hybridMultilevel"/>
    <w:tmpl w:val="E3E8D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630A37DD"/>
    <w:multiLevelType w:val="hybridMultilevel"/>
    <w:tmpl w:val="B3429D70"/>
    <w:lvl w:ilvl="0" w:tplc="72103474">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F1E2180"/>
    <w:multiLevelType w:val="hybridMultilevel"/>
    <w:tmpl w:val="82069B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2742C56"/>
    <w:multiLevelType w:val="hybridMultilevel"/>
    <w:tmpl w:val="4DBC82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5AC1A4F"/>
    <w:multiLevelType w:val="hybridMultilevel"/>
    <w:tmpl w:val="11A07E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6"/>
  </w:num>
  <w:num w:numId="5">
    <w:abstractNumId w:val="0"/>
  </w:num>
  <w:num w:numId="6">
    <w:abstractNumId w:val="3"/>
  </w:num>
  <w:num w:numId="7">
    <w:abstractNumId w:val="2"/>
  </w:num>
  <w:num w:numId="8">
    <w:abstractNumId w:val="8"/>
  </w:num>
  <w:num w:numId="9">
    <w:abstractNumId w:val="10"/>
  </w:num>
  <w:num w:numId="10">
    <w:abstractNumId w:val="5"/>
  </w:num>
  <w:num w:numId="11">
    <w:abstractNumId w:val="13"/>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FB"/>
    <w:rsid w:val="00017433"/>
    <w:rsid w:val="00034627"/>
    <w:rsid w:val="00043B0B"/>
    <w:rsid w:val="00061601"/>
    <w:rsid w:val="00071C38"/>
    <w:rsid w:val="000830EC"/>
    <w:rsid w:val="00083E1D"/>
    <w:rsid w:val="0008410A"/>
    <w:rsid w:val="000A23B3"/>
    <w:rsid w:val="000B1EEF"/>
    <w:rsid w:val="000C77E4"/>
    <w:rsid w:val="000F08EF"/>
    <w:rsid w:val="000F2888"/>
    <w:rsid w:val="00111F70"/>
    <w:rsid w:val="001262FB"/>
    <w:rsid w:val="0013794B"/>
    <w:rsid w:val="0016232C"/>
    <w:rsid w:val="00174F8B"/>
    <w:rsid w:val="001858F2"/>
    <w:rsid w:val="00195829"/>
    <w:rsid w:val="00220374"/>
    <w:rsid w:val="002301B3"/>
    <w:rsid w:val="002410EE"/>
    <w:rsid w:val="00286EE0"/>
    <w:rsid w:val="00295EEF"/>
    <w:rsid w:val="002E06D4"/>
    <w:rsid w:val="0031185D"/>
    <w:rsid w:val="00313F0F"/>
    <w:rsid w:val="00324C59"/>
    <w:rsid w:val="00325B8C"/>
    <w:rsid w:val="003755C1"/>
    <w:rsid w:val="003915CC"/>
    <w:rsid w:val="00392AFD"/>
    <w:rsid w:val="003C5A7C"/>
    <w:rsid w:val="003C642B"/>
    <w:rsid w:val="003D39DC"/>
    <w:rsid w:val="003F1E51"/>
    <w:rsid w:val="00441316"/>
    <w:rsid w:val="00445C24"/>
    <w:rsid w:val="00460422"/>
    <w:rsid w:val="00476F6F"/>
    <w:rsid w:val="004846BB"/>
    <w:rsid w:val="0048685F"/>
    <w:rsid w:val="004A0C1E"/>
    <w:rsid w:val="004B2158"/>
    <w:rsid w:val="004B27AA"/>
    <w:rsid w:val="004B2863"/>
    <w:rsid w:val="004D30EC"/>
    <w:rsid w:val="004D46BB"/>
    <w:rsid w:val="004D5DBA"/>
    <w:rsid w:val="004E287B"/>
    <w:rsid w:val="00511E45"/>
    <w:rsid w:val="00526E03"/>
    <w:rsid w:val="00530E26"/>
    <w:rsid w:val="005678CF"/>
    <w:rsid w:val="0057259D"/>
    <w:rsid w:val="0059549A"/>
    <w:rsid w:val="005A6833"/>
    <w:rsid w:val="005A6E9E"/>
    <w:rsid w:val="005B5AE5"/>
    <w:rsid w:val="005C7105"/>
    <w:rsid w:val="005D204F"/>
    <w:rsid w:val="005D2E51"/>
    <w:rsid w:val="005E4DFE"/>
    <w:rsid w:val="005F2983"/>
    <w:rsid w:val="006063F0"/>
    <w:rsid w:val="00620542"/>
    <w:rsid w:val="00624CEF"/>
    <w:rsid w:val="0062552D"/>
    <w:rsid w:val="00631BF4"/>
    <w:rsid w:val="006515A3"/>
    <w:rsid w:val="00653CB9"/>
    <w:rsid w:val="0065569E"/>
    <w:rsid w:val="006623AA"/>
    <w:rsid w:val="00667681"/>
    <w:rsid w:val="0068321C"/>
    <w:rsid w:val="00693B88"/>
    <w:rsid w:val="006A0F58"/>
    <w:rsid w:val="006E0C6D"/>
    <w:rsid w:val="006F3552"/>
    <w:rsid w:val="006F7602"/>
    <w:rsid w:val="00701C82"/>
    <w:rsid w:val="007027C3"/>
    <w:rsid w:val="0070467C"/>
    <w:rsid w:val="00710820"/>
    <w:rsid w:val="00723062"/>
    <w:rsid w:val="00727CE4"/>
    <w:rsid w:val="0075406C"/>
    <w:rsid w:val="0075598F"/>
    <w:rsid w:val="00772506"/>
    <w:rsid w:val="00775933"/>
    <w:rsid w:val="00781144"/>
    <w:rsid w:val="0078646F"/>
    <w:rsid w:val="007935E1"/>
    <w:rsid w:val="007A22E9"/>
    <w:rsid w:val="007C4CEF"/>
    <w:rsid w:val="007F4290"/>
    <w:rsid w:val="00814873"/>
    <w:rsid w:val="00830BD6"/>
    <w:rsid w:val="0083743F"/>
    <w:rsid w:val="008972DE"/>
    <w:rsid w:val="008A006A"/>
    <w:rsid w:val="008A40CC"/>
    <w:rsid w:val="008F14F6"/>
    <w:rsid w:val="008F6AFA"/>
    <w:rsid w:val="00943F48"/>
    <w:rsid w:val="0095456D"/>
    <w:rsid w:val="00973F1C"/>
    <w:rsid w:val="009952D0"/>
    <w:rsid w:val="009B1630"/>
    <w:rsid w:val="009B33A8"/>
    <w:rsid w:val="009C516F"/>
    <w:rsid w:val="009E6F21"/>
    <w:rsid w:val="009F5F5C"/>
    <w:rsid w:val="00A01E0A"/>
    <w:rsid w:val="00A06BD9"/>
    <w:rsid w:val="00A22500"/>
    <w:rsid w:val="00A26039"/>
    <w:rsid w:val="00A326AF"/>
    <w:rsid w:val="00A3615E"/>
    <w:rsid w:val="00A45EE7"/>
    <w:rsid w:val="00A54FFB"/>
    <w:rsid w:val="00A701AC"/>
    <w:rsid w:val="00A7724D"/>
    <w:rsid w:val="00A87A62"/>
    <w:rsid w:val="00AA2A6A"/>
    <w:rsid w:val="00AB62DE"/>
    <w:rsid w:val="00AB633E"/>
    <w:rsid w:val="00AB6B5D"/>
    <w:rsid w:val="00AC2158"/>
    <w:rsid w:val="00AD0021"/>
    <w:rsid w:val="00AF7E36"/>
    <w:rsid w:val="00B06E28"/>
    <w:rsid w:val="00B21002"/>
    <w:rsid w:val="00B4783D"/>
    <w:rsid w:val="00B635C1"/>
    <w:rsid w:val="00B824A4"/>
    <w:rsid w:val="00B85711"/>
    <w:rsid w:val="00B864DE"/>
    <w:rsid w:val="00B95F24"/>
    <w:rsid w:val="00BC2563"/>
    <w:rsid w:val="00BD271D"/>
    <w:rsid w:val="00BE22EE"/>
    <w:rsid w:val="00BE5F9C"/>
    <w:rsid w:val="00BE6841"/>
    <w:rsid w:val="00BF7404"/>
    <w:rsid w:val="00C10E94"/>
    <w:rsid w:val="00C130C6"/>
    <w:rsid w:val="00C35204"/>
    <w:rsid w:val="00C40751"/>
    <w:rsid w:val="00C664FF"/>
    <w:rsid w:val="00C67B0D"/>
    <w:rsid w:val="00C71642"/>
    <w:rsid w:val="00C9459C"/>
    <w:rsid w:val="00CD5D70"/>
    <w:rsid w:val="00CF0DC1"/>
    <w:rsid w:val="00CF3D31"/>
    <w:rsid w:val="00D077D3"/>
    <w:rsid w:val="00D26CB7"/>
    <w:rsid w:val="00D31F35"/>
    <w:rsid w:val="00D36E2F"/>
    <w:rsid w:val="00D61D15"/>
    <w:rsid w:val="00D73AF0"/>
    <w:rsid w:val="00D82FF6"/>
    <w:rsid w:val="00D832F7"/>
    <w:rsid w:val="00D852AD"/>
    <w:rsid w:val="00DC6D3D"/>
    <w:rsid w:val="00DD4178"/>
    <w:rsid w:val="00DF3399"/>
    <w:rsid w:val="00DF484C"/>
    <w:rsid w:val="00E04212"/>
    <w:rsid w:val="00E17CE0"/>
    <w:rsid w:val="00E23420"/>
    <w:rsid w:val="00E27101"/>
    <w:rsid w:val="00E3284E"/>
    <w:rsid w:val="00E44170"/>
    <w:rsid w:val="00E53852"/>
    <w:rsid w:val="00E5732A"/>
    <w:rsid w:val="00E57A24"/>
    <w:rsid w:val="00E65BEB"/>
    <w:rsid w:val="00EC1B24"/>
    <w:rsid w:val="00ED457C"/>
    <w:rsid w:val="00EE3255"/>
    <w:rsid w:val="00EE5086"/>
    <w:rsid w:val="00EF64AF"/>
    <w:rsid w:val="00EF7A48"/>
    <w:rsid w:val="00F21C9E"/>
    <w:rsid w:val="00F31CEF"/>
    <w:rsid w:val="00F36F9D"/>
    <w:rsid w:val="00F41DCE"/>
    <w:rsid w:val="00F52D19"/>
    <w:rsid w:val="00F53247"/>
    <w:rsid w:val="00F563FA"/>
    <w:rsid w:val="00F65537"/>
    <w:rsid w:val="00FC1DF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077D3"/>
    <w:pPr>
      <w:keepNext/>
      <w:keepLines/>
      <w:spacing w:before="240" w:after="0"/>
      <w:outlineLvl w:val="0"/>
    </w:pPr>
    <w:rPr>
      <w:rFonts w:asciiTheme="majorHAnsi" w:eastAsiaTheme="majorEastAsia" w:hAnsiTheme="majorHAnsi" w:cstheme="majorBidi"/>
      <w:color w:val="7B9D97" w:themeColor="accent1"/>
      <w:sz w:val="32"/>
      <w:szCs w:val="32"/>
    </w:rPr>
  </w:style>
  <w:style w:type="paragraph" w:styleId="Overskrift2">
    <w:name w:val="heading 2"/>
    <w:basedOn w:val="Normal"/>
    <w:next w:val="Normal"/>
    <w:link w:val="Overskrift2Tegn"/>
    <w:uiPriority w:val="9"/>
    <w:unhideWhenUsed/>
    <w:qFormat/>
    <w:rsid w:val="00D077D3"/>
    <w:pPr>
      <w:keepNext/>
      <w:keepLines/>
      <w:spacing w:before="40" w:after="0"/>
      <w:outlineLvl w:val="1"/>
    </w:pPr>
    <w:rPr>
      <w:rFonts w:asciiTheme="majorHAnsi" w:eastAsiaTheme="majorEastAsia" w:hAnsiTheme="majorHAnsi" w:cstheme="majorBidi"/>
      <w:color w:val="7B9D97"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77D3"/>
    <w:rPr>
      <w:rFonts w:asciiTheme="majorHAnsi" w:eastAsiaTheme="majorEastAsia" w:hAnsiTheme="majorHAnsi" w:cstheme="majorBidi"/>
      <w:color w:val="7B9D97" w:themeColor="accent1"/>
      <w:sz w:val="32"/>
      <w:szCs w:val="32"/>
    </w:rPr>
  </w:style>
  <w:style w:type="character" w:customStyle="1" w:styleId="Overskrift2Tegn">
    <w:name w:val="Overskrift 2 Tegn"/>
    <w:basedOn w:val="Standardskriftforavsnitt"/>
    <w:link w:val="Overskrift2"/>
    <w:uiPriority w:val="9"/>
    <w:rsid w:val="00D077D3"/>
    <w:rPr>
      <w:rFonts w:asciiTheme="majorHAnsi" w:eastAsiaTheme="majorEastAsia" w:hAnsiTheme="majorHAnsi" w:cstheme="majorBidi"/>
      <w:color w:val="7B9D97" w:themeColor="accent1"/>
      <w:sz w:val="26"/>
      <w:szCs w:val="26"/>
    </w:rPr>
  </w:style>
  <w:style w:type="paragraph" w:styleId="Bobletekst">
    <w:name w:val="Balloon Text"/>
    <w:basedOn w:val="Normal"/>
    <w:link w:val="BobletekstTegn"/>
    <w:uiPriority w:val="99"/>
    <w:semiHidden/>
    <w:unhideWhenUsed/>
    <w:rsid w:val="00943F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43F48"/>
    <w:rPr>
      <w:rFonts w:ascii="Tahoma" w:hAnsi="Tahoma" w:cs="Tahoma"/>
      <w:sz w:val="16"/>
      <w:szCs w:val="16"/>
    </w:rPr>
  </w:style>
  <w:style w:type="paragraph" w:styleId="Listeavsnitt">
    <w:name w:val="List Paragraph"/>
    <w:basedOn w:val="Normal"/>
    <w:uiPriority w:val="34"/>
    <w:qFormat/>
    <w:rsid w:val="005A6E9E"/>
    <w:pPr>
      <w:ind w:left="720"/>
      <w:contextualSpacing/>
    </w:pPr>
  </w:style>
  <w:style w:type="character" w:styleId="Hyperkobling">
    <w:name w:val="Hyperlink"/>
    <w:basedOn w:val="Standardskriftforavsnitt"/>
    <w:uiPriority w:val="99"/>
    <w:unhideWhenUsed/>
    <w:rsid w:val="005A6E9E"/>
    <w:rPr>
      <w:rFonts w:ascii="Times New Roman" w:hAnsi="Times New Roman" w:cs="Times New Roman" w:hint="default"/>
      <w:color w:val="0000FF"/>
      <w:u w:val="single"/>
    </w:rPr>
  </w:style>
  <w:style w:type="character" w:styleId="Merknadsreferanse">
    <w:name w:val="annotation reference"/>
    <w:basedOn w:val="Standardskriftforavsnitt"/>
    <w:uiPriority w:val="99"/>
    <w:semiHidden/>
    <w:unhideWhenUsed/>
    <w:rsid w:val="005F2983"/>
    <w:rPr>
      <w:sz w:val="16"/>
      <w:szCs w:val="16"/>
    </w:rPr>
  </w:style>
  <w:style w:type="paragraph" w:styleId="Merknadstekst">
    <w:name w:val="annotation text"/>
    <w:basedOn w:val="Normal"/>
    <w:link w:val="MerknadstekstTegn"/>
    <w:uiPriority w:val="99"/>
    <w:semiHidden/>
    <w:unhideWhenUsed/>
    <w:rsid w:val="005F298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F2983"/>
    <w:rPr>
      <w:sz w:val="20"/>
      <w:szCs w:val="20"/>
    </w:rPr>
  </w:style>
  <w:style w:type="paragraph" w:styleId="Kommentaremne">
    <w:name w:val="annotation subject"/>
    <w:basedOn w:val="Merknadstekst"/>
    <w:next w:val="Merknadstekst"/>
    <w:link w:val="KommentaremneTegn"/>
    <w:uiPriority w:val="99"/>
    <w:semiHidden/>
    <w:unhideWhenUsed/>
    <w:rsid w:val="005F2983"/>
    <w:rPr>
      <w:b/>
      <w:bCs/>
    </w:rPr>
  </w:style>
  <w:style w:type="character" w:customStyle="1" w:styleId="KommentaremneTegn">
    <w:name w:val="Kommentaremne Tegn"/>
    <w:basedOn w:val="MerknadstekstTegn"/>
    <w:link w:val="Kommentaremne"/>
    <w:uiPriority w:val="99"/>
    <w:semiHidden/>
    <w:rsid w:val="005F2983"/>
    <w:rPr>
      <w:b/>
      <w:bCs/>
      <w:sz w:val="20"/>
      <w:szCs w:val="20"/>
    </w:rPr>
  </w:style>
  <w:style w:type="character" w:styleId="Fulgthyperkobling">
    <w:name w:val="FollowedHyperlink"/>
    <w:basedOn w:val="Standardskriftforavsnitt"/>
    <w:uiPriority w:val="99"/>
    <w:semiHidden/>
    <w:unhideWhenUsed/>
    <w:rsid w:val="00AF7E36"/>
    <w:rPr>
      <w:color w:val="868787"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077D3"/>
    <w:pPr>
      <w:keepNext/>
      <w:keepLines/>
      <w:spacing w:before="240" w:after="0"/>
      <w:outlineLvl w:val="0"/>
    </w:pPr>
    <w:rPr>
      <w:rFonts w:asciiTheme="majorHAnsi" w:eastAsiaTheme="majorEastAsia" w:hAnsiTheme="majorHAnsi" w:cstheme="majorBidi"/>
      <w:color w:val="7B9D97" w:themeColor="accent1"/>
      <w:sz w:val="32"/>
      <w:szCs w:val="32"/>
    </w:rPr>
  </w:style>
  <w:style w:type="paragraph" w:styleId="Overskrift2">
    <w:name w:val="heading 2"/>
    <w:basedOn w:val="Normal"/>
    <w:next w:val="Normal"/>
    <w:link w:val="Overskrift2Tegn"/>
    <w:uiPriority w:val="9"/>
    <w:unhideWhenUsed/>
    <w:qFormat/>
    <w:rsid w:val="00D077D3"/>
    <w:pPr>
      <w:keepNext/>
      <w:keepLines/>
      <w:spacing w:before="40" w:after="0"/>
      <w:outlineLvl w:val="1"/>
    </w:pPr>
    <w:rPr>
      <w:rFonts w:asciiTheme="majorHAnsi" w:eastAsiaTheme="majorEastAsia" w:hAnsiTheme="majorHAnsi" w:cstheme="majorBidi"/>
      <w:color w:val="7B9D97"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77D3"/>
    <w:rPr>
      <w:rFonts w:asciiTheme="majorHAnsi" w:eastAsiaTheme="majorEastAsia" w:hAnsiTheme="majorHAnsi" w:cstheme="majorBidi"/>
      <w:color w:val="7B9D97" w:themeColor="accent1"/>
      <w:sz w:val="32"/>
      <w:szCs w:val="32"/>
    </w:rPr>
  </w:style>
  <w:style w:type="character" w:customStyle="1" w:styleId="Overskrift2Tegn">
    <w:name w:val="Overskrift 2 Tegn"/>
    <w:basedOn w:val="Standardskriftforavsnitt"/>
    <w:link w:val="Overskrift2"/>
    <w:uiPriority w:val="9"/>
    <w:rsid w:val="00D077D3"/>
    <w:rPr>
      <w:rFonts w:asciiTheme="majorHAnsi" w:eastAsiaTheme="majorEastAsia" w:hAnsiTheme="majorHAnsi" w:cstheme="majorBidi"/>
      <w:color w:val="7B9D97" w:themeColor="accent1"/>
      <w:sz w:val="26"/>
      <w:szCs w:val="26"/>
    </w:rPr>
  </w:style>
  <w:style w:type="paragraph" w:styleId="Bobletekst">
    <w:name w:val="Balloon Text"/>
    <w:basedOn w:val="Normal"/>
    <w:link w:val="BobletekstTegn"/>
    <w:uiPriority w:val="99"/>
    <w:semiHidden/>
    <w:unhideWhenUsed/>
    <w:rsid w:val="00943F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43F48"/>
    <w:rPr>
      <w:rFonts w:ascii="Tahoma" w:hAnsi="Tahoma" w:cs="Tahoma"/>
      <w:sz w:val="16"/>
      <w:szCs w:val="16"/>
    </w:rPr>
  </w:style>
  <w:style w:type="paragraph" w:styleId="Listeavsnitt">
    <w:name w:val="List Paragraph"/>
    <w:basedOn w:val="Normal"/>
    <w:uiPriority w:val="34"/>
    <w:qFormat/>
    <w:rsid w:val="005A6E9E"/>
    <w:pPr>
      <w:ind w:left="720"/>
      <w:contextualSpacing/>
    </w:pPr>
  </w:style>
  <w:style w:type="character" w:styleId="Hyperkobling">
    <w:name w:val="Hyperlink"/>
    <w:basedOn w:val="Standardskriftforavsnitt"/>
    <w:uiPriority w:val="99"/>
    <w:unhideWhenUsed/>
    <w:rsid w:val="005A6E9E"/>
    <w:rPr>
      <w:rFonts w:ascii="Times New Roman" w:hAnsi="Times New Roman" w:cs="Times New Roman" w:hint="default"/>
      <w:color w:val="0000FF"/>
      <w:u w:val="single"/>
    </w:rPr>
  </w:style>
  <w:style w:type="character" w:styleId="Merknadsreferanse">
    <w:name w:val="annotation reference"/>
    <w:basedOn w:val="Standardskriftforavsnitt"/>
    <w:uiPriority w:val="99"/>
    <w:semiHidden/>
    <w:unhideWhenUsed/>
    <w:rsid w:val="005F2983"/>
    <w:rPr>
      <w:sz w:val="16"/>
      <w:szCs w:val="16"/>
    </w:rPr>
  </w:style>
  <w:style w:type="paragraph" w:styleId="Merknadstekst">
    <w:name w:val="annotation text"/>
    <w:basedOn w:val="Normal"/>
    <w:link w:val="MerknadstekstTegn"/>
    <w:uiPriority w:val="99"/>
    <w:semiHidden/>
    <w:unhideWhenUsed/>
    <w:rsid w:val="005F298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F2983"/>
    <w:rPr>
      <w:sz w:val="20"/>
      <w:szCs w:val="20"/>
    </w:rPr>
  </w:style>
  <w:style w:type="paragraph" w:styleId="Kommentaremne">
    <w:name w:val="annotation subject"/>
    <w:basedOn w:val="Merknadstekst"/>
    <w:next w:val="Merknadstekst"/>
    <w:link w:val="KommentaremneTegn"/>
    <w:uiPriority w:val="99"/>
    <w:semiHidden/>
    <w:unhideWhenUsed/>
    <w:rsid w:val="005F2983"/>
    <w:rPr>
      <w:b/>
      <w:bCs/>
    </w:rPr>
  </w:style>
  <w:style w:type="character" w:customStyle="1" w:styleId="KommentaremneTegn">
    <w:name w:val="Kommentaremne Tegn"/>
    <w:basedOn w:val="MerknadstekstTegn"/>
    <w:link w:val="Kommentaremne"/>
    <w:uiPriority w:val="99"/>
    <w:semiHidden/>
    <w:rsid w:val="005F2983"/>
    <w:rPr>
      <w:b/>
      <w:bCs/>
      <w:sz w:val="20"/>
      <w:szCs w:val="20"/>
    </w:rPr>
  </w:style>
  <w:style w:type="character" w:styleId="Fulgthyperkobling">
    <w:name w:val="FollowedHyperlink"/>
    <w:basedOn w:val="Standardskriftforavsnitt"/>
    <w:uiPriority w:val="99"/>
    <w:semiHidden/>
    <w:unhideWhenUsed/>
    <w:rsid w:val="00AF7E36"/>
    <w:rPr>
      <w:color w:val="8687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902582">
      <w:bodyDiv w:val="1"/>
      <w:marLeft w:val="0"/>
      <w:marRight w:val="0"/>
      <w:marTop w:val="0"/>
      <w:marBottom w:val="0"/>
      <w:divBdr>
        <w:top w:val="none" w:sz="0" w:space="0" w:color="auto"/>
        <w:left w:val="none" w:sz="0" w:space="0" w:color="auto"/>
        <w:bottom w:val="none" w:sz="0" w:space="0" w:color="auto"/>
        <w:right w:val="none" w:sz="0" w:space="0" w:color="auto"/>
      </w:divBdr>
    </w:div>
    <w:div w:id="21319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no/no/NAV+og+samfunn/Statistikk/Arbeidssokere+og+stillinger+-+statistikk/Hovedtall+om+arbeidsmarkede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ene.kallum@lindorff.com" TargetMode="External"/><Relationship Id="rId4" Type="http://schemas.microsoft.com/office/2007/relationships/stylesWithEffects" Target="stylesWithEffects.xml"/><Relationship Id="rId9" Type="http://schemas.openxmlformats.org/officeDocument/2006/relationships/hyperlink" Target="https://www.lindorff.com/nn-NO/norge/om-lindorff/mediesenter/aktuelt/160217-Forverring-for-oljefylkene-lindorffanalysen" TargetMode="External"/></Relationships>
</file>

<file path=word/theme/theme1.xml><?xml version="1.0" encoding="utf-8"?>
<a:theme xmlns:a="http://schemas.openxmlformats.org/drawingml/2006/main" name="Office-tema">
  <a:themeElements>
    <a:clrScheme name="Lindorff_colors_2016">
      <a:dk1>
        <a:srgbClr val="000000"/>
      </a:dk1>
      <a:lt1>
        <a:srgbClr val="FFFFFF"/>
      </a:lt1>
      <a:dk2>
        <a:srgbClr val="0E6463"/>
      </a:dk2>
      <a:lt2>
        <a:srgbClr val="D9D1C7"/>
      </a:lt2>
      <a:accent1>
        <a:srgbClr val="7B9D97"/>
      </a:accent1>
      <a:accent2>
        <a:srgbClr val="42B5E4"/>
      </a:accent2>
      <a:accent3>
        <a:srgbClr val="A6D5CC"/>
      </a:accent3>
      <a:accent4>
        <a:srgbClr val="868787"/>
      </a:accent4>
      <a:accent5>
        <a:srgbClr val="FDB528"/>
      </a:accent5>
      <a:accent6>
        <a:srgbClr val="FF5A5A"/>
      </a:accent6>
      <a:hlink>
        <a:srgbClr val="42B5E4"/>
      </a:hlink>
      <a:folHlink>
        <a:srgbClr val="868787"/>
      </a:folHlink>
    </a:clrScheme>
    <a:fontScheme name="Lindorff">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3899-1B2A-42FB-9CD3-0867798D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1398</Words>
  <Characters>7414</Characters>
  <Application>Microsoft Office Word</Application>
  <DocSecurity>0</DocSecurity>
  <Lines>61</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Lindorff</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Trasti Morten</dc:creator>
  <cp:lastModifiedBy>Kallum Lene</cp:lastModifiedBy>
  <cp:revision>95</cp:revision>
  <dcterms:created xsi:type="dcterms:W3CDTF">2017-03-14T08:58:00Z</dcterms:created>
  <dcterms:modified xsi:type="dcterms:W3CDTF">2017-03-20T12:21:00Z</dcterms:modified>
</cp:coreProperties>
</file>