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941310" w:rsidRDefault="00717D2A" w:rsidP="00717D2A">
      <w:pPr>
        <w:spacing w:after="0" w:line="240" w:lineRule="auto"/>
        <w:ind w:right="284"/>
        <w:rPr>
          <w:lang w:val="en-US"/>
        </w:rPr>
      </w:pPr>
      <w:bookmarkStart w:id="0" w:name="OLE_LINK1"/>
      <w:bookmarkStart w:id="1" w:name="OLE_LINK2"/>
    </w:p>
    <w:p w14:paraId="586CB043" w14:textId="77777777" w:rsidR="002823D0" w:rsidRPr="00E50D15" w:rsidRDefault="002823D0" w:rsidP="002823D0">
      <w:pPr>
        <w:ind w:right="284"/>
        <w:rPr>
          <w:lang w:val="de-DE"/>
        </w:rPr>
      </w:pPr>
      <w:bookmarkStart w:id="2" w:name="_GoBack"/>
      <w:bookmarkEnd w:id="0"/>
      <w:bookmarkEnd w:id="1"/>
      <w:bookmarkEnd w:id="2"/>
      <w:r w:rsidRPr="00E50D15">
        <w:rPr>
          <w:lang w:val="de-DE"/>
        </w:rPr>
        <w:t>19. Juni 2019</w:t>
      </w:r>
    </w:p>
    <w:p w14:paraId="5CB2F140" w14:textId="77777777" w:rsidR="002823D0" w:rsidRPr="00E50D15" w:rsidRDefault="002823D0" w:rsidP="002823D0">
      <w:pPr>
        <w:rPr>
          <w:b/>
          <w:sz w:val="22"/>
          <w:lang w:val="de-DE"/>
        </w:rPr>
      </w:pPr>
    </w:p>
    <w:p w14:paraId="57DE0834" w14:textId="77777777" w:rsidR="002823D0" w:rsidRDefault="002823D0" w:rsidP="002823D0">
      <w:pPr>
        <w:rPr>
          <w:b/>
          <w:sz w:val="22"/>
          <w:lang w:val="de-DE"/>
        </w:rPr>
      </w:pPr>
      <w:r w:rsidRPr="00E50D15">
        <w:rPr>
          <w:b/>
          <w:sz w:val="22"/>
          <w:lang w:val="de-DE"/>
        </w:rPr>
        <w:t xml:space="preserve">AkzoNobel stellt sich der Herausforderung des </w:t>
      </w:r>
      <w:r>
        <w:rPr>
          <w:b/>
          <w:sz w:val="22"/>
          <w:lang w:val="de-DE"/>
        </w:rPr>
        <w:t>bedeutenden</w:t>
      </w:r>
      <w:r w:rsidRPr="00E50D15">
        <w:rPr>
          <w:b/>
          <w:sz w:val="22"/>
          <w:lang w:val="de-DE"/>
        </w:rPr>
        <w:t xml:space="preserve"> Hudson Yards-Projekts in New York</w:t>
      </w:r>
    </w:p>
    <w:p w14:paraId="7BED9891" w14:textId="77777777" w:rsidR="002823D0" w:rsidRDefault="002823D0" w:rsidP="002823D0">
      <w:pPr>
        <w:rPr>
          <w:lang w:val="de-DE"/>
        </w:rPr>
      </w:pPr>
    </w:p>
    <w:p w14:paraId="6502DF2C" w14:textId="77777777" w:rsidR="002823D0" w:rsidRDefault="002823D0" w:rsidP="002823D0">
      <w:pPr>
        <w:rPr>
          <w:lang w:val="de-DE"/>
        </w:rPr>
      </w:pPr>
      <w:r w:rsidRPr="008C5541">
        <w:rPr>
          <w:lang w:val="de-DE"/>
        </w:rPr>
        <w:t>New Yorks</w:t>
      </w:r>
      <w:r>
        <w:rPr>
          <w:lang w:val="de-DE"/>
        </w:rPr>
        <w:t xml:space="preserve"> </w:t>
      </w:r>
      <w:r w:rsidRPr="008C5541">
        <w:rPr>
          <w:lang w:val="de-DE"/>
        </w:rPr>
        <w:t xml:space="preserve">Hudson Yards Projekt, </w:t>
      </w:r>
      <w:r>
        <w:rPr>
          <w:lang w:val="de-DE"/>
        </w:rPr>
        <w:t xml:space="preserve">das Geschichte schreibt, weil es </w:t>
      </w:r>
      <w:r w:rsidRPr="008C5541">
        <w:rPr>
          <w:lang w:val="de-DE"/>
        </w:rPr>
        <w:t>die ikonis</w:t>
      </w:r>
      <w:r>
        <w:rPr>
          <w:lang w:val="de-DE"/>
        </w:rPr>
        <w:t>che Silhouette der Stadt verändert, ist an einem wichtigen Meilenstein angelangt, und AkzoNobel hat dazu einen wesentlichen Beitrag geleistet.</w:t>
      </w:r>
    </w:p>
    <w:p w14:paraId="3A38756C" w14:textId="77777777" w:rsidR="002823D0" w:rsidRDefault="002823D0" w:rsidP="002823D0">
      <w:pPr>
        <w:rPr>
          <w:lang w:val="de-DE"/>
        </w:rPr>
      </w:pPr>
    </w:p>
    <w:p w14:paraId="22FD934B" w14:textId="77777777" w:rsidR="002823D0" w:rsidRDefault="002823D0" w:rsidP="002823D0">
      <w:pPr>
        <w:rPr>
          <w:lang w:val="de-DE"/>
        </w:rPr>
      </w:pPr>
      <w:r>
        <w:rPr>
          <w:lang w:val="de-DE"/>
        </w:rPr>
        <w:t xml:space="preserve">Die zwei Türme an den Adressen 10 Hudson Yards und 30 Hudson Yards wurden vor kurzem als Teil der </w:t>
      </w:r>
      <w:r w:rsidRPr="00F567D1">
        <w:rPr>
          <w:lang w:val="de-DE"/>
        </w:rPr>
        <w:t>größte</w:t>
      </w:r>
      <w:r>
        <w:rPr>
          <w:lang w:val="de-DE"/>
        </w:rPr>
        <w:t>n</w:t>
      </w:r>
      <w:r w:rsidRPr="00F567D1">
        <w:rPr>
          <w:lang w:val="de-DE"/>
        </w:rPr>
        <w:t xml:space="preserve"> private</w:t>
      </w:r>
      <w:r>
        <w:rPr>
          <w:lang w:val="de-DE"/>
        </w:rPr>
        <w:t>n</w:t>
      </w:r>
      <w:r w:rsidRPr="00F567D1">
        <w:rPr>
          <w:lang w:val="de-DE"/>
        </w:rPr>
        <w:t xml:space="preserve"> Überbauung d</w:t>
      </w:r>
      <w:r>
        <w:rPr>
          <w:lang w:val="de-DE"/>
        </w:rPr>
        <w:t xml:space="preserve">er US-amerikanischen Geschichte fertig gestellt. 30 </w:t>
      </w:r>
      <w:r w:rsidRPr="00166AC8">
        <w:rPr>
          <w:lang w:val="de-DE"/>
        </w:rPr>
        <w:t>Hudson Yards ist höher als das Empire State Building und beein</w:t>
      </w:r>
      <w:r>
        <w:rPr>
          <w:lang w:val="de-DE"/>
        </w:rPr>
        <w:t xml:space="preserve">druckt mit einer Struktur aus Glas und Stahl. </w:t>
      </w:r>
      <w:r w:rsidRPr="008928F8">
        <w:rPr>
          <w:lang w:val="de-DE"/>
        </w:rPr>
        <w:t xml:space="preserve">Im Gebäude wurde </w:t>
      </w:r>
      <w:proofErr w:type="spellStart"/>
      <w:r w:rsidRPr="008928F8">
        <w:rPr>
          <w:lang w:val="de-DE"/>
        </w:rPr>
        <w:t>AkzoNobels</w:t>
      </w:r>
      <w:proofErr w:type="spellEnd"/>
      <w:r w:rsidRPr="008928F8">
        <w:rPr>
          <w:lang w:val="de-DE"/>
        </w:rPr>
        <w:t xml:space="preserve"> Hochleistungs-Pulverbeschichtung verwendet. In 10 Hudson Y</w:t>
      </w:r>
      <w:r>
        <w:rPr>
          <w:lang w:val="de-DE"/>
        </w:rPr>
        <w:t>ards kamen industrielle Beschichtungen von AkzoNobel zum Einsatz.</w:t>
      </w:r>
    </w:p>
    <w:p w14:paraId="75085CAA" w14:textId="77777777" w:rsidR="002823D0" w:rsidRDefault="002823D0" w:rsidP="002823D0">
      <w:pPr>
        <w:rPr>
          <w:lang w:val="de-DE"/>
        </w:rPr>
      </w:pPr>
    </w:p>
    <w:p w14:paraId="5CD7DD58" w14:textId="77777777" w:rsidR="002823D0" w:rsidRDefault="002823D0" w:rsidP="002823D0">
      <w:pPr>
        <w:rPr>
          <w:lang w:val="de-DE"/>
        </w:rPr>
      </w:pPr>
      <w:r w:rsidRPr="000D587F">
        <w:rPr>
          <w:lang w:val="de-DE"/>
        </w:rPr>
        <w:t>Das Projekt wird auch a</w:t>
      </w:r>
      <w:r>
        <w:rPr>
          <w:lang w:val="de-DE"/>
        </w:rPr>
        <w:t>ls Vorlage für die Zukunft der Stadt bezeichnet und ist eines der komplexesten Überbauungsprojekte, die in New York jemals durchgeführt wurden – und AkzoNobel trägt mit vielen Produkten in weiteren Gebäuden zu der Überbauung bei.</w:t>
      </w:r>
    </w:p>
    <w:p w14:paraId="60534EE9" w14:textId="77777777" w:rsidR="002823D0" w:rsidRDefault="002823D0" w:rsidP="002823D0">
      <w:pPr>
        <w:rPr>
          <w:lang w:val="de-DE"/>
        </w:rPr>
      </w:pPr>
    </w:p>
    <w:p w14:paraId="77072798" w14:textId="77777777" w:rsidR="002823D0" w:rsidRDefault="002823D0" w:rsidP="002823D0">
      <w:pPr>
        <w:rPr>
          <w:lang w:val="de-DE"/>
        </w:rPr>
      </w:pPr>
      <w:r w:rsidRPr="00BB617F">
        <w:rPr>
          <w:lang w:val="de-DE"/>
        </w:rPr>
        <w:t>„Wir sind sehr stolz d</w:t>
      </w:r>
      <w:r>
        <w:rPr>
          <w:lang w:val="de-DE"/>
        </w:rPr>
        <w:t xml:space="preserve">arauf, ein Bestandteil dieser einzigartigen Investition in einer der bedeutendsten Städte der Welt zu sein“, sagt Simon Parker, Geschäftsführer von AkzoNobel Industrial Coatings, der Geschäftsbereich, der Flüssigbeschichtungen für die Türme geliefert hat. </w:t>
      </w:r>
      <w:r w:rsidRPr="00377137">
        <w:rPr>
          <w:lang w:val="de-DE"/>
        </w:rPr>
        <w:t>„Es unterstreicht das Vertrauen unserer Kunden in unsere Fähigkeit, B</w:t>
      </w:r>
      <w:r>
        <w:rPr>
          <w:lang w:val="de-DE"/>
        </w:rPr>
        <w:t>eschichtungstechnologie zur Verfügung zu stellen, die moderne Gebäude mit einem hohen Niveau an Beständigkeit und Nachhaltigkeit ausstatten kann.“</w:t>
      </w:r>
    </w:p>
    <w:p w14:paraId="6886E216" w14:textId="77777777" w:rsidR="002823D0" w:rsidRDefault="002823D0" w:rsidP="002823D0">
      <w:pPr>
        <w:rPr>
          <w:lang w:val="de-DE"/>
        </w:rPr>
      </w:pPr>
    </w:p>
    <w:p w14:paraId="199C472D" w14:textId="77777777" w:rsidR="002823D0" w:rsidRDefault="002823D0" w:rsidP="002823D0">
      <w:pPr>
        <w:rPr>
          <w:lang w:val="de-DE"/>
        </w:rPr>
      </w:pPr>
      <w:r w:rsidRPr="00523678">
        <w:rPr>
          <w:lang w:val="de-DE"/>
        </w:rPr>
        <w:t>Der Großteil des</w:t>
      </w:r>
      <w:r>
        <w:rPr>
          <w:lang w:val="de-DE"/>
        </w:rPr>
        <w:t xml:space="preserve"> Aluminiums des größeren Turms, welcher nach der LEED</w:t>
      </w:r>
      <w:r w:rsidRPr="00DA7FE1">
        <w:rPr>
          <w:vertAlign w:val="superscript"/>
          <w:lang w:val="de-DE"/>
        </w:rPr>
        <w:t>1</w:t>
      </w:r>
      <w:r>
        <w:rPr>
          <w:lang w:val="de-DE"/>
        </w:rPr>
        <w:t xml:space="preserve"> Qualitätsstufe Gold gestaltet wurde, ist mit dem metallischen Pulverlack </w:t>
      </w:r>
      <w:proofErr w:type="spellStart"/>
      <w:r>
        <w:rPr>
          <w:lang w:val="de-DE"/>
        </w:rPr>
        <w:t>Interpon</w:t>
      </w:r>
      <w:proofErr w:type="spellEnd"/>
      <w:r>
        <w:rPr>
          <w:lang w:val="de-DE"/>
        </w:rPr>
        <w:t xml:space="preserve"> D3000 </w:t>
      </w:r>
      <w:proofErr w:type="spellStart"/>
      <w:r>
        <w:rPr>
          <w:lang w:val="de-DE"/>
        </w:rPr>
        <w:t>Fluoromax</w:t>
      </w:r>
      <w:proofErr w:type="spellEnd"/>
      <w:r>
        <w:rPr>
          <w:lang w:val="de-DE"/>
        </w:rPr>
        <w:t xml:space="preserve"> beschichtet, auch die ins Auge stechenden ersten fünf Etagen. </w:t>
      </w:r>
      <w:r w:rsidRPr="00765FB6">
        <w:rPr>
          <w:lang w:val="de-DE"/>
        </w:rPr>
        <w:t xml:space="preserve">Lüftungsschächte und dekorative Metallelemente sind mit </w:t>
      </w:r>
      <w:proofErr w:type="spellStart"/>
      <w:r w:rsidRPr="00765FB6">
        <w:rPr>
          <w:lang w:val="de-DE"/>
        </w:rPr>
        <w:t>AkzoNobels</w:t>
      </w:r>
      <w:proofErr w:type="spellEnd"/>
      <w:r w:rsidRPr="00765FB6">
        <w:rPr>
          <w:lang w:val="de-DE"/>
        </w:rPr>
        <w:t xml:space="preserve"> TRINAR Flüssigbeschichtung bearb</w:t>
      </w:r>
      <w:r>
        <w:rPr>
          <w:lang w:val="de-DE"/>
        </w:rPr>
        <w:t>eitet. Sämtliche sichtbaren Aluminiumelemente des</w:t>
      </w:r>
      <w:r w:rsidRPr="00765FB6">
        <w:rPr>
          <w:lang w:val="de-DE"/>
        </w:rPr>
        <w:t xml:space="preserve"> kleine</w:t>
      </w:r>
      <w:r>
        <w:rPr>
          <w:lang w:val="de-DE"/>
        </w:rPr>
        <w:t>ren</w:t>
      </w:r>
      <w:r w:rsidRPr="00765FB6">
        <w:rPr>
          <w:lang w:val="de-DE"/>
        </w:rPr>
        <w:t xml:space="preserve"> Turm</w:t>
      </w:r>
      <w:r>
        <w:rPr>
          <w:lang w:val="de-DE"/>
        </w:rPr>
        <w:t>s</w:t>
      </w:r>
      <w:r w:rsidRPr="00765FB6">
        <w:rPr>
          <w:lang w:val="de-DE"/>
        </w:rPr>
        <w:t xml:space="preserve"> an 10 Hudson Yards </w:t>
      </w:r>
      <w:r>
        <w:rPr>
          <w:lang w:val="de-DE"/>
        </w:rPr>
        <w:t>mit TRINAR Beschichtungen bearbeitet, sowohl außen wie auch innen.</w:t>
      </w:r>
    </w:p>
    <w:p w14:paraId="1B635361" w14:textId="77777777" w:rsidR="002823D0" w:rsidRDefault="002823D0" w:rsidP="002823D0">
      <w:pPr>
        <w:rPr>
          <w:lang w:val="de-DE"/>
        </w:rPr>
      </w:pPr>
    </w:p>
    <w:p w14:paraId="4C827566" w14:textId="77777777" w:rsidR="002823D0" w:rsidRDefault="002823D0" w:rsidP="002823D0">
      <w:pPr>
        <w:rPr>
          <w:lang w:val="de-DE"/>
        </w:rPr>
      </w:pPr>
      <w:r w:rsidRPr="00B94A8C">
        <w:rPr>
          <w:lang w:val="de-DE"/>
        </w:rPr>
        <w:t>Ein besonders augenfälliges Element v</w:t>
      </w:r>
      <w:r>
        <w:rPr>
          <w:lang w:val="de-DE"/>
        </w:rPr>
        <w:t xml:space="preserve">on 30 Hudson Yard ist die höchste Außen-Aussichtsplattform der westlichen Halbkugel. </w:t>
      </w:r>
      <w:r w:rsidRPr="00BC4911">
        <w:rPr>
          <w:lang w:val="de-DE"/>
        </w:rPr>
        <w:t>Voraussichtlich ab 2020 öffentlich zugänglich, befindet sie sich 335 Meter über dem</w:t>
      </w:r>
      <w:r>
        <w:rPr>
          <w:lang w:val="de-DE"/>
        </w:rPr>
        <w:t xml:space="preserve"> Boden und erstreckt sich über 20 Meter.</w:t>
      </w:r>
    </w:p>
    <w:p w14:paraId="43DE96A2" w14:textId="77777777" w:rsidR="002823D0" w:rsidRDefault="002823D0" w:rsidP="002823D0">
      <w:pPr>
        <w:rPr>
          <w:lang w:val="de-DE"/>
        </w:rPr>
      </w:pPr>
    </w:p>
    <w:p w14:paraId="4D4590C1" w14:textId="77777777" w:rsidR="002823D0" w:rsidRDefault="002823D0" w:rsidP="002823D0">
      <w:pPr>
        <w:rPr>
          <w:lang w:val="de-DE"/>
        </w:rPr>
      </w:pPr>
      <w:r>
        <w:rPr>
          <w:lang w:val="de-DE"/>
        </w:rPr>
        <w:t xml:space="preserve">„Wir </w:t>
      </w:r>
      <w:r w:rsidRPr="002B7AE4">
        <w:rPr>
          <w:lang w:val="de-DE"/>
        </w:rPr>
        <w:t>können auf eine lange Erfolgsgeschichte bei der Lieferung marktführender Produkte für berühmte Gebäude auf der ganzen Welt zurückblicken und freuen uns sehr, an der Entwicklung von Hudson Yards beteiligt zu sein</w:t>
      </w:r>
      <w:r>
        <w:rPr>
          <w:lang w:val="de-DE"/>
        </w:rPr>
        <w:t xml:space="preserve">“, erklärt Daniela Vlad, Geschäftsführerin bei AkzoNobel </w:t>
      </w:r>
      <w:proofErr w:type="spellStart"/>
      <w:r>
        <w:rPr>
          <w:lang w:val="de-DE"/>
        </w:rPr>
        <w:t>Powder</w:t>
      </w:r>
      <w:proofErr w:type="spellEnd"/>
      <w:r>
        <w:rPr>
          <w:lang w:val="de-DE"/>
        </w:rPr>
        <w:t xml:space="preserve"> Coatings. „Kunden schätzen unsere einzigartige Fähigkeit, flüssige und Pulverbeschichtungen höchster Qualität zu liefern und alle Spezifikationen, egal wie anspruchsvoll, zu erfüllen.“</w:t>
      </w:r>
    </w:p>
    <w:p w14:paraId="00CF1608" w14:textId="77777777" w:rsidR="002823D0" w:rsidRDefault="002823D0" w:rsidP="002823D0">
      <w:pPr>
        <w:rPr>
          <w:lang w:val="de-DE"/>
        </w:rPr>
      </w:pPr>
    </w:p>
    <w:p w14:paraId="238CE32F" w14:textId="77777777" w:rsidR="002823D0" w:rsidRDefault="002823D0" w:rsidP="002823D0">
      <w:pPr>
        <w:rPr>
          <w:lang w:val="de-DE"/>
        </w:rPr>
      </w:pPr>
      <w:r>
        <w:rPr>
          <w:lang w:val="de-DE"/>
        </w:rPr>
        <w:t>Hudson Yards ist der erste Stadtteil weltweit, der LEED-zertifiziert geplant ist und ist somit das neuste Beispiel dafür, wie die Farben und Lacke von AkzoNobel einen wichtigen Beitrag zur Entwicklung von nachhaltigeren Städten liefern. Hudson Yards wird insgesamt mehr als 20 Gebäude umfassen, darunter Wohn- und Bürogebäude, Läden, Restaurants sowie ein Luxushotel.</w:t>
      </w:r>
    </w:p>
    <w:p w14:paraId="6EF45757" w14:textId="77777777" w:rsidR="002823D0" w:rsidRDefault="002823D0" w:rsidP="002823D0">
      <w:pPr>
        <w:rPr>
          <w:lang w:val="de-DE"/>
        </w:rPr>
      </w:pPr>
    </w:p>
    <w:p w14:paraId="2EC7A512" w14:textId="77777777" w:rsidR="002823D0" w:rsidRDefault="002823D0" w:rsidP="002823D0">
      <w:pPr>
        <w:rPr>
          <w:lang w:val="de-DE"/>
        </w:rPr>
      </w:pPr>
      <w:r>
        <w:rPr>
          <w:lang w:val="de-DE"/>
        </w:rPr>
        <w:lastRenderedPageBreak/>
        <w:t xml:space="preserve">Produkte von AkzoNobel wurden bereits in der näheren Umgebung von Hudson Yards eingesetzt: auf der Brooklyn Brücke, dem Barclays Center und dem Gebäude der New York Times. In den USA finden sich Produkte von AkzoNobel in Ocean City, New Jersey; Lincoln Park Zoo in Chicago; </w:t>
      </w:r>
      <w:proofErr w:type="spellStart"/>
      <w:r>
        <w:rPr>
          <w:lang w:val="de-DE"/>
        </w:rPr>
        <w:t>SheiKra</w:t>
      </w:r>
      <w:proofErr w:type="spellEnd"/>
      <w:r>
        <w:rPr>
          <w:lang w:val="de-DE"/>
        </w:rPr>
        <w:t xml:space="preserve"> Achterban in Tampa, Florida; Nationalpark in Washington D.C.; Lincoln Financial Field in Philadelphia.</w:t>
      </w:r>
    </w:p>
    <w:p w14:paraId="3C147A88" w14:textId="77777777" w:rsidR="002823D0" w:rsidRPr="006B20E9" w:rsidRDefault="002823D0" w:rsidP="002823D0">
      <w:pPr>
        <w:rPr>
          <w:lang w:val="de-DE"/>
        </w:rPr>
      </w:pPr>
      <w:r w:rsidRPr="006B20E9">
        <w:rPr>
          <w:lang w:val="de-DE"/>
        </w:rPr>
        <w:t> </w:t>
      </w:r>
    </w:p>
    <w:p w14:paraId="78AD88D2" w14:textId="77777777" w:rsidR="002823D0" w:rsidRPr="008E0450" w:rsidRDefault="002823D0" w:rsidP="002823D0">
      <w:pPr>
        <w:rPr>
          <w:bCs/>
          <w:szCs w:val="24"/>
          <w:lang w:val="de-DE"/>
        </w:rPr>
      </w:pPr>
      <w:r w:rsidRPr="006B20E9">
        <w:rPr>
          <w:lang w:val="de-DE"/>
        </w:rPr>
        <w:t>---</w:t>
      </w:r>
    </w:p>
    <w:p w14:paraId="3466E331" w14:textId="77777777" w:rsidR="002823D0" w:rsidRPr="006B20E9" w:rsidRDefault="002823D0" w:rsidP="002823D0">
      <w:pPr>
        <w:pStyle w:val="Default"/>
        <w:rPr>
          <w:rFonts w:eastAsia="SimHei"/>
          <w:b/>
          <w:bCs/>
          <w:snapToGrid w:val="0"/>
          <w:sz w:val="14"/>
          <w:szCs w:val="14"/>
          <w:u w:val="single"/>
          <w:lang w:val="de-DE" w:eastAsia="en-US"/>
        </w:rPr>
      </w:pPr>
      <w:r w:rsidRPr="006B20E9">
        <w:rPr>
          <w:rFonts w:eastAsia="SimHei"/>
          <w:b/>
          <w:bCs/>
          <w:snapToGrid w:val="0"/>
          <w:sz w:val="14"/>
          <w:szCs w:val="14"/>
          <w:u w:val="single"/>
          <w:lang w:val="de-DE" w:eastAsia="en-US"/>
        </w:rPr>
        <w:t>Über AkzoNobel</w:t>
      </w:r>
    </w:p>
    <w:p w14:paraId="6A268EDD" w14:textId="77777777" w:rsidR="002823D0" w:rsidRPr="006B20E9" w:rsidRDefault="002823D0" w:rsidP="002823D0">
      <w:pPr>
        <w:pStyle w:val="Default"/>
        <w:rPr>
          <w:rFonts w:eastAsia="SimHei"/>
          <w:b/>
          <w:bCs/>
          <w:snapToGrid w:val="0"/>
          <w:sz w:val="14"/>
          <w:szCs w:val="14"/>
          <w:u w:val="single"/>
          <w:lang w:val="de-DE" w:eastAsia="en-US"/>
        </w:rPr>
      </w:pPr>
    </w:p>
    <w:p w14:paraId="644399BC" w14:textId="77777777" w:rsidR="002823D0" w:rsidRPr="006B20E9" w:rsidRDefault="002823D0" w:rsidP="002823D0">
      <w:pPr>
        <w:pStyle w:val="Default"/>
        <w:rPr>
          <w:rFonts w:eastAsia="SimHei"/>
          <w:bCs/>
          <w:snapToGrid w:val="0"/>
          <w:sz w:val="14"/>
          <w:szCs w:val="14"/>
          <w:lang w:val="de-DE" w:eastAsia="en-US"/>
        </w:rPr>
      </w:pPr>
      <w:r w:rsidRPr="006B20E9">
        <w:rPr>
          <w:rFonts w:eastAsia="SimHei"/>
          <w:bCs/>
          <w:snapToGrid w:val="0"/>
          <w:sz w:val="14"/>
          <w:szCs w:val="14"/>
          <w:lang w:val="de-DE" w:eastAsia="en-US"/>
        </w:rPr>
        <w:t xml:space="preserve">AkzoNobel hat eine Leidenschaft für Farben. Wir sind Experten in der Herstellung von Farben und Lacken und sind seit 1792 wegweisend in Farbe und Beschichtung. Unser erstklassiges Markenportfolio, u.a. </w:t>
      </w:r>
      <w:proofErr w:type="spellStart"/>
      <w:r w:rsidRPr="006B20E9">
        <w:rPr>
          <w:rFonts w:eastAsia="SimHei"/>
          <w:bCs/>
          <w:snapToGrid w:val="0"/>
          <w:sz w:val="14"/>
          <w:szCs w:val="14"/>
          <w:lang w:val="de-DE" w:eastAsia="en-US"/>
        </w:rPr>
        <w:t>Dulux</w:t>
      </w:r>
      <w:proofErr w:type="spellEnd"/>
      <w:r w:rsidRPr="006B20E9">
        <w:rPr>
          <w:rFonts w:eastAsia="SimHei"/>
          <w:bCs/>
          <w:snapToGrid w:val="0"/>
          <w:sz w:val="14"/>
          <w:szCs w:val="14"/>
          <w:lang w:val="de-DE" w:eastAsia="en-US"/>
        </w:rPr>
        <w:t xml:space="preserve">, International, </w:t>
      </w:r>
      <w:proofErr w:type="spellStart"/>
      <w:r w:rsidRPr="006B20E9">
        <w:rPr>
          <w:rFonts w:eastAsia="SimHei"/>
          <w:bCs/>
          <w:snapToGrid w:val="0"/>
          <w:sz w:val="14"/>
          <w:szCs w:val="14"/>
          <w:lang w:val="de-DE" w:eastAsia="en-US"/>
        </w:rPr>
        <w:t>Sikkens</w:t>
      </w:r>
      <w:proofErr w:type="spellEnd"/>
      <w:r w:rsidRPr="006B20E9">
        <w:rPr>
          <w:rFonts w:eastAsia="SimHei"/>
          <w:bCs/>
          <w:snapToGrid w:val="0"/>
          <w:sz w:val="14"/>
          <w:szCs w:val="14"/>
          <w:lang w:val="de-DE" w:eastAsia="en-US"/>
        </w:rPr>
        <w:t xml:space="preserve"> und </w:t>
      </w:r>
      <w:proofErr w:type="spellStart"/>
      <w:r w:rsidRPr="006B20E9">
        <w:rPr>
          <w:rFonts w:eastAsia="SimHei"/>
          <w:bCs/>
          <w:snapToGrid w:val="0"/>
          <w:sz w:val="14"/>
          <w:szCs w:val="14"/>
          <w:lang w:val="de-DE" w:eastAsia="en-US"/>
        </w:rPr>
        <w:t>Interpon</w:t>
      </w:r>
      <w:proofErr w:type="spellEnd"/>
      <w:r w:rsidRPr="006B20E9">
        <w:rPr>
          <w:rFonts w:eastAsia="SimHei"/>
          <w:bCs/>
          <w:snapToGrid w:val="0"/>
          <w:sz w:val="14"/>
          <w:szCs w:val="14"/>
          <w:lang w:val="de-DE" w:eastAsia="en-US"/>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106DBF41" w14:textId="77777777" w:rsidR="002823D0" w:rsidRDefault="002823D0" w:rsidP="002823D0">
      <w:pPr>
        <w:pStyle w:val="Default"/>
        <w:rPr>
          <w:color w:val="auto"/>
          <w:sz w:val="14"/>
          <w:szCs w:val="14"/>
          <w:vertAlign w:val="superscript"/>
          <w:lang w:val="de-DE"/>
        </w:rPr>
      </w:pPr>
    </w:p>
    <w:p w14:paraId="5D4EE10D" w14:textId="77777777" w:rsidR="002823D0" w:rsidRPr="006B20E9" w:rsidRDefault="002823D0" w:rsidP="002823D0">
      <w:pPr>
        <w:pStyle w:val="Default"/>
        <w:rPr>
          <w:rFonts w:eastAsia="SimHei"/>
          <w:b/>
          <w:bCs/>
          <w:snapToGrid w:val="0"/>
          <w:sz w:val="14"/>
          <w:szCs w:val="14"/>
          <w:u w:val="single"/>
          <w:lang w:val="de-DE" w:eastAsia="en-US"/>
        </w:rPr>
      </w:pPr>
      <w:r w:rsidRPr="006B20E9">
        <w:rPr>
          <w:color w:val="auto"/>
          <w:sz w:val="14"/>
          <w:szCs w:val="14"/>
          <w:vertAlign w:val="superscript"/>
          <w:lang w:val="de-DE"/>
        </w:rPr>
        <w:t>1</w:t>
      </w:r>
      <w:r w:rsidRPr="006B20E9">
        <w:rPr>
          <w:color w:val="auto"/>
          <w:sz w:val="14"/>
          <w:szCs w:val="14"/>
          <w:lang w:val="de-DE"/>
        </w:rPr>
        <w:t>LEED</w:t>
      </w:r>
      <w:r w:rsidRPr="006B20E9">
        <w:rPr>
          <w:bCs/>
          <w:color w:val="auto"/>
          <w:sz w:val="14"/>
          <w:szCs w:val="14"/>
          <w:lang w:val="de-DE"/>
        </w:rPr>
        <w:t xml:space="preserve"> ist die Abkürzung für </w:t>
      </w:r>
      <w:r w:rsidRPr="006B20E9">
        <w:rPr>
          <w:rFonts w:eastAsia="SimHei"/>
          <w:bCs/>
          <w:snapToGrid w:val="0"/>
          <w:color w:val="auto"/>
          <w:sz w:val="14"/>
          <w:szCs w:val="14"/>
          <w:shd w:val="clear" w:color="auto" w:fill="FFFFFF"/>
          <w:lang w:val="de-DE" w:eastAsia="en-US"/>
        </w:rPr>
        <w:t xml:space="preserve">Leadership in Energy and </w:t>
      </w:r>
      <w:proofErr w:type="gramStart"/>
      <w:r w:rsidRPr="006B20E9">
        <w:rPr>
          <w:rFonts w:eastAsia="SimHei"/>
          <w:bCs/>
          <w:snapToGrid w:val="0"/>
          <w:color w:val="auto"/>
          <w:sz w:val="14"/>
          <w:szCs w:val="14"/>
          <w:shd w:val="clear" w:color="auto" w:fill="FFFFFF"/>
          <w:lang w:val="de-DE" w:eastAsia="en-US"/>
        </w:rPr>
        <w:t>Environmental</w:t>
      </w:r>
      <w:proofErr w:type="gramEnd"/>
      <w:r w:rsidRPr="006B20E9">
        <w:rPr>
          <w:rFonts w:eastAsia="SimHei"/>
          <w:bCs/>
          <w:snapToGrid w:val="0"/>
          <w:color w:val="auto"/>
          <w:sz w:val="14"/>
          <w:szCs w:val="14"/>
          <w:shd w:val="clear" w:color="auto" w:fill="FFFFFF"/>
          <w:lang w:val="de-DE" w:eastAsia="en-US"/>
        </w:rPr>
        <w:t xml:space="preserve"> Desig</w:t>
      </w:r>
      <w:r w:rsidRPr="006B20E9">
        <w:rPr>
          <w:rFonts w:eastAsia="SimHei"/>
          <w:snapToGrid w:val="0"/>
          <w:color w:val="auto"/>
          <w:sz w:val="14"/>
          <w:szCs w:val="14"/>
          <w:shd w:val="clear" w:color="auto" w:fill="FFFFFF"/>
          <w:lang w:val="de-DE" w:eastAsia="en-US"/>
        </w:rPr>
        <w:t xml:space="preserve">n. </w:t>
      </w:r>
      <w:r w:rsidRPr="00E20241">
        <w:rPr>
          <w:rFonts w:eastAsia="SimHei"/>
          <w:snapToGrid w:val="0"/>
          <w:color w:val="auto"/>
          <w:sz w:val="14"/>
          <w:szCs w:val="14"/>
          <w:shd w:val="clear" w:color="auto" w:fill="FFFFFF"/>
          <w:lang w:val="de-DE" w:eastAsia="en-US"/>
        </w:rPr>
        <w:t>Es ist</w:t>
      </w:r>
      <w:r>
        <w:rPr>
          <w:rFonts w:eastAsia="SimHei"/>
          <w:snapToGrid w:val="0"/>
          <w:color w:val="auto"/>
          <w:sz w:val="14"/>
          <w:szCs w:val="14"/>
          <w:shd w:val="clear" w:color="auto" w:fill="FFFFFF"/>
          <w:lang w:val="de-DE" w:eastAsia="en-US"/>
        </w:rPr>
        <w:t xml:space="preserve"> ein weltweit verbreitetes </w:t>
      </w:r>
      <w:r w:rsidRPr="00E20241">
        <w:rPr>
          <w:rFonts w:eastAsia="SimHei"/>
          <w:snapToGrid w:val="0"/>
          <w:color w:val="auto"/>
          <w:sz w:val="14"/>
          <w:szCs w:val="14"/>
          <w:shd w:val="clear" w:color="auto" w:fill="FFFFFF"/>
          <w:lang w:val="de-DE" w:eastAsia="en-US"/>
        </w:rPr>
        <w:t>System zur Klassifizierung für ökologisches Bauen.</w:t>
      </w:r>
    </w:p>
    <w:p w14:paraId="361C91A8" w14:textId="77777777" w:rsidR="002823D0" w:rsidRPr="00E20241" w:rsidRDefault="002823D0" w:rsidP="002823D0">
      <w:pPr>
        <w:spacing w:after="200" w:line="276" w:lineRule="auto"/>
        <w:rPr>
          <w:rFonts w:cs="Times New Roman"/>
          <w:b/>
          <w:spacing w:val="2"/>
          <w:sz w:val="14"/>
          <w:szCs w:val="14"/>
          <w:u w:val="single"/>
          <w:lang w:val="de-DE"/>
        </w:rPr>
      </w:pPr>
    </w:p>
    <w:p w14:paraId="010C9D05" w14:textId="77777777" w:rsidR="002823D0" w:rsidRPr="00283DB6" w:rsidRDefault="002823D0" w:rsidP="002823D0">
      <w:pPr>
        <w:adjustRightInd w:val="0"/>
        <w:snapToGrid w:val="0"/>
        <w:spacing w:line="240" w:lineRule="auto"/>
        <w:rPr>
          <w:rFonts w:cs="Times New Roman"/>
          <w:b/>
          <w:spacing w:val="2"/>
          <w:sz w:val="14"/>
          <w:szCs w:val="14"/>
          <w:u w:val="single"/>
        </w:rPr>
      </w:pPr>
      <w:proofErr w:type="spellStart"/>
      <w:r>
        <w:rPr>
          <w:rFonts w:cs="Times New Roman"/>
          <w:b/>
          <w:spacing w:val="2"/>
          <w:sz w:val="14"/>
          <w:szCs w:val="14"/>
          <w:u w:val="single"/>
        </w:rPr>
        <w:t>Für</w:t>
      </w:r>
      <w:proofErr w:type="spellEnd"/>
      <w:r>
        <w:rPr>
          <w:rFonts w:cs="Times New Roman"/>
          <w:b/>
          <w:spacing w:val="2"/>
          <w:sz w:val="14"/>
          <w:szCs w:val="14"/>
          <w:u w:val="single"/>
        </w:rPr>
        <w:t xml:space="preserve"> </w:t>
      </w:r>
      <w:proofErr w:type="spellStart"/>
      <w:r>
        <w:rPr>
          <w:rFonts w:cs="Times New Roman"/>
          <w:b/>
          <w:spacing w:val="2"/>
          <w:sz w:val="14"/>
          <w:szCs w:val="14"/>
          <w:u w:val="single"/>
        </w:rPr>
        <w:t>weitere</w:t>
      </w:r>
      <w:proofErr w:type="spellEnd"/>
      <w:r>
        <w:rPr>
          <w:rFonts w:cs="Times New Roman"/>
          <w:b/>
          <w:spacing w:val="2"/>
          <w:sz w:val="14"/>
          <w:szCs w:val="14"/>
          <w:u w:val="single"/>
        </w:rPr>
        <w:t xml:space="preserve"> </w:t>
      </w:r>
      <w:proofErr w:type="spellStart"/>
      <w:r>
        <w:rPr>
          <w:rFonts w:cs="Times New Roman"/>
          <w:b/>
          <w:spacing w:val="2"/>
          <w:sz w:val="14"/>
          <w:szCs w:val="14"/>
          <w:u w:val="single"/>
        </w:rPr>
        <w:t>Informationen</w:t>
      </w:r>
      <w:proofErr w:type="spellEnd"/>
      <w:r>
        <w:rPr>
          <w:rFonts w:cs="Times New Roman"/>
          <w:b/>
          <w:spacing w:val="2"/>
          <w:sz w:val="14"/>
          <w:szCs w:val="14"/>
          <w:u w:val="single"/>
        </w:rPr>
        <w:t>:</w:t>
      </w:r>
    </w:p>
    <w:p w14:paraId="5BF08B20" w14:textId="77777777" w:rsidR="002823D0" w:rsidRPr="00283DB6" w:rsidRDefault="002823D0" w:rsidP="002823D0">
      <w:pPr>
        <w:adjustRightInd w:val="0"/>
        <w:snapToGrid w:val="0"/>
        <w:spacing w:line="240" w:lineRule="auto"/>
        <w:rPr>
          <w:rFonts w:cs="Times New Roman"/>
          <w:bCs/>
          <w:spacing w:val="2"/>
          <w:sz w:val="14"/>
          <w:szCs w:val="14"/>
        </w:rPr>
      </w:pPr>
    </w:p>
    <w:tbl>
      <w:tblPr>
        <w:tblW w:w="0" w:type="auto"/>
        <w:tblLayout w:type="fixed"/>
        <w:tblLook w:val="00A0" w:firstRow="1" w:lastRow="0" w:firstColumn="1" w:lastColumn="0" w:noHBand="0" w:noVBand="0"/>
      </w:tblPr>
      <w:tblGrid>
        <w:gridCol w:w="4502"/>
        <w:gridCol w:w="4503"/>
      </w:tblGrid>
      <w:tr w:rsidR="002823D0" w:rsidRPr="00283DB6" w14:paraId="0789156E" w14:textId="77777777" w:rsidTr="00BE295F">
        <w:tc>
          <w:tcPr>
            <w:tcW w:w="4502" w:type="dxa"/>
          </w:tcPr>
          <w:p w14:paraId="36164150" w14:textId="77777777" w:rsidR="002823D0" w:rsidRPr="00383DCE" w:rsidRDefault="002823D0" w:rsidP="00BE295F">
            <w:pPr>
              <w:adjustRightInd w:val="0"/>
              <w:snapToGrid w:val="0"/>
              <w:spacing w:line="240" w:lineRule="auto"/>
              <w:rPr>
                <w:rFonts w:cs="Times New Roman"/>
                <w:spacing w:val="2"/>
                <w:sz w:val="14"/>
                <w:szCs w:val="14"/>
              </w:rPr>
            </w:pPr>
            <w:r w:rsidRPr="00383DCE">
              <w:rPr>
                <w:rFonts w:cs="Times New Roman"/>
                <w:spacing w:val="2"/>
                <w:sz w:val="14"/>
                <w:szCs w:val="14"/>
              </w:rPr>
              <w:t xml:space="preserve">AkzoNobel </w:t>
            </w:r>
            <w:r>
              <w:rPr>
                <w:rFonts w:cs="Times New Roman"/>
                <w:spacing w:val="2"/>
                <w:sz w:val="14"/>
                <w:szCs w:val="14"/>
              </w:rPr>
              <w:t>Communications DACH</w:t>
            </w:r>
          </w:p>
        </w:tc>
        <w:tc>
          <w:tcPr>
            <w:tcW w:w="4503" w:type="dxa"/>
          </w:tcPr>
          <w:p w14:paraId="0ED47494" w14:textId="77777777" w:rsidR="002823D0" w:rsidRPr="00283DB6" w:rsidRDefault="002823D0" w:rsidP="00BE295F">
            <w:pPr>
              <w:adjustRightInd w:val="0"/>
              <w:snapToGrid w:val="0"/>
              <w:spacing w:line="240" w:lineRule="auto"/>
              <w:rPr>
                <w:rFonts w:cs="Times New Roman"/>
                <w:spacing w:val="2"/>
                <w:sz w:val="14"/>
                <w:szCs w:val="14"/>
                <w:vertAlign w:val="subscript"/>
              </w:rPr>
            </w:pPr>
          </w:p>
        </w:tc>
      </w:tr>
      <w:tr w:rsidR="002823D0" w:rsidRPr="00283DB6" w14:paraId="0A70719D" w14:textId="77777777" w:rsidTr="00BE295F">
        <w:tc>
          <w:tcPr>
            <w:tcW w:w="4502" w:type="dxa"/>
            <w:shd w:val="clear" w:color="auto" w:fill="auto"/>
          </w:tcPr>
          <w:p w14:paraId="3107D143" w14:textId="77777777" w:rsidR="002823D0" w:rsidRPr="00383DCE" w:rsidRDefault="002823D0" w:rsidP="00BE295F">
            <w:pPr>
              <w:adjustRightInd w:val="0"/>
              <w:snapToGrid w:val="0"/>
              <w:spacing w:line="240" w:lineRule="auto"/>
              <w:rPr>
                <w:rFonts w:cs="Times New Roman"/>
                <w:spacing w:val="2"/>
                <w:sz w:val="14"/>
                <w:szCs w:val="14"/>
              </w:rPr>
            </w:pPr>
            <w:r w:rsidRPr="00383DCE">
              <w:rPr>
                <w:rFonts w:cs="Times New Roman"/>
                <w:spacing w:val="2"/>
                <w:sz w:val="14"/>
                <w:szCs w:val="14"/>
              </w:rPr>
              <w:t>T: +</w:t>
            </w:r>
            <w:r>
              <w:rPr>
                <w:rFonts w:cs="Times New Roman"/>
                <w:spacing w:val="2"/>
                <w:sz w:val="14"/>
                <w:szCs w:val="14"/>
              </w:rPr>
              <w:t>49</w:t>
            </w:r>
            <w:r w:rsidRPr="00383DCE">
              <w:rPr>
                <w:rFonts w:cs="Times New Roman"/>
                <w:spacing w:val="2"/>
                <w:sz w:val="14"/>
                <w:szCs w:val="14"/>
              </w:rPr>
              <w:t xml:space="preserve"> (0)</w:t>
            </w:r>
            <w:r>
              <w:rPr>
                <w:rFonts w:cs="Times New Roman"/>
                <w:spacing w:val="2"/>
                <w:sz w:val="14"/>
                <w:szCs w:val="14"/>
              </w:rPr>
              <w:t>221 99 585 863</w:t>
            </w:r>
          </w:p>
        </w:tc>
        <w:tc>
          <w:tcPr>
            <w:tcW w:w="4503" w:type="dxa"/>
            <w:shd w:val="clear" w:color="auto" w:fill="auto"/>
          </w:tcPr>
          <w:p w14:paraId="13F3C8F1" w14:textId="77777777" w:rsidR="002823D0" w:rsidRPr="00283DB6" w:rsidRDefault="002823D0" w:rsidP="00BE295F">
            <w:pPr>
              <w:adjustRightInd w:val="0"/>
              <w:snapToGrid w:val="0"/>
              <w:spacing w:line="240" w:lineRule="auto"/>
              <w:rPr>
                <w:rFonts w:cs="Times New Roman"/>
                <w:spacing w:val="2"/>
                <w:sz w:val="14"/>
                <w:szCs w:val="14"/>
              </w:rPr>
            </w:pPr>
          </w:p>
        </w:tc>
      </w:tr>
      <w:tr w:rsidR="002823D0" w:rsidRPr="00283DB6" w14:paraId="372F0CAA" w14:textId="77777777" w:rsidTr="00BE295F">
        <w:tc>
          <w:tcPr>
            <w:tcW w:w="4502" w:type="dxa"/>
            <w:shd w:val="clear" w:color="auto" w:fill="auto"/>
          </w:tcPr>
          <w:p w14:paraId="16C34005" w14:textId="77777777" w:rsidR="002823D0" w:rsidRPr="00383DCE" w:rsidRDefault="002823D0" w:rsidP="00BE295F">
            <w:pPr>
              <w:adjustRightInd w:val="0"/>
              <w:snapToGrid w:val="0"/>
              <w:spacing w:line="240" w:lineRule="auto"/>
              <w:rPr>
                <w:rFonts w:cs="Times New Roman"/>
                <w:spacing w:val="2"/>
                <w:sz w:val="14"/>
                <w:szCs w:val="14"/>
              </w:rPr>
            </w:pPr>
            <w:proofErr w:type="spellStart"/>
            <w:r>
              <w:rPr>
                <w:rFonts w:cs="Times New Roman"/>
                <w:spacing w:val="2"/>
                <w:sz w:val="14"/>
                <w:szCs w:val="14"/>
              </w:rPr>
              <w:t>Ansprechperson</w:t>
            </w:r>
            <w:proofErr w:type="spellEnd"/>
            <w:r>
              <w:rPr>
                <w:rFonts w:cs="Times New Roman"/>
                <w:spacing w:val="2"/>
                <w:sz w:val="14"/>
                <w:szCs w:val="14"/>
              </w:rPr>
              <w:t>: Barbara Jenni</w:t>
            </w:r>
          </w:p>
        </w:tc>
        <w:tc>
          <w:tcPr>
            <w:tcW w:w="4503" w:type="dxa"/>
            <w:shd w:val="clear" w:color="auto" w:fill="auto"/>
          </w:tcPr>
          <w:p w14:paraId="5B7BCB31" w14:textId="77777777" w:rsidR="002823D0" w:rsidRPr="00283DB6" w:rsidRDefault="002823D0" w:rsidP="00BE295F">
            <w:pPr>
              <w:adjustRightInd w:val="0"/>
              <w:snapToGrid w:val="0"/>
              <w:spacing w:line="240" w:lineRule="auto"/>
              <w:rPr>
                <w:rFonts w:cs="Times New Roman"/>
                <w:spacing w:val="2"/>
                <w:sz w:val="14"/>
                <w:szCs w:val="14"/>
              </w:rPr>
            </w:pPr>
          </w:p>
        </w:tc>
      </w:tr>
    </w:tbl>
    <w:p w14:paraId="2305A4E2" w14:textId="77777777" w:rsidR="002823D0" w:rsidRDefault="002823D0" w:rsidP="002823D0">
      <w:pPr>
        <w:pStyle w:val="Default"/>
        <w:rPr>
          <w:sz w:val="14"/>
          <w:szCs w:val="14"/>
        </w:rPr>
      </w:pPr>
    </w:p>
    <w:p w14:paraId="2A9344C0" w14:textId="77777777" w:rsidR="002823D0" w:rsidRDefault="002823D0" w:rsidP="002823D0">
      <w:pPr>
        <w:pStyle w:val="Default"/>
        <w:rPr>
          <w:sz w:val="14"/>
          <w:szCs w:val="14"/>
        </w:rPr>
      </w:pPr>
    </w:p>
    <w:p w14:paraId="6EC13AA3" w14:textId="77777777" w:rsidR="002823D0" w:rsidRDefault="002823D0" w:rsidP="002823D0">
      <w:pPr>
        <w:pStyle w:val="Default"/>
        <w:rPr>
          <w:sz w:val="14"/>
          <w:szCs w:val="14"/>
        </w:rPr>
      </w:pPr>
    </w:p>
    <w:p w14:paraId="05F36499" w14:textId="77777777" w:rsidR="002823D0" w:rsidRDefault="002823D0" w:rsidP="002823D0">
      <w:pPr>
        <w:pStyle w:val="Default"/>
        <w:rPr>
          <w:sz w:val="14"/>
          <w:szCs w:val="14"/>
        </w:rPr>
      </w:pPr>
    </w:p>
    <w:p w14:paraId="6566EBEA" w14:textId="77777777" w:rsidR="002823D0" w:rsidRDefault="002823D0" w:rsidP="002823D0">
      <w:pPr>
        <w:pStyle w:val="Default"/>
        <w:rPr>
          <w:sz w:val="14"/>
          <w:szCs w:val="14"/>
        </w:rPr>
      </w:pPr>
    </w:p>
    <w:p w14:paraId="387561E6" w14:textId="77777777" w:rsidR="002823D0" w:rsidRDefault="002823D0" w:rsidP="002823D0">
      <w:pPr>
        <w:pStyle w:val="Default"/>
        <w:rPr>
          <w:sz w:val="14"/>
          <w:szCs w:val="14"/>
        </w:rPr>
      </w:pPr>
    </w:p>
    <w:p w14:paraId="0A3991FE" w14:textId="77777777" w:rsidR="002823D0" w:rsidRDefault="002823D0" w:rsidP="002823D0">
      <w:pPr>
        <w:pStyle w:val="Default"/>
        <w:rPr>
          <w:sz w:val="14"/>
          <w:szCs w:val="14"/>
        </w:rPr>
      </w:pPr>
    </w:p>
    <w:p w14:paraId="5DA28427" w14:textId="77777777" w:rsidR="002823D0" w:rsidRDefault="002823D0" w:rsidP="002823D0">
      <w:pPr>
        <w:pStyle w:val="Default"/>
        <w:rPr>
          <w:sz w:val="14"/>
          <w:szCs w:val="14"/>
        </w:rPr>
      </w:pPr>
    </w:p>
    <w:p w14:paraId="3EB4C5ED" w14:textId="77777777" w:rsidR="002823D0" w:rsidRPr="00E01605" w:rsidRDefault="002823D0" w:rsidP="002823D0">
      <w:pPr>
        <w:pStyle w:val="Default"/>
        <w:rPr>
          <w:sz w:val="22"/>
          <w:szCs w:val="22"/>
        </w:rPr>
      </w:pPr>
    </w:p>
    <w:p w14:paraId="7308E09A" w14:textId="77777777" w:rsidR="00CC7D43" w:rsidRPr="00B7649F" w:rsidRDefault="00CC7D43" w:rsidP="002823D0">
      <w:pPr>
        <w:rPr>
          <w:lang w:val="de-DE"/>
        </w:rPr>
      </w:pPr>
    </w:p>
    <w:sectPr w:rsidR="00CC7D43" w:rsidRPr="00B7649F" w:rsidSect="003A053F">
      <w:headerReference w:type="default" r:id="rId12"/>
      <w:footerReference w:type="default" r:id="rId13"/>
      <w:headerReference w:type="first" r:id="rId14"/>
      <w:footerReference w:type="first" r:id="rId15"/>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8691" w14:textId="77777777" w:rsidR="005634A4" w:rsidRDefault="005634A4" w:rsidP="002E6499">
      <w:pPr>
        <w:spacing w:after="0"/>
      </w:pPr>
      <w:r>
        <w:separator/>
      </w:r>
    </w:p>
  </w:endnote>
  <w:endnote w:type="continuationSeparator" w:id="0">
    <w:p w14:paraId="0E4F81DF" w14:textId="77777777" w:rsidR="005634A4" w:rsidRDefault="005634A4" w:rsidP="002E6499">
      <w:pPr>
        <w:spacing w:after="0"/>
      </w:pPr>
      <w:r>
        <w:continuationSeparator/>
      </w:r>
    </w:p>
  </w:endnote>
  <w:endnote w:type="continuationNotice" w:id="1">
    <w:p w14:paraId="00DE1D82" w14:textId="77777777" w:rsidR="005634A4" w:rsidRDefault="0056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swiss"/>
    <w:pitch w:val="variable"/>
    <w:sig w:usb0="800000AF" w:usb1="4000204A" w:usb2="00000000" w:usb3="00000000" w:csb0="00000001" w:csb1="00000000"/>
  </w:font>
  <w:font w:name="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1411" w14:textId="77777777" w:rsidR="005634A4" w:rsidRDefault="005634A4" w:rsidP="002E6499">
      <w:pPr>
        <w:spacing w:after="0"/>
      </w:pPr>
      <w:r>
        <w:separator/>
      </w:r>
    </w:p>
  </w:footnote>
  <w:footnote w:type="continuationSeparator" w:id="0">
    <w:p w14:paraId="6C9245F4" w14:textId="77777777" w:rsidR="005634A4" w:rsidRDefault="005634A4" w:rsidP="002E6499">
      <w:pPr>
        <w:spacing w:after="0"/>
      </w:pPr>
      <w:r>
        <w:continuationSeparator/>
      </w:r>
    </w:p>
  </w:footnote>
  <w:footnote w:type="continuationNotice" w:id="1">
    <w:p w14:paraId="0C1E86D3" w14:textId="77777777" w:rsidR="005634A4" w:rsidRDefault="00563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9784C"/>
    <w:rsid w:val="001A0651"/>
    <w:rsid w:val="001A102B"/>
    <w:rsid w:val="001A1269"/>
    <w:rsid w:val="001A12FF"/>
    <w:rsid w:val="001A16D4"/>
    <w:rsid w:val="001A3C2E"/>
    <w:rsid w:val="001A61EC"/>
    <w:rsid w:val="001A6B4E"/>
    <w:rsid w:val="001A77D7"/>
    <w:rsid w:val="001A780A"/>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FE8"/>
    <w:rsid w:val="002357FF"/>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6055"/>
    <w:rsid w:val="0027649C"/>
    <w:rsid w:val="00277832"/>
    <w:rsid w:val="00277896"/>
    <w:rsid w:val="00277989"/>
    <w:rsid w:val="00277D07"/>
    <w:rsid w:val="00277DD7"/>
    <w:rsid w:val="002805E3"/>
    <w:rsid w:val="002814F2"/>
    <w:rsid w:val="00282134"/>
    <w:rsid w:val="002823D0"/>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4F4B"/>
    <w:rsid w:val="003453C4"/>
    <w:rsid w:val="00346E4B"/>
    <w:rsid w:val="003479BC"/>
    <w:rsid w:val="00347D50"/>
    <w:rsid w:val="0035091E"/>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5E17"/>
    <w:rsid w:val="004777B3"/>
    <w:rsid w:val="004807FF"/>
    <w:rsid w:val="00480DCF"/>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5325"/>
    <w:rsid w:val="005C6197"/>
    <w:rsid w:val="005C6408"/>
    <w:rsid w:val="005D026B"/>
    <w:rsid w:val="005D0550"/>
    <w:rsid w:val="005D194E"/>
    <w:rsid w:val="005D1D14"/>
    <w:rsid w:val="005D2458"/>
    <w:rsid w:val="005D2F08"/>
    <w:rsid w:val="005D4C4B"/>
    <w:rsid w:val="005D4E5D"/>
    <w:rsid w:val="005D5EF9"/>
    <w:rsid w:val="005D6512"/>
    <w:rsid w:val="005E068D"/>
    <w:rsid w:val="005E3FFF"/>
    <w:rsid w:val="005E734E"/>
    <w:rsid w:val="005E7F1A"/>
    <w:rsid w:val="005F089D"/>
    <w:rsid w:val="005F107C"/>
    <w:rsid w:val="005F12D4"/>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EE2"/>
    <w:rsid w:val="00800250"/>
    <w:rsid w:val="00802650"/>
    <w:rsid w:val="00803EE9"/>
    <w:rsid w:val="00804323"/>
    <w:rsid w:val="00807480"/>
    <w:rsid w:val="00812DD7"/>
    <w:rsid w:val="008145E6"/>
    <w:rsid w:val="00814ED9"/>
    <w:rsid w:val="0081524F"/>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583E"/>
    <w:rsid w:val="00957F4D"/>
    <w:rsid w:val="009640A8"/>
    <w:rsid w:val="0096414C"/>
    <w:rsid w:val="00971EE6"/>
    <w:rsid w:val="00972FD4"/>
    <w:rsid w:val="0097477B"/>
    <w:rsid w:val="009748D1"/>
    <w:rsid w:val="009768CE"/>
    <w:rsid w:val="0098045C"/>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4B84"/>
    <w:rsid w:val="009C4EB4"/>
    <w:rsid w:val="009C538D"/>
    <w:rsid w:val="009C5F12"/>
    <w:rsid w:val="009C799A"/>
    <w:rsid w:val="009C7C84"/>
    <w:rsid w:val="009D29E5"/>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60798"/>
    <w:rsid w:val="00A6091E"/>
    <w:rsid w:val="00A61AB7"/>
    <w:rsid w:val="00A643B1"/>
    <w:rsid w:val="00A64B29"/>
    <w:rsid w:val="00A66E2F"/>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7560"/>
    <w:rsid w:val="00B27DAB"/>
    <w:rsid w:val="00B3077A"/>
    <w:rsid w:val="00B32E37"/>
    <w:rsid w:val="00B33305"/>
    <w:rsid w:val="00B34C3C"/>
    <w:rsid w:val="00B3590F"/>
    <w:rsid w:val="00B36B83"/>
    <w:rsid w:val="00B374E2"/>
    <w:rsid w:val="00B374E8"/>
    <w:rsid w:val="00B4017D"/>
    <w:rsid w:val="00B41704"/>
    <w:rsid w:val="00B422A3"/>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624"/>
    <w:rsid w:val="00CE3492"/>
    <w:rsid w:val="00CE3730"/>
    <w:rsid w:val="00CE400D"/>
    <w:rsid w:val="00CE4386"/>
    <w:rsid w:val="00CE4A2F"/>
    <w:rsid w:val="00CE64C0"/>
    <w:rsid w:val="00CE7BF7"/>
    <w:rsid w:val="00CE7D2D"/>
    <w:rsid w:val="00CF040C"/>
    <w:rsid w:val="00CF1A74"/>
    <w:rsid w:val="00CF2706"/>
    <w:rsid w:val="00CF317E"/>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701"/>
    <w:rsid w:val="00DA2BA9"/>
    <w:rsid w:val="00DA33BB"/>
    <w:rsid w:val="00DA39D6"/>
    <w:rsid w:val="00DA3CEB"/>
    <w:rsid w:val="00DA4915"/>
    <w:rsid w:val="00DA4D9A"/>
    <w:rsid w:val="00DA4FF4"/>
    <w:rsid w:val="00DA66D3"/>
    <w:rsid w:val="00DA66EE"/>
    <w:rsid w:val="00DA6CF1"/>
    <w:rsid w:val="00DA7BA8"/>
    <w:rsid w:val="00DA7DCA"/>
    <w:rsid w:val="00DB1971"/>
    <w:rsid w:val="00DB3C67"/>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722D"/>
    <w:rsid w:val="00DC7685"/>
    <w:rsid w:val="00DC7DB5"/>
    <w:rsid w:val="00DD2477"/>
    <w:rsid w:val="00DD75D0"/>
    <w:rsid w:val="00DD79DF"/>
    <w:rsid w:val="00DD7D45"/>
    <w:rsid w:val="00DE0699"/>
    <w:rsid w:val="00DE260F"/>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C5622"/>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26E7"/>
    <w:rsid w:val="00FF376C"/>
    <w:rsid w:val="00FF66BE"/>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E72-13D1-4657-A76B-07487D38EC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b557f0-163d-4c32-a9f1-0902ad865564"/>
    <ds:schemaRef ds:uri="http://schemas.microsoft.com/office/infopath/2007/PartnerControls"/>
    <ds:schemaRef ds:uri="25638b57-2d3c-4b63-bcd0-ab6b2bb219ab"/>
    <ds:schemaRef ds:uri="http://www.w3.org/XML/1998/namespace"/>
    <ds:schemaRef ds:uri="http://purl.org/dc/dcmitype/"/>
  </ds:schemaRefs>
</ds:datastoreItem>
</file>

<file path=customXml/itemProps2.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4.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5.xml><?xml version="1.0" encoding="utf-8"?>
<ds:datastoreItem xmlns:ds="http://schemas.openxmlformats.org/officeDocument/2006/customXml" ds:itemID="{77997EBB-ECBF-4C0A-A2AE-4DA4F981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2</cp:revision>
  <cp:lastPrinted>2019-04-10T13:38:00Z</cp:lastPrinted>
  <dcterms:created xsi:type="dcterms:W3CDTF">2019-06-21T06:35:00Z</dcterms:created>
  <dcterms:modified xsi:type="dcterms:W3CDTF">2019-06-21T06:35:00Z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