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6E7" w:rsidRDefault="00FC06E7" w:rsidP="00FC06E7">
      <w:pPr>
        <w:rPr>
          <w:b/>
          <w:sz w:val="32"/>
          <w:szCs w:val="32"/>
        </w:rPr>
      </w:pPr>
      <w:r w:rsidRPr="00473870">
        <w:rPr>
          <w:b/>
          <w:noProof/>
          <w:sz w:val="32"/>
          <w:szCs w:val="32"/>
          <w:lang w:eastAsia="sv-SE"/>
        </w:rPr>
        <w:drawing>
          <wp:inline distT="0" distB="0" distL="0" distR="0">
            <wp:extent cx="5760720" cy="653455"/>
            <wp:effectExtent l="19050" t="0" r="0" b="0"/>
            <wp:docPr id="2" name="Bild 1" descr="Pila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ar-Header"/>
                    <pic:cNvPicPr>
                      <a:picLocks noChangeAspect="1" noChangeArrowheads="1"/>
                    </pic:cNvPicPr>
                  </pic:nvPicPr>
                  <pic:blipFill>
                    <a:blip r:embed="rId5" cstate="print"/>
                    <a:srcRect/>
                    <a:stretch>
                      <a:fillRect/>
                    </a:stretch>
                  </pic:blipFill>
                  <pic:spPr bwMode="auto">
                    <a:xfrm>
                      <a:off x="0" y="0"/>
                      <a:ext cx="5760720" cy="653455"/>
                    </a:xfrm>
                    <a:prstGeom prst="rect">
                      <a:avLst/>
                    </a:prstGeom>
                    <a:noFill/>
                    <a:ln w="9525">
                      <a:noFill/>
                      <a:miter lim="800000"/>
                      <a:headEnd/>
                      <a:tailEnd/>
                    </a:ln>
                  </pic:spPr>
                </pic:pic>
              </a:graphicData>
            </a:graphic>
          </wp:inline>
        </w:drawing>
      </w:r>
    </w:p>
    <w:p w:rsidR="00FC06E7" w:rsidRPr="00BC3EE7" w:rsidRDefault="00FC06E7" w:rsidP="00FC06E7">
      <w:pPr>
        <w:jc w:val="right"/>
        <w:rPr>
          <w:sz w:val="20"/>
          <w:szCs w:val="20"/>
        </w:rPr>
      </w:pPr>
      <w:r w:rsidRPr="00BC3EE7">
        <w:rPr>
          <w:sz w:val="20"/>
          <w:szCs w:val="20"/>
        </w:rPr>
        <w:t>Ynnor AB, oberoende rådgivare för företagens bilar</w:t>
      </w:r>
      <w:r>
        <w:rPr>
          <w:sz w:val="20"/>
          <w:szCs w:val="20"/>
        </w:rPr>
        <w:t>.</w:t>
      </w:r>
    </w:p>
    <w:p w:rsidR="00FC06E7" w:rsidRDefault="00FC06E7" w:rsidP="00FC06E7">
      <w:pPr>
        <w:rPr>
          <w:b/>
          <w:sz w:val="32"/>
          <w:szCs w:val="32"/>
        </w:rPr>
      </w:pPr>
    </w:p>
    <w:p w:rsidR="00FC06E7" w:rsidRPr="00473870" w:rsidRDefault="00FC06E7" w:rsidP="00FC06E7">
      <w:pPr>
        <w:rPr>
          <w:b/>
          <w:sz w:val="24"/>
          <w:szCs w:val="24"/>
        </w:rPr>
      </w:pPr>
      <w:r w:rsidRPr="00473870">
        <w:rPr>
          <w:b/>
          <w:sz w:val="24"/>
          <w:szCs w:val="24"/>
        </w:rPr>
        <w:t>Pressmeddelande 2011-</w:t>
      </w:r>
      <w:r w:rsidR="00BE36D7">
        <w:rPr>
          <w:b/>
          <w:sz w:val="24"/>
          <w:szCs w:val="24"/>
        </w:rPr>
        <w:t>09-08</w:t>
      </w:r>
    </w:p>
    <w:p w:rsidR="00BE36D7" w:rsidRDefault="00BE36D7" w:rsidP="00BE36D7">
      <w:pPr>
        <w:rPr>
          <w:b/>
        </w:rPr>
      </w:pPr>
      <w:r w:rsidRPr="00BE36D7">
        <w:rPr>
          <w:b/>
        </w:rPr>
        <w:t>FRÅGOR OCH SVAR: VAD HÄNDER OM SAAB GÅR I KONKURS?</w:t>
      </w:r>
    </w:p>
    <w:p w:rsidR="00BE36D7" w:rsidRPr="00BE36D7" w:rsidRDefault="00BE36D7" w:rsidP="00BE36D7">
      <w:pPr>
        <w:rPr>
          <w:b/>
        </w:rPr>
      </w:pPr>
    </w:p>
    <w:p w:rsidR="00BE36D7" w:rsidRDefault="00BE36D7" w:rsidP="00BE36D7">
      <w:pPr>
        <w:rPr>
          <w:b/>
        </w:rPr>
      </w:pPr>
      <w:r w:rsidRPr="00BE36D7">
        <w:rPr>
          <w:b/>
        </w:rPr>
        <w:t xml:space="preserve">– De företag som kör Saabbilar i dag behöver inte vara oroliga. Det säger tjänstebilskonsulten Ronny Svensson, vd på Ynnor AB, i en kommentar </w:t>
      </w:r>
      <w:r w:rsidR="00A75423">
        <w:rPr>
          <w:b/>
        </w:rPr>
        <w:t xml:space="preserve">på </w:t>
      </w:r>
      <w:proofErr w:type="spellStart"/>
      <w:r w:rsidR="00A75423">
        <w:rPr>
          <w:b/>
        </w:rPr>
        <w:t>Tjänstebilsfakta.se</w:t>
      </w:r>
      <w:proofErr w:type="spellEnd"/>
      <w:r w:rsidR="00A75423">
        <w:rPr>
          <w:b/>
        </w:rPr>
        <w:t xml:space="preserve"> </w:t>
      </w:r>
      <w:r w:rsidRPr="00BE36D7">
        <w:rPr>
          <w:b/>
        </w:rPr>
        <w:t>efter beskedet att Vänersborgs tingsrätt avslår Saab Automobiles ansökan om rekonstruktion.</w:t>
      </w:r>
      <w:r>
        <w:rPr>
          <w:b/>
        </w:rPr>
        <w:t xml:space="preserve"> Därmed rycker konkursen allt närmare.</w:t>
      </w:r>
    </w:p>
    <w:p w:rsidR="00BE36D7" w:rsidRPr="00BE36D7" w:rsidRDefault="00BE36D7" w:rsidP="00BE36D7">
      <w:pPr>
        <w:rPr>
          <w:b/>
        </w:rPr>
      </w:pPr>
    </w:p>
    <w:p w:rsidR="0096337B" w:rsidRPr="00BE36D7" w:rsidRDefault="00BE36D7" w:rsidP="0096337B">
      <w:pPr>
        <w:rPr>
          <w:b/>
        </w:rPr>
      </w:pPr>
      <w:r w:rsidRPr="00BE36D7">
        <w:rPr>
          <w:b/>
          <w:bCs/>
        </w:rPr>
        <w:t>Vad händer med restvärdena?</w:t>
      </w:r>
      <w:r w:rsidRPr="00BE36D7">
        <w:rPr>
          <w:b/>
        </w:rPr>
        <w:br/>
      </w:r>
      <w:r w:rsidRPr="00BE36D7">
        <w:t>– Det är ingen större risk eftersom Saabs återförsäljare har garanterat restvärdena sedan en tid tillbaka. Men marknaden för Saabs bilar har fungerat under de senaste krisåren. Det skedde ett större fall när GM beslutade att lägga ned Saab, men därefter har läget varit relativt stabilt. Saabs bilar är populära på begagnatmarknaden i Sverige. Det kanske blir lite ”kult”-stämpel till och med..?</w:t>
      </w:r>
      <w:r w:rsidRPr="00BE36D7">
        <w:rPr>
          <w:b/>
        </w:rPr>
        <w:br/>
      </w:r>
      <w:r w:rsidRPr="00BE36D7">
        <w:rPr>
          <w:b/>
        </w:rPr>
        <w:br/>
      </w:r>
      <w:r w:rsidRPr="00BE36D7">
        <w:rPr>
          <w:b/>
          <w:bCs/>
        </w:rPr>
        <w:t>Vad händer med garantierna?</w:t>
      </w:r>
      <w:r w:rsidRPr="00BE36D7">
        <w:rPr>
          <w:b/>
        </w:rPr>
        <w:br/>
      </w:r>
      <w:r w:rsidRPr="00BE36D7">
        <w:t>– Det är ingen fara för garantierna. De står återförsäljarna för. Och för deras del är det ingen större fara heller, eftersom Saabs bilar håller relativt hög kvalitet och består av beprövad teknik.</w:t>
      </w:r>
      <w:r w:rsidRPr="00BE36D7">
        <w:rPr>
          <w:b/>
        </w:rPr>
        <w:br/>
      </w:r>
      <w:r w:rsidRPr="00BE36D7">
        <w:rPr>
          <w:b/>
        </w:rPr>
        <w:br/>
      </w:r>
      <w:r w:rsidRPr="00BE36D7">
        <w:rPr>
          <w:b/>
          <w:bCs/>
        </w:rPr>
        <w:t>Vad händer om jag behöver reservdelar?</w:t>
      </w:r>
      <w:r w:rsidRPr="00BE36D7">
        <w:rPr>
          <w:b/>
        </w:rPr>
        <w:br/>
      </w:r>
      <w:r w:rsidRPr="00BE36D7">
        <w:t>– Saab har ett fungerande och lönsamt bolag för reservdelar. Vid en konkurs kommer det inte att saknas bud hos konkursförvaltaren för att ta över den verksamheten. De kommer att kunna leverera delar till Saab-bilar under många år framåt. Det var samma oro i början när BMW lade ned Rover, men det visade sig att det inte blev något problem alls. Det kan bli tillfälliga leveransproblem initialt.</w:t>
      </w:r>
      <w:r w:rsidRPr="00BE36D7">
        <w:rPr>
          <w:b/>
        </w:rPr>
        <w:br/>
      </w:r>
      <w:r w:rsidRPr="00BE36D7">
        <w:rPr>
          <w:b/>
        </w:rPr>
        <w:br/>
      </w:r>
      <w:r w:rsidRPr="00BE36D7">
        <w:rPr>
          <w:b/>
          <w:bCs/>
        </w:rPr>
        <w:t>Vad händer med mitt leasingavtal?</w:t>
      </w:r>
      <w:r w:rsidRPr="00BE36D7">
        <w:rPr>
          <w:b/>
        </w:rPr>
        <w:br/>
      </w:r>
      <w:r w:rsidRPr="00BE36D7">
        <w:t>– Ingenting. Man får fortsätta att köra en bil man fast biltillverkaren har gått i konkurs.</w:t>
      </w:r>
      <w:r w:rsidRPr="00BE36D7">
        <w:rPr>
          <w:b/>
        </w:rPr>
        <w:br/>
      </w:r>
      <w:r w:rsidRPr="00BE36D7">
        <w:rPr>
          <w:b/>
        </w:rPr>
        <w:br/>
      </w:r>
      <w:r w:rsidRPr="00BE36D7">
        <w:rPr>
          <w:b/>
          <w:bCs/>
        </w:rPr>
        <w:t>Vad händer med företaget Saab nu då?</w:t>
      </w:r>
      <w:r w:rsidRPr="00BE36D7">
        <w:rPr>
          <w:b/>
        </w:rPr>
        <w:br/>
      </w:r>
      <w:r w:rsidRPr="00BE36D7">
        <w:t>– För tidigt att säga. Det lär inte saknas anbud hos konkursförvaltaren om det går dithän. De kinesiska friarna är givetvis fortfarande intresserade av all teknik och kunnande som finns hos Saab. Får de bara nödvändiga tillstånd av sina myndigheter lär de lägga ett bud på rubbet. Sen kommer det ett gäng och skruvar ned fabriken och flyttar den till Kina. Sedan finns nog nya Saab 9-3 och 9-5 och deras elbilar under ett nytt varumärke. Kanske kan vi importera tillbaka dem till Sverige och köpa dem som lågprisbilar? Undrar om näringsminister Olofsson (C) tycker att hon har gjort allt hon kunde då...</w:t>
      </w:r>
    </w:p>
    <w:p w:rsidR="00F11884" w:rsidRDefault="00F11884" w:rsidP="00F11884">
      <w:pPr>
        <w:pBdr>
          <w:bottom w:val="single" w:sz="6" w:space="2" w:color="auto"/>
        </w:pBdr>
      </w:pPr>
    </w:p>
    <w:p w:rsidR="002308A0" w:rsidRPr="002308A0" w:rsidRDefault="002308A0" w:rsidP="002308A0">
      <w:pPr>
        <w:rPr>
          <w:sz w:val="20"/>
          <w:szCs w:val="20"/>
        </w:rPr>
      </w:pPr>
      <w:r w:rsidRPr="002308A0">
        <w:rPr>
          <w:b/>
          <w:bCs/>
          <w:sz w:val="20"/>
          <w:szCs w:val="20"/>
        </w:rPr>
        <w:t>Tjänstebilsfakta</w:t>
      </w:r>
      <w:r w:rsidRPr="002308A0">
        <w:rPr>
          <w:sz w:val="20"/>
          <w:szCs w:val="20"/>
        </w:rPr>
        <w:t> är Sveriges mest kompletta webbtjänst för dig som arbetar strategiskt med ditt företags bil-, finans-, hanterings-, skatte- och policyfrågor.</w:t>
      </w:r>
      <w:r>
        <w:rPr>
          <w:sz w:val="20"/>
          <w:szCs w:val="20"/>
        </w:rPr>
        <w:t xml:space="preserve"> </w:t>
      </w:r>
      <w:r w:rsidRPr="002308A0">
        <w:rPr>
          <w:sz w:val="20"/>
          <w:szCs w:val="20"/>
        </w:rPr>
        <w:t>För kommentarer, kontakta Ronny Svensson, 040-699 77 11</w:t>
      </w:r>
    </w:p>
    <w:p w:rsidR="002308A0" w:rsidRPr="00BE36D7" w:rsidRDefault="002308A0" w:rsidP="002308A0">
      <w:pPr>
        <w:rPr>
          <w:sz w:val="20"/>
          <w:szCs w:val="20"/>
        </w:rPr>
      </w:pPr>
      <w:r w:rsidRPr="00BE36D7">
        <w:rPr>
          <w:b/>
          <w:bCs/>
          <w:sz w:val="20"/>
          <w:szCs w:val="20"/>
        </w:rPr>
        <w:t xml:space="preserve">Ynnor AB, Tel: 040-35 48 78, Fax: 040-611 02 10, </w:t>
      </w:r>
      <w:proofErr w:type="spellStart"/>
      <w:r w:rsidRPr="00BE36D7">
        <w:rPr>
          <w:b/>
          <w:bCs/>
          <w:sz w:val="20"/>
          <w:szCs w:val="20"/>
        </w:rPr>
        <w:t>www.ynnor.se</w:t>
      </w:r>
      <w:proofErr w:type="spellEnd"/>
    </w:p>
    <w:p w:rsidR="0096337B" w:rsidRPr="002308A0" w:rsidRDefault="002308A0" w:rsidP="0096337B">
      <w:pPr>
        <w:rPr>
          <w:sz w:val="20"/>
          <w:szCs w:val="20"/>
        </w:rPr>
      </w:pPr>
      <w:r w:rsidRPr="002308A0">
        <w:rPr>
          <w:sz w:val="20"/>
          <w:szCs w:val="20"/>
        </w:rPr>
        <w:lastRenderedPageBreak/>
        <w:t>Länk till foto på Ronny Svensson: http://www.ynnor.se/media/default.asp?sub=pressbilder</w:t>
      </w:r>
    </w:p>
    <w:p w:rsidR="0096337B" w:rsidRDefault="0096337B" w:rsidP="0096337B"/>
    <w:p w:rsidR="0096337B" w:rsidRDefault="0096337B" w:rsidP="0096337B"/>
    <w:p w:rsidR="0096337B" w:rsidRDefault="0096337B" w:rsidP="0096337B"/>
    <w:p w:rsidR="0096337B" w:rsidRDefault="0096337B" w:rsidP="0096337B"/>
    <w:p w:rsidR="0096337B" w:rsidRDefault="0096337B" w:rsidP="0096337B"/>
    <w:p w:rsidR="0096337B" w:rsidRDefault="0096337B" w:rsidP="0096337B"/>
    <w:p w:rsidR="0096337B" w:rsidRDefault="0096337B" w:rsidP="0096337B"/>
    <w:p w:rsidR="0096337B" w:rsidRDefault="0096337B" w:rsidP="0096337B"/>
    <w:p w:rsidR="0096337B" w:rsidRDefault="0096337B" w:rsidP="0096337B"/>
    <w:p w:rsidR="0096337B" w:rsidRDefault="0096337B" w:rsidP="0096337B"/>
    <w:p w:rsidR="0096337B" w:rsidRDefault="0096337B" w:rsidP="0096337B"/>
    <w:p w:rsidR="002308A0" w:rsidRDefault="002308A0" w:rsidP="0096337B"/>
    <w:p w:rsidR="0096337B" w:rsidRDefault="0096337B" w:rsidP="0096337B"/>
    <w:p w:rsidR="0096337B" w:rsidRDefault="0096337B" w:rsidP="0096337B"/>
    <w:p w:rsidR="00F11884" w:rsidRDefault="00F11884" w:rsidP="0096337B"/>
    <w:tbl>
      <w:tblPr>
        <w:tblW w:w="9935" w:type="dxa"/>
        <w:tblInd w:w="58" w:type="dxa"/>
        <w:tblCellMar>
          <w:left w:w="70" w:type="dxa"/>
          <w:right w:w="70" w:type="dxa"/>
        </w:tblCellMar>
        <w:tblLook w:val="04A0"/>
      </w:tblPr>
      <w:tblGrid>
        <w:gridCol w:w="1596"/>
        <w:gridCol w:w="586"/>
        <w:gridCol w:w="586"/>
        <w:gridCol w:w="678"/>
        <w:gridCol w:w="585"/>
        <w:gridCol w:w="585"/>
        <w:gridCol w:w="840"/>
        <w:gridCol w:w="740"/>
        <w:gridCol w:w="740"/>
        <w:gridCol w:w="716"/>
        <w:gridCol w:w="1041"/>
        <w:gridCol w:w="1242"/>
      </w:tblGrid>
      <w:tr w:rsidR="0096337B" w:rsidRPr="00D91CD1" w:rsidTr="00363253">
        <w:trPr>
          <w:trHeight w:val="255"/>
        </w:trPr>
        <w:tc>
          <w:tcPr>
            <w:tcW w:w="2768" w:type="dxa"/>
            <w:gridSpan w:val="3"/>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Nyregistrering Juridisk Person</w:t>
            </w:r>
          </w:p>
        </w:tc>
        <w:tc>
          <w:tcPr>
            <w:tcW w:w="678"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8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71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1242"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r>
      <w:tr w:rsidR="0096337B" w:rsidRPr="00D91CD1" w:rsidTr="00363253">
        <w:trPr>
          <w:trHeight w:val="255"/>
        </w:trPr>
        <w:tc>
          <w:tcPr>
            <w:tcW w:w="159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p>
        </w:tc>
        <w:tc>
          <w:tcPr>
            <w:tcW w:w="586" w:type="dxa"/>
            <w:tcBorders>
              <w:top w:val="single" w:sz="4" w:space="0" w:color="auto"/>
              <w:left w:val="single" w:sz="4" w:space="0" w:color="auto"/>
              <w:bottom w:val="nil"/>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Jun</w:t>
            </w:r>
          </w:p>
        </w:tc>
        <w:tc>
          <w:tcPr>
            <w:tcW w:w="586" w:type="dxa"/>
            <w:tcBorders>
              <w:top w:val="single" w:sz="4" w:space="0" w:color="auto"/>
              <w:left w:val="nil"/>
              <w:bottom w:val="nil"/>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 </w:t>
            </w:r>
          </w:p>
        </w:tc>
        <w:tc>
          <w:tcPr>
            <w:tcW w:w="678" w:type="dxa"/>
            <w:tcBorders>
              <w:top w:val="single" w:sz="4" w:space="0" w:color="auto"/>
              <w:left w:val="nil"/>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 </w:t>
            </w:r>
          </w:p>
        </w:tc>
        <w:tc>
          <w:tcPr>
            <w:tcW w:w="585" w:type="dxa"/>
            <w:tcBorders>
              <w:top w:val="single" w:sz="4" w:space="0" w:color="auto"/>
              <w:left w:val="nil"/>
              <w:bottom w:val="nil"/>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Jul</w:t>
            </w:r>
          </w:p>
        </w:tc>
        <w:tc>
          <w:tcPr>
            <w:tcW w:w="585" w:type="dxa"/>
            <w:tcBorders>
              <w:top w:val="single" w:sz="4" w:space="0" w:color="auto"/>
              <w:left w:val="nil"/>
              <w:bottom w:val="nil"/>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 </w:t>
            </w:r>
          </w:p>
        </w:tc>
        <w:tc>
          <w:tcPr>
            <w:tcW w:w="840" w:type="dxa"/>
            <w:tcBorders>
              <w:top w:val="single" w:sz="4" w:space="0" w:color="auto"/>
              <w:left w:val="nil"/>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 </w:t>
            </w:r>
          </w:p>
        </w:tc>
        <w:tc>
          <w:tcPr>
            <w:tcW w:w="740" w:type="dxa"/>
            <w:tcBorders>
              <w:top w:val="single" w:sz="4" w:space="0" w:color="auto"/>
              <w:left w:val="nil"/>
              <w:bottom w:val="nil"/>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Aug</w:t>
            </w:r>
          </w:p>
        </w:tc>
        <w:tc>
          <w:tcPr>
            <w:tcW w:w="740" w:type="dxa"/>
            <w:tcBorders>
              <w:top w:val="single" w:sz="4" w:space="0" w:color="auto"/>
              <w:left w:val="nil"/>
              <w:bottom w:val="nil"/>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 </w:t>
            </w:r>
          </w:p>
        </w:tc>
        <w:tc>
          <w:tcPr>
            <w:tcW w:w="716" w:type="dxa"/>
            <w:tcBorders>
              <w:top w:val="single" w:sz="4" w:space="0" w:color="auto"/>
              <w:left w:val="nil"/>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 </w:t>
            </w:r>
          </w:p>
        </w:tc>
        <w:tc>
          <w:tcPr>
            <w:tcW w:w="1041" w:type="dxa"/>
            <w:tcBorders>
              <w:top w:val="single" w:sz="4" w:space="0" w:color="auto"/>
              <w:left w:val="nil"/>
              <w:bottom w:val="nil"/>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Placering</w:t>
            </w:r>
          </w:p>
        </w:tc>
        <w:tc>
          <w:tcPr>
            <w:tcW w:w="1242" w:type="dxa"/>
            <w:tcBorders>
              <w:top w:val="single" w:sz="4" w:space="0" w:color="auto"/>
              <w:left w:val="nil"/>
              <w:bottom w:val="nil"/>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Differens</w:t>
            </w:r>
          </w:p>
        </w:tc>
      </w:tr>
      <w:tr w:rsidR="0096337B" w:rsidRPr="00D91CD1" w:rsidTr="00363253">
        <w:trPr>
          <w:trHeight w:val="255"/>
        </w:trPr>
        <w:tc>
          <w:tcPr>
            <w:tcW w:w="1596" w:type="dxa"/>
            <w:tcBorders>
              <w:top w:val="single" w:sz="4" w:space="0" w:color="auto"/>
              <w:left w:val="single" w:sz="4" w:space="0" w:color="auto"/>
              <w:bottom w:val="single" w:sz="4" w:space="0" w:color="auto"/>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Märke</w:t>
            </w:r>
          </w:p>
        </w:tc>
        <w:tc>
          <w:tcPr>
            <w:tcW w:w="586" w:type="dxa"/>
            <w:tcBorders>
              <w:top w:val="nil"/>
              <w:left w:val="single" w:sz="4" w:space="0" w:color="auto"/>
              <w:bottom w:val="single" w:sz="4" w:space="0" w:color="auto"/>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2010</w:t>
            </w:r>
          </w:p>
        </w:tc>
        <w:tc>
          <w:tcPr>
            <w:tcW w:w="586" w:type="dxa"/>
            <w:tcBorders>
              <w:top w:val="nil"/>
              <w:left w:val="nil"/>
              <w:bottom w:val="single" w:sz="4" w:space="0" w:color="auto"/>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2011</w:t>
            </w:r>
          </w:p>
        </w:tc>
        <w:tc>
          <w:tcPr>
            <w:tcW w:w="678" w:type="dxa"/>
            <w:tcBorders>
              <w:top w:val="nil"/>
              <w:left w:val="nil"/>
              <w:bottom w:val="single" w:sz="4" w:space="0" w:color="auto"/>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proofErr w:type="spellStart"/>
            <w:r w:rsidRPr="00D91CD1">
              <w:rPr>
                <w:rFonts w:ascii="Arial" w:eastAsia="Times New Roman" w:hAnsi="Arial" w:cs="Arial"/>
                <w:b/>
                <w:bCs/>
                <w:sz w:val="20"/>
                <w:szCs w:val="20"/>
                <w:lang w:eastAsia="sv-SE"/>
              </w:rPr>
              <w:t>Diff</w:t>
            </w:r>
            <w:proofErr w:type="spellEnd"/>
          </w:p>
        </w:tc>
        <w:tc>
          <w:tcPr>
            <w:tcW w:w="585" w:type="dxa"/>
            <w:tcBorders>
              <w:top w:val="nil"/>
              <w:left w:val="nil"/>
              <w:bottom w:val="single" w:sz="4" w:space="0" w:color="auto"/>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2010</w:t>
            </w:r>
          </w:p>
        </w:tc>
        <w:tc>
          <w:tcPr>
            <w:tcW w:w="585" w:type="dxa"/>
            <w:tcBorders>
              <w:top w:val="nil"/>
              <w:left w:val="nil"/>
              <w:bottom w:val="single" w:sz="4" w:space="0" w:color="auto"/>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2011</w:t>
            </w:r>
          </w:p>
        </w:tc>
        <w:tc>
          <w:tcPr>
            <w:tcW w:w="840" w:type="dxa"/>
            <w:tcBorders>
              <w:top w:val="nil"/>
              <w:left w:val="nil"/>
              <w:bottom w:val="single" w:sz="4" w:space="0" w:color="auto"/>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proofErr w:type="spellStart"/>
            <w:r w:rsidRPr="00D91CD1">
              <w:rPr>
                <w:rFonts w:ascii="Arial" w:eastAsia="Times New Roman" w:hAnsi="Arial" w:cs="Arial"/>
                <w:b/>
                <w:bCs/>
                <w:sz w:val="20"/>
                <w:szCs w:val="20"/>
                <w:lang w:eastAsia="sv-SE"/>
              </w:rPr>
              <w:t>Diff</w:t>
            </w:r>
            <w:proofErr w:type="spellEnd"/>
          </w:p>
        </w:tc>
        <w:tc>
          <w:tcPr>
            <w:tcW w:w="740" w:type="dxa"/>
            <w:tcBorders>
              <w:top w:val="nil"/>
              <w:left w:val="nil"/>
              <w:bottom w:val="single" w:sz="4" w:space="0" w:color="auto"/>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2010</w:t>
            </w:r>
          </w:p>
        </w:tc>
        <w:tc>
          <w:tcPr>
            <w:tcW w:w="740" w:type="dxa"/>
            <w:tcBorders>
              <w:top w:val="nil"/>
              <w:left w:val="nil"/>
              <w:bottom w:val="single" w:sz="4" w:space="0" w:color="auto"/>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2011</w:t>
            </w:r>
          </w:p>
        </w:tc>
        <w:tc>
          <w:tcPr>
            <w:tcW w:w="716" w:type="dxa"/>
            <w:tcBorders>
              <w:top w:val="nil"/>
              <w:left w:val="nil"/>
              <w:bottom w:val="single" w:sz="4" w:space="0" w:color="auto"/>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proofErr w:type="spellStart"/>
            <w:r w:rsidRPr="00D91CD1">
              <w:rPr>
                <w:rFonts w:ascii="Arial" w:eastAsia="Times New Roman" w:hAnsi="Arial" w:cs="Arial"/>
                <w:b/>
                <w:bCs/>
                <w:sz w:val="20"/>
                <w:szCs w:val="20"/>
                <w:lang w:eastAsia="sv-SE"/>
              </w:rPr>
              <w:t>Diff</w:t>
            </w:r>
            <w:proofErr w:type="spellEnd"/>
          </w:p>
        </w:tc>
        <w:tc>
          <w:tcPr>
            <w:tcW w:w="1041" w:type="dxa"/>
            <w:tcBorders>
              <w:top w:val="nil"/>
              <w:left w:val="nil"/>
              <w:bottom w:val="single" w:sz="4" w:space="0" w:color="auto"/>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90 dagar</w:t>
            </w:r>
          </w:p>
        </w:tc>
        <w:tc>
          <w:tcPr>
            <w:tcW w:w="1242" w:type="dxa"/>
            <w:tcBorders>
              <w:top w:val="nil"/>
              <w:left w:val="nil"/>
              <w:bottom w:val="single" w:sz="4" w:space="0" w:color="auto"/>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90 dagar %</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AUDI</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830</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774</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6,7</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542</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476</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12,2</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756</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585</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22,6</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w:t>
            </w:r>
          </w:p>
        </w:tc>
        <w:tc>
          <w:tcPr>
            <w:tcW w:w="1242" w:type="dxa"/>
            <w:tcBorders>
              <w:top w:val="single" w:sz="4" w:space="0" w:color="auto"/>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13,8</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BMW</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569</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618</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8,6</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402</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538</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33,8</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459</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586</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27,7</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21,8</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CITROËN</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91</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63</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30,8</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77</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66</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14,3</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71</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108</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52,1</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17</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0,8</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FORD</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556</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513</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7,7</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353</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329</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6,8</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397</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389</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2,0</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5,7</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HONDA</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92</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100</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8,7</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67</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32</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52,2</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80</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65</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18,8</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18</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17,6</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HYUNDAI</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273</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405</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48,4</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129</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141</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9,3</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130</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183</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40,8</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10</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37</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KIA</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218</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305</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39,9</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159</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197</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23,9</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200</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195</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2,5</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11</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20,8</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MAZDA</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42</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51</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21,4</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68</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16</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76,5</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66</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53</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19,7</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20</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31,8</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MERCEDES</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344</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365</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6,1</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223</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188</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15,7</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228</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346</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51,8</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7</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13,1</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MITSUBISHI</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107</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122</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14,0</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101</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79</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21,8</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92</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57</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38,0</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15</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14</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NISSAN</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95</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183</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92,6</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79</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134</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69,6</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87</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101</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16,1</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14</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60,2</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OPEL</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91</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287</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215,4</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116</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83</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28,4</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106</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136</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28,3</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13</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61,7</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PEUGEOT</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199</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190</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4,5</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100</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124</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24,0</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178</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205</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15,2</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12</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8,8</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RENAULT</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594</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353</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40,6</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132</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159</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20,5</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295</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296</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0,3</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9</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20,9</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SAAB</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584</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102</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82,5</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439</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53</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87,9</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264</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25</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90,5</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19</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86</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SKODA</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416</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482</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15,9</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230</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341</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48,3</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209</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280</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34,0</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6</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29</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SUBARU</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140</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119</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15,0</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116</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58</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50,0</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102</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73</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28,4</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16</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30,2</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TOYOTA</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641</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321</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49,9</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343</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225</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34,4</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443</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323</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27,1</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8</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39,1</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VOLKSWAGEN</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1744</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1515</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13,1</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1123</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986</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12,2</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1293</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1817</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40,5</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3,8</w:t>
            </w:r>
          </w:p>
        </w:tc>
      </w:tr>
      <w:tr w:rsidR="0096337B" w:rsidRPr="00D91CD1" w:rsidTr="00363253">
        <w:trPr>
          <w:trHeight w:val="255"/>
        </w:trPr>
        <w:tc>
          <w:tcPr>
            <w:tcW w:w="1596" w:type="dxa"/>
            <w:tcBorders>
              <w:top w:val="nil"/>
              <w:left w:val="single" w:sz="4" w:space="0" w:color="auto"/>
              <w:bottom w:val="single" w:sz="4" w:space="0" w:color="auto"/>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VOLVO</w:t>
            </w:r>
          </w:p>
        </w:tc>
        <w:tc>
          <w:tcPr>
            <w:tcW w:w="586" w:type="dxa"/>
            <w:tcBorders>
              <w:top w:val="nil"/>
              <w:left w:val="nil"/>
              <w:bottom w:val="single" w:sz="4" w:space="0" w:color="auto"/>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2578</w:t>
            </w:r>
          </w:p>
        </w:tc>
        <w:tc>
          <w:tcPr>
            <w:tcW w:w="586" w:type="dxa"/>
            <w:tcBorders>
              <w:top w:val="nil"/>
              <w:left w:val="nil"/>
              <w:bottom w:val="single" w:sz="4" w:space="0" w:color="auto"/>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3082</w:t>
            </w:r>
          </w:p>
        </w:tc>
        <w:tc>
          <w:tcPr>
            <w:tcW w:w="678" w:type="dxa"/>
            <w:tcBorders>
              <w:top w:val="nil"/>
              <w:left w:val="nil"/>
              <w:bottom w:val="single" w:sz="4" w:space="0" w:color="auto"/>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19,6</w:t>
            </w:r>
          </w:p>
        </w:tc>
        <w:tc>
          <w:tcPr>
            <w:tcW w:w="585" w:type="dxa"/>
            <w:tcBorders>
              <w:top w:val="nil"/>
              <w:left w:val="nil"/>
              <w:bottom w:val="single" w:sz="4" w:space="0" w:color="auto"/>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1945</w:t>
            </w:r>
          </w:p>
        </w:tc>
        <w:tc>
          <w:tcPr>
            <w:tcW w:w="585" w:type="dxa"/>
            <w:tcBorders>
              <w:top w:val="nil"/>
              <w:left w:val="nil"/>
              <w:bottom w:val="single" w:sz="4" w:space="0" w:color="auto"/>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2135</w:t>
            </w:r>
          </w:p>
        </w:tc>
        <w:tc>
          <w:tcPr>
            <w:tcW w:w="840" w:type="dxa"/>
            <w:tcBorders>
              <w:top w:val="nil"/>
              <w:left w:val="nil"/>
              <w:bottom w:val="single" w:sz="4" w:space="0" w:color="auto"/>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9,8</w:t>
            </w:r>
          </w:p>
        </w:tc>
        <w:tc>
          <w:tcPr>
            <w:tcW w:w="740" w:type="dxa"/>
            <w:tcBorders>
              <w:top w:val="nil"/>
              <w:left w:val="nil"/>
              <w:bottom w:val="single" w:sz="4" w:space="0" w:color="auto"/>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1560</w:t>
            </w:r>
          </w:p>
        </w:tc>
        <w:tc>
          <w:tcPr>
            <w:tcW w:w="740" w:type="dxa"/>
            <w:tcBorders>
              <w:top w:val="nil"/>
              <w:left w:val="nil"/>
              <w:bottom w:val="single" w:sz="4" w:space="0" w:color="auto"/>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1871</w:t>
            </w:r>
          </w:p>
        </w:tc>
        <w:tc>
          <w:tcPr>
            <w:tcW w:w="716" w:type="dxa"/>
            <w:tcBorders>
              <w:top w:val="nil"/>
              <w:left w:val="nil"/>
              <w:bottom w:val="single" w:sz="4" w:space="0" w:color="auto"/>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19,9</w:t>
            </w:r>
          </w:p>
        </w:tc>
        <w:tc>
          <w:tcPr>
            <w:tcW w:w="1041" w:type="dxa"/>
            <w:tcBorders>
              <w:top w:val="nil"/>
              <w:left w:val="nil"/>
              <w:bottom w:val="single" w:sz="4" w:space="0" w:color="auto"/>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w:t>
            </w:r>
          </w:p>
        </w:tc>
        <w:tc>
          <w:tcPr>
            <w:tcW w:w="1242" w:type="dxa"/>
            <w:tcBorders>
              <w:top w:val="nil"/>
              <w:left w:val="nil"/>
              <w:bottom w:val="single" w:sz="4" w:space="0" w:color="auto"/>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16,5</w:t>
            </w:r>
          </w:p>
        </w:tc>
      </w:tr>
      <w:tr w:rsidR="0096337B" w:rsidRPr="00D91CD1" w:rsidTr="00363253">
        <w:trPr>
          <w:trHeight w:val="255"/>
        </w:trPr>
        <w:tc>
          <w:tcPr>
            <w:tcW w:w="159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678"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8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740" w:type="dxa"/>
            <w:tcBorders>
              <w:top w:val="nil"/>
              <w:left w:val="single" w:sz="4" w:space="0" w:color="auto"/>
              <w:bottom w:val="single" w:sz="4" w:space="0" w:color="auto"/>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Snitt</w:t>
            </w:r>
          </w:p>
        </w:tc>
        <w:tc>
          <w:tcPr>
            <w:tcW w:w="716" w:type="dxa"/>
            <w:tcBorders>
              <w:top w:val="nil"/>
              <w:left w:val="nil"/>
              <w:bottom w:val="single" w:sz="4" w:space="0" w:color="auto"/>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3,8</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1242"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r>
      <w:tr w:rsidR="0096337B" w:rsidRPr="00D91CD1" w:rsidTr="00363253">
        <w:trPr>
          <w:trHeight w:val="255"/>
        </w:trPr>
        <w:tc>
          <w:tcPr>
            <w:tcW w:w="2768" w:type="dxa"/>
            <w:gridSpan w:val="3"/>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Nyregistrering Fysisk Person</w:t>
            </w:r>
          </w:p>
        </w:tc>
        <w:tc>
          <w:tcPr>
            <w:tcW w:w="678"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8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71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1242"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r>
      <w:tr w:rsidR="0096337B" w:rsidRPr="00D91CD1" w:rsidTr="00363253">
        <w:trPr>
          <w:trHeight w:val="255"/>
        </w:trPr>
        <w:tc>
          <w:tcPr>
            <w:tcW w:w="159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p>
        </w:tc>
        <w:tc>
          <w:tcPr>
            <w:tcW w:w="586" w:type="dxa"/>
            <w:tcBorders>
              <w:top w:val="single" w:sz="4" w:space="0" w:color="auto"/>
              <w:left w:val="single" w:sz="4" w:space="0" w:color="auto"/>
              <w:bottom w:val="nil"/>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Jun</w:t>
            </w:r>
          </w:p>
        </w:tc>
        <w:tc>
          <w:tcPr>
            <w:tcW w:w="586" w:type="dxa"/>
            <w:tcBorders>
              <w:top w:val="single" w:sz="4" w:space="0" w:color="auto"/>
              <w:left w:val="nil"/>
              <w:bottom w:val="nil"/>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 </w:t>
            </w:r>
          </w:p>
        </w:tc>
        <w:tc>
          <w:tcPr>
            <w:tcW w:w="678" w:type="dxa"/>
            <w:tcBorders>
              <w:top w:val="single" w:sz="4" w:space="0" w:color="auto"/>
              <w:left w:val="nil"/>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 </w:t>
            </w:r>
          </w:p>
        </w:tc>
        <w:tc>
          <w:tcPr>
            <w:tcW w:w="585" w:type="dxa"/>
            <w:tcBorders>
              <w:top w:val="single" w:sz="4" w:space="0" w:color="auto"/>
              <w:left w:val="nil"/>
              <w:bottom w:val="nil"/>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Jul</w:t>
            </w:r>
          </w:p>
        </w:tc>
        <w:tc>
          <w:tcPr>
            <w:tcW w:w="585" w:type="dxa"/>
            <w:tcBorders>
              <w:top w:val="single" w:sz="4" w:space="0" w:color="auto"/>
              <w:left w:val="nil"/>
              <w:bottom w:val="nil"/>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 </w:t>
            </w:r>
          </w:p>
        </w:tc>
        <w:tc>
          <w:tcPr>
            <w:tcW w:w="840" w:type="dxa"/>
            <w:tcBorders>
              <w:top w:val="single" w:sz="4" w:space="0" w:color="auto"/>
              <w:left w:val="nil"/>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 </w:t>
            </w:r>
          </w:p>
        </w:tc>
        <w:tc>
          <w:tcPr>
            <w:tcW w:w="740" w:type="dxa"/>
            <w:tcBorders>
              <w:top w:val="single" w:sz="4" w:space="0" w:color="auto"/>
              <w:left w:val="nil"/>
              <w:bottom w:val="nil"/>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Aug</w:t>
            </w:r>
          </w:p>
        </w:tc>
        <w:tc>
          <w:tcPr>
            <w:tcW w:w="740" w:type="dxa"/>
            <w:tcBorders>
              <w:top w:val="single" w:sz="4" w:space="0" w:color="auto"/>
              <w:left w:val="nil"/>
              <w:bottom w:val="nil"/>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 </w:t>
            </w:r>
          </w:p>
        </w:tc>
        <w:tc>
          <w:tcPr>
            <w:tcW w:w="716" w:type="dxa"/>
            <w:tcBorders>
              <w:top w:val="single" w:sz="4" w:space="0" w:color="auto"/>
              <w:left w:val="nil"/>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 </w:t>
            </w:r>
          </w:p>
        </w:tc>
        <w:tc>
          <w:tcPr>
            <w:tcW w:w="1041" w:type="dxa"/>
            <w:tcBorders>
              <w:top w:val="single" w:sz="4" w:space="0" w:color="auto"/>
              <w:left w:val="nil"/>
              <w:bottom w:val="nil"/>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Placering</w:t>
            </w:r>
          </w:p>
        </w:tc>
        <w:tc>
          <w:tcPr>
            <w:tcW w:w="1242" w:type="dxa"/>
            <w:tcBorders>
              <w:top w:val="single" w:sz="4" w:space="0" w:color="auto"/>
              <w:left w:val="nil"/>
              <w:bottom w:val="nil"/>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Differens</w:t>
            </w:r>
          </w:p>
        </w:tc>
      </w:tr>
      <w:tr w:rsidR="0096337B" w:rsidRPr="00D91CD1" w:rsidTr="00363253">
        <w:trPr>
          <w:trHeight w:val="255"/>
        </w:trPr>
        <w:tc>
          <w:tcPr>
            <w:tcW w:w="159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Märke</w:t>
            </w:r>
          </w:p>
        </w:tc>
        <w:tc>
          <w:tcPr>
            <w:tcW w:w="586" w:type="dxa"/>
            <w:tcBorders>
              <w:top w:val="nil"/>
              <w:left w:val="nil"/>
              <w:bottom w:val="single" w:sz="4" w:space="0" w:color="auto"/>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2010</w:t>
            </w:r>
          </w:p>
        </w:tc>
        <w:tc>
          <w:tcPr>
            <w:tcW w:w="586" w:type="dxa"/>
            <w:tcBorders>
              <w:top w:val="nil"/>
              <w:left w:val="nil"/>
              <w:bottom w:val="single" w:sz="4" w:space="0" w:color="auto"/>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2011</w:t>
            </w:r>
          </w:p>
        </w:tc>
        <w:tc>
          <w:tcPr>
            <w:tcW w:w="678" w:type="dxa"/>
            <w:tcBorders>
              <w:top w:val="nil"/>
              <w:left w:val="nil"/>
              <w:bottom w:val="single" w:sz="4" w:space="0" w:color="auto"/>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proofErr w:type="spellStart"/>
            <w:r w:rsidRPr="00D91CD1">
              <w:rPr>
                <w:rFonts w:ascii="Arial" w:eastAsia="Times New Roman" w:hAnsi="Arial" w:cs="Arial"/>
                <w:b/>
                <w:bCs/>
                <w:sz w:val="20"/>
                <w:szCs w:val="20"/>
                <w:lang w:eastAsia="sv-SE"/>
              </w:rPr>
              <w:t>Diff</w:t>
            </w:r>
            <w:proofErr w:type="spellEnd"/>
          </w:p>
        </w:tc>
        <w:tc>
          <w:tcPr>
            <w:tcW w:w="585" w:type="dxa"/>
            <w:tcBorders>
              <w:top w:val="nil"/>
              <w:left w:val="nil"/>
              <w:bottom w:val="single" w:sz="4" w:space="0" w:color="auto"/>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2010</w:t>
            </w:r>
          </w:p>
        </w:tc>
        <w:tc>
          <w:tcPr>
            <w:tcW w:w="585" w:type="dxa"/>
            <w:tcBorders>
              <w:top w:val="nil"/>
              <w:left w:val="nil"/>
              <w:bottom w:val="single" w:sz="4" w:space="0" w:color="auto"/>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2011</w:t>
            </w:r>
          </w:p>
        </w:tc>
        <w:tc>
          <w:tcPr>
            <w:tcW w:w="840" w:type="dxa"/>
            <w:tcBorders>
              <w:top w:val="nil"/>
              <w:left w:val="nil"/>
              <w:bottom w:val="single" w:sz="4" w:space="0" w:color="auto"/>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proofErr w:type="spellStart"/>
            <w:r w:rsidRPr="00D91CD1">
              <w:rPr>
                <w:rFonts w:ascii="Arial" w:eastAsia="Times New Roman" w:hAnsi="Arial" w:cs="Arial"/>
                <w:b/>
                <w:bCs/>
                <w:sz w:val="20"/>
                <w:szCs w:val="20"/>
                <w:lang w:eastAsia="sv-SE"/>
              </w:rPr>
              <w:t>Diff</w:t>
            </w:r>
            <w:proofErr w:type="spellEnd"/>
          </w:p>
        </w:tc>
        <w:tc>
          <w:tcPr>
            <w:tcW w:w="740" w:type="dxa"/>
            <w:tcBorders>
              <w:top w:val="nil"/>
              <w:left w:val="nil"/>
              <w:bottom w:val="single" w:sz="4" w:space="0" w:color="auto"/>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2010</w:t>
            </w:r>
          </w:p>
        </w:tc>
        <w:tc>
          <w:tcPr>
            <w:tcW w:w="740" w:type="dxa"/>
            <w:tcBorders>
              <w:top w:val="nil"/>
              <w:left w:val="nil"/>
              <w:bottom w:val="single" w:sz="4" w:space="0" w:color="auto"/>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2011</w:t>
            </w:r>
          </w:p>
        </w:tc>
        <w:tc>
          <w:tcPr>
            <w:tcW w:w="716" w:type="dxa"/>
            <w:tcBorders>
              <w:top w:val="nil"/>
              <w:left w:val="nil"/>
              <w:bottom w:val="single" w:sz="4" w:space="0" w:color="auto"/>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proofErr w:type="spellStart"/>
            <w:r w:rsidRPr="00D91CD1">
              <w:rPr>
                <w:rFonts w:ascii="Arial" w:eastAsia="Times New Roman" w:hAnsi="Arial" w:cs="Arial"/>
                <w:b/>
                <w:bCs/>
                <w:sz w:val="20"/>
                <w:szCs w:val="20"/>
                <w:lang w:eastAsia="sv-SE"/>
              </w:rPr>
              <w:t>Diff</w:t>
            </w:r>
            <w:proofErr w:type="spellEnd"/>
          </w:p>
        </w:tc>
        <w:tc>
          <w:tcPr>
            <w:tcW w:w="1041" w:type="dxa"/>
            <w:tcBorders>
              <w:top w:val="nil"/>
              <w:left w:val="nil"/>
              <w:bottom w:val="single" w:sz="4" w:space="0" w:color="auto"/>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90 dagar</w:t>
            </w:r>
          </w:p>
        </w:tc>
        <w:tc>
          <w:tcPr>
            <w:tcW w:w="1242" w:type="dxa"/>
            <w:tcBorders>
              <w:top w:val="nil"/>
              <w:left w:val="nil"/>
              <w:bottom w:val="single" w:sz="4" w:space="0" w:color="auto"/>
              <w:right w:val="nil"/>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90 dagar %</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AUDI</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289</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297</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2,8</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214</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225</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5,1</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264</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264</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0,0</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12</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2,5</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BMW</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283</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291</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2,8</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213</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203</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4,7</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202</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171</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15,3</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14</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4,7</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CITROËN</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219</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182</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16,9</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183</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188</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2,7</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161</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248</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54,0</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15</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9,8</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FORD</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683</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596</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12,7</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543</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410</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24,5</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605</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392</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35,2</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6</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23,6</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HONDA</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217</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114</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47,5</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145</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109</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24,8</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144</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105</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27,1</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17</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35,2</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HYUNDAI</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555</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516</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7,0</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367</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328</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10,6</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479</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390</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18,6</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8</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11,9</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lastRenderedPageBreak/>
              <w:t>KIA</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760</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918</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20,8</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637</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862</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35,3</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744</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795</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6,9</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20,3</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MAZDA</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154</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110</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28,6</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144</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118</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18,1</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193</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97</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49,7</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18</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33,8</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MERCEDES</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214</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209</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2,3</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176</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140</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20,5</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136</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155</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14,0</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16</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4,2</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MITSUBISHI</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218</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265</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21,6</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202</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219</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8,4</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186</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207</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11,3</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13</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14</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NISSAN</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253</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330</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30,4</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161</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311</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93,2</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228</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231</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1,3</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10</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35,8</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OPEL</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277</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316</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14,1</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223</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296</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32,7</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232</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228</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1,7</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11</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14,8</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PEUGEOT</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626</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276</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55,9</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432</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321</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25,7</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415</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358</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13,7</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9</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35,2</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RENAULT</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584</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493</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15,6</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444</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550</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23,9</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513</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714</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39,2</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14</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SAAB</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120</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65</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45,8</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115</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20</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82,6</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96</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21</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78,1</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20</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68</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SKODA</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493</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559</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13,4</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505</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490</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3,0</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373</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379</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1,6</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4,2</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SUBARU</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123</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124</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0,8</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137</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56</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59,1</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115</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80</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30,4</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19</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30,7</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TOYOTA</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773</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421</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45,5</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651</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439</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32,6</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865</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536</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38,0</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7</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39</w:t>
            </w:r>
          </w:p>
        </w:tc>
      </w:tr>
      <w:tr w:rsidR="0096337B" w:rsidRPr="00D91CD1" w:rsidTr="00363253">
        <w:trPr>
          <w:trHeight w:val="255"/>
        </w:trPr>
        <w:tc>
          <w:tcPr>
            <w:tcW w:w="1596" w:type="dxa"/>
            <w:tcBorders>
              <w:top w:val="nil"/>
              <w:left w:val="single" w:sz="4" w:space="0" w:color="auto"/>
              <w:bottom w:val="nil"/>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VOLKSWAGEN</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861</w:t>
            </w: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693</w:t>
            </w:r>
          </w:p>
        </w:tc>
        <w:tc>
          <w:tcPr>
            <w:tcW w:w="678"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19,5</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849</w:t>
            </w: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725</w:t>
            </w:r>
          </w:p>
        </w:tc>
        <w:tc>
          <w:tcPr>
            <w:tcW w:w="840" w:type="dxa"/>
            <w:tcBorders>
              <w:top w:val="nil"/>
              <w:left w:val="nil"/>
              <w:bottom w:val="nil"/>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14,6</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767</w:t>
            </w: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927</w:t>
            </w:r>
          </w:p>
        </w:tc>
        <w:tc>
          <w:tcPr>
            <w:tcW w:w="716" w:type="dxa"/>
            <w:tcBorders>
              <w:top w:val="nil"/>
              <w:left w:val="nil"/>
              <w:bottom w:val="nil"/>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20,9</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3</w:t>
            </w:r>
          </w:p>
        </w:tc>
        <w:tc>
          <w:tcPr>
            <w:tcW w:w="1242" w:type="dxa"/>
            <w:tcBorders>
              <w:top w:val="nil"/>
              <w:left w:val="nil"/>
              <w:bottom w:val="nil"/>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5,3</w:t>
            </w:r>
          </w:p>
        </w:tc>
      </w:tr>
      <w:tr w:rsidR="0096337B" w:rsidRPr="00D91CD1" w:rsidTr="00363253">
        <w:trPr>
          <w:trHeight w:val="255"/>
        </w:trPr>
        <w:tc>
          <w:tcPr>
            <w:tcW w:w="1596" w:type="dxa"/>
            <w:tcBorders>
              <w:top w:val="nil"/>
              <w:left w:val="single" w:sz="4" w:space="0" w:color="auto"/>
              <w:bottom w:val="single" w:sz="4" w:space="0" w:color="auto"/>
              <w:right w:val="single" w:sz="4" w:space="0" w:color="auto"/>
            </w:tcBorders>
            <w:shd w:val="clear" w:color="000000" w:fill="FFFF00"/>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VOLVO</w:t>
            </w:r>
          </w:p>
        </w:tc>
        <w:tc>
          <w:tcPr>
            <w:tcW w:w="586" w:type="dxa"/>
            <w:tcBorders>
              <w:top w:val="nil"/>
              <w:left w:val="nil"/>
              <w:bottom w:val="single" w:sz="4" w:space="0" w:color="auto"/>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1131</w:t>
            </w:r>
          </w:p>
        </w:tc>
        <w:tc>
          <w:tcPr>
            <w:tcW w:w="586" w:type="dxa"/>
            <w:tcBorders>
              <w:top w:val="nil"/>
              <w:left w:val="nil"/>
              <w:bottom w:val="single" w:sz="4" w:space="0" w:color="auto"/>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1332</w:t>
            </w:r>
          </w:p>
        </w:tc>
        <w:tc>
          <w:tcPr>
            <w:tcW w:w="678" w:type="dxa"/>
            <w:tcBorders>
              <w:top w:val="nil"/>
              <w:left w:val="nil"/>
              <w:bottom w:val="single" w:sz="4" w:space="0" w:color="auto"/>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17,8</w:t>
            </w:r>
          </w:p>
        </w:tc>
        <w:tc>
          <w:tcPr>
            <w:tcW w:w="585" w:type="dxa"/>
            <w:tcBorders>
              <w:top w:val="nil"/>
              <w:left w:val="nil"/>
              <w:bottom w:val="single" w:sz="4" w:space="0" w:color="auto"/>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1003</w:t>
            </w:r>
          </w:p>
        </w:tc>
        <w:tc>
          <w:tcPr>
            <w:tcW w:w="585" w:type="dxa"/>
            <w:tcBorders>
              <w:top w:val="nil"/>
              <w:left w:val="nil"/>
              <w:bottom w:val="single" w:sz="4" w:space="0" w:color="auto"/>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985</w:t>
            </w:r>
          </w:p>
        </w:tc>
        <w:tc>
          <w:tcPr>
            <w:tcW w:w="840" w:type="dxa"/>
            <w:tcBorders>
              <w:top w:val="nil"/>
              <w:left w:val="nil"/>
              <w:bottom w:val="single" w:sz="4" w:space="0" w:color="auto"/>
              <w:right w:val="nil"/>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1,8</w:t>
            </w:r>
          </w:p>
        </w:tc>
        <w:tc>
          <w:tcPr>
            <w:tcW w:w="740" w:type="dxa"/>
            <w:tcBorders>
              <w:top w:val="nil"/>
              <w:left w:val="nil"/>
              <w:bottom w:val="single" w:sz="4" w:space="0" w:color="auto"/>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508</w:t>
            </w:r>
          </w:p>
        </w:tc>
        <w:tc>
          <w:tcPr>
            <w:tcW w:w="740" w:type="dxa"/>
            <w:tcBorders>
              <w:top w:val="nil"/>
              <w:left w:val="nil"/>
              <w:bottom w:val="single" w:sz="4" w:space="0" w:color="auto"/>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745</w:t>
            </w:r>
          </w:p>
        </w:tc>
        <w:tc>
          <w:tcPr>
            <w:tcW w:w="716" w:type="dxa"/>
            <w:tcBorders>
              <w:top w:val="nil"/>
              <w:left w:val="nil"/>
              <w:bottom w:val="single" w:sz="4" w:space="0" w:color="auto"/>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46,7</w:t>
            </w:r>
          </w:p>
        </w:tc>
        <w:tc>
          <w:tcPr>
            <w:tcW w:w="1041" w:type="dxa"/>
            <w:tcBorders>
              <w:top w:val="nil"/>
              <w:left w:val="nil"/>
              <w:bottom w:val="single" w:sz="4" w:space="0" w:color="auto"/>
              <w:right w:val="nil"/>
            </w:tcBorders>
            <w:shd w:val="clear" w:color="auto" w:fill="auto"/>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w:t>
            </w:r>
          </w:p>
        </w:tc>
        <w:tc>
          <w:tcPr>
            <w:tcW w:w="1242" w:type="dxa"/>
            <w:tcBorders>
              <w:top w:val="nil"/>
              <w:left w:val="nil"/>
              <w:bottom w:val="single" w:sz="4" w:space="0" w:color="auto"/>
              <w:right w:val="nil"/>
            </w:tcBorders>
            <w:shd w:val="clear" w:color="000000" w:fill="BFBFBF"/>
            <w:noWrap/>
            <w:vAlign w:val="bottom"/>
            <w:hideMark/>
          </w:tcPr>
          <w:p w:rsidR="0096337B" w:rsidRPr="00D91CD1" w:rsidRDefault="0096337B" w:rsidP="00363253">
            <w:pPr>
              <w:spacing w:line="240" w:lineRule="auto"/>
              <w:jc w:val="right"/>
              <w:rPr>
                <w:rFonts w:ascii="Arial" w:eastAsia="Times New Roman" w:hAnsi="Arial" w:cs="Arial"/>
                <w:sz w:val="20"/>
                <w:szCs w:val="20"/>
                <w:lang w:eastAsia="sv-SE"/>
              </w:rPr>
            </w:pPr>
            <w:r w:rsidRPr="00D91CD1">
              <w:rPr>
                <w:rFonts w:ascii="Arial" w:eastAsia="Times New Roman" w:hAnsi="Arial" w:cs="Arial"/>
                <w:sz w:val="20"/>
                <w:szCs w:val="20"/>
                <w:lang w:eastAsia="sv-SE"/>
              </w:rPr>
              <w:t>15,9</w:t>
            </w:r>
          </w:p>
        </w:tc>
      </w:tr>
      <w:tr w:rsidR="0096337B" w:rsidRPr="00D91CD1" w:rsidTr="00363253">
        <w:trPr>
          <w:trHeight w:val="255"/>
        </w:trPr>
        <w:tc>
          <w:tcPr>
            <w:tcW w:w="159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586"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678"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585"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8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740"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740" w:type="dxa"/>
            <w:tcBorders>
              <w:top w:val="nil"/>
              <w:left w:val="single" w:sz="4" w:space="0" w:color="auto"/>
              <w:bottom w:val="single" w:sz="4" w:space="0" w:color="auto"/>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b/>
                <w:bCs/>
                <w:sz w:val="20"/>
                <w:szCs w:val="20"/>
                <w:lang w:eastAsia="sv-SE"/>
              </w:rPr>
            </w:pPr>
            <w:r w:rsidRPr="00D91CD1">
              <w:rPr>
                <w:rFonts w:ascii="Arial" w:eastAsia="Times New Roman" w:hAnsi="Arial" w:cs="Arial"/>
                <w:b/>
                <w:bCs/>
                <w:sz w:val="20"/>
                <w:szCs w:val="20"/>
                <w:lang w:eastAsia="sv-SE"/>
              </w:rPr>
              <w:t>Snitt</w:t>
            </w:r>
          </w:p>
        </w:tc>
        <w:tc>
          <w:tcPr>
            <w:tcW w:w="716" w:type="dxa"/>
            <w:tcBorders>
              <w:top w:val="single" w:sz="4" w:space="0" w:color="auto"/>
              <w:left w:val="nil"/>
              <w:bottom w:val="single" w:sz="4" w:space="0" w:color="auto"/>
              <w:right w:val="single" w:sz="4" w:space="0" w:color="auto"/>
            </w:tcBorders>
            <w:shd w:val="clear" w:color="000000" w:fill="C0C0C0"/>
            <w:noWrap/>
            <w:vAlign w:val="bottom"/>
            <w:hideMark/>
          </w:tcPr>
          <w:p w:rsidR="0096337B" w:rsidRPr="00D91CD1" w:rsidRDefault="0096337B" w:rsidP="00363253">
            <w:pPr>
              <w:spacing w:line="240" w:lineRule="auto"/>
              <w:jc w:val="right"/>
              <w:rPr>
                <w:rFonts w:ascii="Arial" w:eastAsia="Times New Roman" w:hAnsi="Arial" w:cs="Arial"/>
                <w:color w:val="FF0000"/>
                <w:sz w:val="20"/>
                <w:szCs w:val="20"/>
                <w:lang w:eastAsia="sv-SE"/>
              </w:rPr>
            </w:pPr>
            <w:proofErr w:type="gramStart"/>
            <w:r w:rsidRPr="00D91CD1">
              <w:rPr>
                <w:rFonts w:ascii="Arial" w:eastAsia="Times New Roman" w:hAnsi="Arial" w:cs="Arial"/>
                <w:color w:val="FF0000"/>
                <w:sz w:val="20"/>
                <w:szCs w:val="20"/>
                <w:lang w:eastAsia="sv-SE"/>
              </w:rPr>
              <w:t>-</w:t>
            </w:r>
            <w:proofErr w:type="gramEnd"/>
            <w:r w:rsidRPr="00D91CD1">
              <w:rPr>
                <w:rFonts w:ascii="Arial" w:eastAsia="Times New Roman" w:hAnsi="Arial" w:cs="Arial"/>
                <w:color w:val="FF0000"/>
                <w:sz w:val="20"/>
                <w:szCs w:val="20"/>
                <w:lang w:eastAsia="sv-SE"/>
              </w:rPr>
              <w:t>5,6</w:t>
            </w:r>
          </w:p>
        </w:tc>
        <w:tc>
          <w:tcPr>
            <w:tcW w:w="1041"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c>
          <w:tcPr>
            <w:tcW w:w="1242" w:type="dxa"/>
            <w:tcBorders>
              <w:top w:val="nil"/>
              <w:left w:val="nil"/>
              <w:bottom w:val="nil"/>
              <w:right w:val="nil"/>
            </w:tcBorders>
            <w:shd w:val="clear" w:color="auto" w:fill="auto"/>
            <w:noWrap/>
            <w:vAlign w:val="bottom"/>
            <w:hideMark/>
          </w:tcPr>
          <w:p w:rsidR="0096337B" w:rsidRPr="00D91CD1" w:rsidRDefault="0096337B" w:rsidP="00363253">
            <w:pPr>
              <w:spacing w:line="240" w:lineRule="auto"/>
              <w:rPr>
                <w:rFonts w:ascii="Arial" w:eastAsia="Times New Roman" w:hAnsi="Arial" w:cs="Arial"/>
                <w:sz w:val="20"/>
                <w:szCs w:val="20"/>
                <w:lang w:eastAsia="sv-SE"/>
              </w:rPr>
            </w:pPr>
          </w:p>
        </w:tc>
      </w:tr>
    </w:tbl>
    <w:p w:rsidR="00FC06E7" w:rsidRPr="00AA2AE0" w:rsidRDefault="00DC0844" w:rsidP="00F11884">
      <w:pPr>
        <w:pBdr>
          <w:bottom w:val="single" w:sz="6" w:space="2" w:color="auto"/>
        </w:pBdr>
        <w:rPr>
          <w:rFonts w:cstheme="minorHAnsi"/>
        </w:rPr>
      </w:pPr>
      <w:r>
        <w:rPr>
          <w:rFonts w:cstheme="minorHAnsi"/>
        </w:rPr>
        <w:t>© Ynnor AB, 2011</w:t>
      </w:r>
    </w:p>
    <w:sectPr w:rsidR="00FC06E7" w:rsidRPr="00AA2AE0" w:rsidSect="00D920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16AF1"/>
    <w:multiLevelType w:val="hybridMultilevel"/>
    <w:tmpl w:val="E97843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AA2AE0"/>
    <w:rsid w:val="00066BC2"/>
    <w:rsid w:val="00070350"/>
    <w:rsid w:val="00087C05"/>
    <w:rsid w:val="00097D6D"/>
    <w:rsid w:val="001677B2"/>
    <w:rsid w:val="00192D7F"/>
    <w:rsid w:val="001F79BD"/>
    <w:rsid w:val="002308A0"/>
    <w:rsid w:val="002611A5"/>
    <w:rsid w:val="00283229"/>
    <w:rsid w:val="00287FAA"/>
    <w:rsid w:val="0035283B"/>
    <w:rsid w:val="003B6BA5"/>
    <w:rsid w:val="003E7955"/>
    <w:rsid w:val="00444077"/>
    <w:rsid w:val="00486672"/>
    <w:rsid w:val="004A083F"/>
    <w:rsid w:val="004F565E"/>
    <w:rsid w:val="00534AE3"/>
    <w:rsid w:val="005473C3"/>
    <w:rsid w:val="00592788"/>
    <w:rsid w:val="005B5B99"/>
    <w:rsid w:val="00603D2B"/>
    <w:rsid w:val="006770A9"/>
    <w:rsid w:val="007101BE"/>
    <w:rsid w:val="0081009E"/>
    <w:rsid w:val="008B611A"/>
    <w:rsid w:val="008E7DD4"/>
    <w:rsid w:val="0096337B"/>
    <w:rsid w:val="00A60BD3"/>
    <w:rsid w:val="00A75423"/>
    <w:rsid w:val="00AA2AE0"/>
    <w:rsid w:val="00AF3B82"/>
    <w:rsid w:val="00BB0367"/>
    <w:rsid w:val="00BE36D7"/>
    <w:rsid w:val="00BE6E85"/>
    <w:rsid w:val="00BF587D"/>
    <w:rsid w:val="00C32C24"/>
    <w:rsid w:val="00CD54F1"/>
    <w:rsid w:val="00D650BE"/>
    <w:rsid w:val="00D9208F"/>
    <w:rsid w:val="00DC0844"/>
    <w:rsid w:val="00F11884"/>
    <w:rsid w:val="00F809E6"/>
    <w:rsid w:val="00FA1C5C"/>
    <w:rsid w:val="00FC06E7"/>
    <w:rsid w:val="00FE66C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8F"/>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C06E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C06E7"/>
    <w:rPr>
      <w:rFonts w:ascii="Tahoma" w:hAnsi="Tahoma" w:cs="Tahoma"/>
      <w:sz w:val="16"/>
      <w:szCs w:val="16"/>
    </w:rPr>
  </w:style>
  <w:style w:type="character" w:customStyle="1" w:styleId="normal0">
    <w:name w:val="normal"/>
    <w:basedOn w:val="Standardstycketeckensnitt"/>
    <w:rsid w:val="00070350"/>
  </w:style>
  <w:style w:type="character" w:styleId="Stark">
    <w:name w:val="Strong"/>
    <w:basedOn w:val="Standardstycketeckensnitt"/>
    <w:uiPriority w:val="22"/>
    <w:qFormat/>
    <w:rsid w:val="00070350"/>
    <w:rPr>
      <w:b/>
      <w:bCs/>
    </w:rPr>
  </w:style>
  <w:style w:type="paragraph" w:styleId="Liststycke">
    <w:name w:val="List Paragraph"/>
    <w:basedOn w:val="Normal"/>
    <w:uiPriority w:val="34"/>
    <w:qFormat/>
    <w:rsid w:val="00070350"/>
    <w:pPr>
      <w:ind w:left="720"/>
      <w:contextualSpacing/>
    </w:pPr>
  </w:style>
  <w:style w:type="character" w:styleId="Hyperlnk">
    <w:name w:val="Hyperlink"/>
    <w:basedOn w:val="Standardstycketeckensnitt"/>
    <w:uiPriority w:val="99"/>
    <w:semiHidden/>
    <w:unhideWhenUsed/>
    <w:rsid w:val="00070350"/>
    <w:rPr>
      <w:color w:val="0000FF"/>
      <w:u w:val="single"/>
    </w:rPr>
  </w:style>
</w:styles>
</file>

<file path=word/webSettings.xml><?xml version="1.0" encoding="utf-8"?>
<w:webSettings xmlns:r="http://schemas.openxmlformats.org/officeDocument/2006/relationships" xmlns:w="http://schemas.openxmlformats.org/wordprocessingml/2006/main">
  <w:divs>
    <w:div w:id="1271546207">
      <w:bodyDiv w:val="1"/>
      <w:marLeft w:val="0"/>
      <w:marRight w:val="0"/>
      <w:marTop w:val="0"/>
      <w:marBottom w:val="0"/>
      <w:divBdr>
        <w:top w:val="none" w:sz="0" w:space="0" w:color="auto"/>
        <w:left w:val="none" w:sz="0" w:space="0" w:color="auto"/>
        <w:bottom w:val="none" w:sz="0" w:space="0" w:color="auto"/>
        <w:right w:val="none" w:sz="0" w:space="0" w:color="auto"/>
      </w:divBdr>
      <w:divsChild>
        <w:div w:id="819418103">
          <w:marLeft w:val="100"/>
          <w:marRight w:val="100"/>
          <w:marTop w:val="100"/>
          <w:marBottom w:val="100"/>
          <w:divBdr>
            <w:top w:val="none" w:sz="0" w:space="0" w:color="auto"/>
            <w:left w:val="none" w:sz="0" w:space="0" w:color="auto"/>
            <w:bottom w:val="none" w:sz="0" w:space="0" w:color="auto"/>
            <w:right w:val="none" w:sz="0" w:space="0" w:color="auto"/>
          </w:divBdr>
        </w:div>
      </w:divsChild>
    </w:div>
    <w:div w:id="1447694040">
      <w:bodyDiv w:val="1"/>
      <w:marLeft w:val="0"/>
      <w:marRight w:val="0"/>
      <w:marTop w:val="0"/>
      <w:marBottom w:val="0"/>
      <w:divBdr>
        <w:top w:val="none" w:sz="0" w:space="0" w:color="auto"/>
        <w:left w:val="none" w:sz="0" w:space="0" w:color="auto"/>
        <w:bottom w:val="none" w:sz="0" w:space="0" w:color="auto"/>
        <w:right w:val="none" w:sz="0" w:space="0" w:color="auto"/>
      </w:divBdr>
      <w:divsChild>
        <w:div w:id="1744061407">
          <w:marLeft w:val="100"/>
          <w:marRight w:val="100"/>
          <w:marTop w:val="100"/>
          <w:marBottom w:val="100"/>
          <w:divBdr>
            <w:top w:val="none" w:sz="0" w:space="0" w:color="auto"/>
            <w:left w:val="none" w:sz="0" w:space="0" w:color="auto"/>
            <w:bottom w:val="none" w:sz="0" w:space="0" w:color="auto"/>
            <w:right w:val="none" w:sz="0" w:space="0" w:color="auto"/>
          </w:divBdr>
        </w:div>
      </w:divsChild>
    </w:div>
    <w:div w:id="1579171836">
      <w:bodyDiv w:val="1"/>
      <w:marLeft w:val="0"/>
      <w:marRight w:val="0"/>
      <w:marTop w:val="0"/>
      <w:marBottom w:val="0"/>
      <w:divBdr>
        <w:top w:val="none" w:sz="0" w:space="0" w:color="auto"/>
        <w:left w:val="none" w:sz="0" w:space="0" w:color="auto"/>
        <w:bottom w:val="none" w:sz="0" w:space="0" w:color="auto"/>
        <w:right w:val="none" w:sz="0" w:space="0" w:color="auto"/>
      </w:divBdr>
    </w:div>
    <w:div w:id="19049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4399</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mikaell</dc:creator>
  <cp:lastModifiedBy>mikaell</cp:lastModifiedBy>
  <cp:revision>4</cp:revision>
  <cp:lastPrinted>2011-09-02T07:51:00Z</cp:lastPrinted>
  <dcterms:created xsi:type="dcterms:W3CDTF">2011-09-08T13:02:00Z</dcterms:created>
  <dcterms:modified xsi:type="dcterms:W3CDTF">2011-09-08T13:03:00Z</dcterms:modified>
</cp:coreProperties>
</file>