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A5D48" w14:textId="41085442"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w:t>
      </w:r>
      <w:r w:rsidR="0081275A">
        <w:rPr>
          <w:sz w:val="22"/>
          <w:szCs w:val="22"/>
        </w:rPr>
        <w:t>COMUNICACIÓN</w:t>
      </w:r>
    </w:p>
    <w:p w14:paraId="2CA980B4" w14:textId="77777777" w:rsidR="007A3A2F" w:rsidRDefault="007A3A2F" w:rsidP="007A3A2F">
      <w:pPr>
        <w:pStyle w:val="titel"/>
        <w:jc w:val="right"/>
        <w:rPr>
          <w:sz w:val="22"/>
          <w:szCs w:val="22"/>
        </w:rPr>
      </w:pPr>
    </w:p>
    <w:p w14:paraId="0023A8F4" w14:textId="77777777" w:rsidR="00767773" w:rsidRDefault="00767773" w:rsidP="00767773">
      <w:pPr>
        <w:pStyle w:val="titel"/>
        <w:jc w:val="right"/>
        <w:rPr>
          <w:rFonts w:ascii="Titillium Lt" w:hAnsi="Titillium Lt" w:cs="Titillium Lt"/>
          <w:sz w:val="22"/>
          <w:szCs w:val="22"/>
        </w:rPr>
      </w:pPr>
      <w:r>
        <w:rPr>
          <w:sz w:val="22"/>
          <w:szCs w:val="22"/>
        </w:rPr>
        <w:tab/>
        <w:t xml:space="preserve">Goetheanum, Dornach, Suiza, </w:t>
      </w:r>
      <w:r>
        <w:rPr>
          <w:spacing w:val="1"/>
          <w:sz w:val="22"/>
          <w:szCs w:val="22"/>
        </w:rPr>
        <w:t>19 de junio de 2026</w:t>
      </w:r>
    </w:p>
    <w:p w14:paraId="7315563B" w14:textId="77777777" w:rsidR="00767773" w:rsidRDefault="00767773" w:rsidP="00767773">
      <w:pPr>
        <w:pStyle w:val="titel"/>
        <w:rPr>
          <w:sz w:val="28"/>
          <w:szCs w:val="28"/>
        </w:rPr>
      </w:pPr>
    </w:p>
    <w:p w14:paraId="1499FB1E" w14:textId="77777777" w:rsidR="00767773" w:rsidRPr="00767773" w:rsidRDefault="00767773" w:rsidP="00767773">
      <w:pPr>
        <w:pStyle w:val="titel"/>
        <w:spacing w:before="57"/>
        <w:rPr>
          <w:b/>
          <w:bCs/>
          <w:sz w:val="28"/>
          <w:szCs w:val="28"/>
        </w:rPr>
      </w:pPr>
      <w:r w:rsidRPr="00767773">
        <w:rPr>
          <w:b/>
          <w:bCs/>
          <w:sz w:val="28"/>
          <w:szCs w:val="28"/>
        </w:rPr>
        <w:t>La edad: tarea para la sociedad en su conjunto</w:t>
      </w:r>
    </w:p>
    <w:p w14:paraId="72435BFA" w14:textId="77777777" w:rsidR="00767773" w:rsidRPr="00767773" w:rsidRDefault="00767773" w:rsidP="00767773">
      <w:pPr>
        <w:pStyle w:val="titel"/>
        <w:spacing w:before="57"/>
        <w:rPr>
          <w:b/>
          <w:bCs/>
          <w:sz w:val="24"/>
          <w:szCs w:val="24"/>
        </w:rPr>
      </w:pPr>
      <w:r w:rsidRPr="00767773">
        <w:rPr>
          <w:b/>
          <w:bCs/>
          <w:sz w:val="24"/>
          <w:szCs w:val="24"/>
        </w:rPr>
        <w:t>El internista Christian Schikarski pide medidas para hacer frente al creciente número de personas necesitadas de ayuda</w:t>
      </w:r>
    </w:p>
    <w:p w14:paraId="1D2C7ADC" w14:textId="77777777" w:rsidR="00767773" w:rsidRPr="00767773" w:rsidRDefault="00767773" w:rsidP="00767773">
      <w:pPr>
        <w:pStyle w:val="body"/>
        <w:rPr>
          <w:b/>
          <w:bCs/>
        </w:rPr>
      </w:pPr>
    </w:p>
    <w:p w14:paraId="4E72191F" w14:textId="77777777" w:rsidR="00767773" w:rsidRPr="00767773" w:rsidRDefault="00767773" w:rsidP="00767773">
      <w:pPr>
        <w:pStyle w:val="body"/>
        <w:rPr>
          <w:rFonts w:ascii="Titillium" w:hAnsi="Titillium" w:cs="Titillium"/>
          <w:b/>
          <w:bCs/>
          <w:sz w:val="18"/>
          <w:szCs w:val="18"/>
        </w:rPr>
      </w:pPr>
      <w:r w:rsidRPr="00767773">
        <w:rPr>
          <w:rFonts w:ascii="Titillium" w:hAnsi="Titillium" w:cs="Titillium"/>
          <w:b/>
          <w:bCs/>
          <w:spacing w:val="-1"/>
          <w:sz w:val="18"/>
          <w:szCs w:val="18"/>
        </w:rPr>
        <w:t>Debido al aumento pronosticado de personas mayores en muchas sociedades, se espera una proporción significativamente mayor de personas que necesitan ayuda en la vejez. Para el internista Christian Schikarski, la responsabilidad no recae únicamente en particulares; por eso pide a los políticos que proporcionen programas de información, formación y atención. En la Sección Médica del Goetheanum, Schikarski dirige el grupo de atención ‹Cultura de la Edad y Medicina Geriátrica›.</w:t>
      </w:r>
    </w:p>
    <w:p w14:paraId="0A3A93E1" w14:textId="77777777" w:rsidR="00767773" w:rsidRDefault="00767773" w:rsidP="00767773">
      <w:pPr>
        <w:pStyle w:val="body"/>
        <w:rPr>
          <w:rFonts w:ascii="Titillium" w:hAnsi="Titillium" w:cs="Titillium"/>
          <w:spacing w:val="1"/>
          <w:sz w:val="18"/>
          <w:szCs w:val="18"/>
        </w:rPr>
      </w:pPr>
    </w:p>
    <w:p w14:paraId="0447DB82" w14:textId="77777777" w:rsidR="00767773" w:rsidRDefault="00767773" w:rsidP="00767773">
      <w:pPr>
        <w:pStyle w:val="body"/>
        <w:rPr>
          <w:rFonts w:ascii="Titillium" w:hAnsi="Titillium" w:cs="Titillium"/>
          <w:spacing w:val="1"/>
          <w:sz w:val="18"/>
          <w:szCs w:val="18"/>
        </w:rPr>
      </w:pPr>
      <w:r>
        <w:rPr>
          <w:rFonts w:ascii="Titillium" w:hAnsi="Titillium" w:cs="Titillium"/>
          <w:spacing w:val="1"/>
          <w:sz w:val="18"/>
          <w:szCs w:val="18"/>
        </w:rPr>
        <w:t>El desarrollo demográfico en países como Alemania conducirá a una situación en la que «unos pocos jóvenes» se enfrentan a una «mayoría de personas mayores» en un futuro previsible. En la opinión de Christian Schikarski, experto de geriatría, esto también conllevará conflictos entre los jóvenes, que «no solo tendrán que afrontar las condiciones diarias de trabajo y familia, sino que también se podrán ver obligados a cuidar de ancianos y necesitados de asistencia». El reto consiste en que ambas generaciones tendrán que encontrarse, cada una con experiencias de vida bastante diferentes: por un lado, la guerra y el periodo de posguerra, y por otro, la época de Covid-19.</w:t>
      </w:r>
    </w:p>
    <w:p w14:paraId="53BCC99D" w14:textId="77777777" w:rsidR="00767773" w:rsidRDefault="00767773" w:rsidP="00767773">
      <w:pPr>
        <w:pStyle w:val="body"/>
        <w:spacing w:before="113"/>
        <w:rPr>
          <w:rFonts w:ascii="Titillium" w:hAnsi="Titillium" w:cs="Titillium"/>
          <w:spacing w:val="1"/>
          <w:sz w:val="18"/>
          <w:szCs w:val="18"/>
        </w:rPr>
      </w:pPr>
      <w:r>
        <w:rPr>
          <w:rFonts w:ascii="Titillium" w:hAnsi="Titillium" w:cs="Titillium"/>
          <w:spacing w:val="1"/>
          <w:sz w:val="18"/>
          <w:szCs w:val="18"/>
        </w:rPr>
        <w:t xml:space="preserve">Por tanto, para Christian Schikarski es indispensable que haya una capacitación de particulares y una formación de cuidadores profesionales para el apoyo a las personas mayores. Además del aumento de debilidades físicas en el adulto mayor, también cambian los procesos mental-cognitivos. Algunos problemas pueden compensarse con entrenamiento físico y ejercicios de coordinación corporal; al mismo tiempo es posible prevenir las caídas y, por tanto, las fracturas óseas o las intervenciones quirúrgicas. La reducida intensidad metabólica y capacidad de regeneración, así como los cambios en el organismo «con una proporción decreciente de masa muscular, un aumento de tejido graso y una menor cantidad de líquido» conllevan «el riesgo de efectos secundarios de los fármacos». Consiguientemente, se habrá que prestar especial atención al plan de medicación y dosificación. </w:t>
      </w:r>
    </w:p>
    <w:p w14:paraId="0C8F7F81" w14:textId="77777777" w:rsidR="00767773" w:rsidRDefault="00767773" w:rsidP="00767773">
      <w:pPr>
        <w:pStyle w:val="body"/>
        <w:spacing w:before="113"/>
        <w:rPr>
          <w:rFonts w:ascii="Titillium" w:hAnsi="Titillium" w:cs="Titillium"/>
          <w:spacing w:val="1"/>
          <w:sz w:val="18"/>
          <w:szCs w:val="18"/>
        </w:rPr>
      </w:pPr>
      <w:r>
        <w:rPr>
          <w:rFonts w:ascii="Titillium" w:hAnsi="Titillium" w:cs="Titillium"/>
          <w:spacing w:val="1"/>
          <w:sz w:val="18"/>
          <w:szCs w:val="18"/>
        </w:rPr>
        <w:t xml:space="preserve">En cualquier caso, pueden surgir recuerdos de la infancia y de etapas biográficas que posiblemente quedaban reprimidas durante mucho tiempo. Para que esto suceda pueden ser suficientes pequeños roces corporales, una toallita demasiado fría, un comentario de otra persona, una comida o un olor. «¿Cómo afrontamos estos casos como cuidadores?», se pregunta Christian Schikarski, que actualmente sigue activo en su vocación de acompañar a personas mayores. Ha tenido buenas experiencias con la disposición de tomarse el tiempo para la escucha atenta; sin embargo, también hay casos graves, en los que hace falta apoyo psicotraumático. </w:t>
      </w:r>
    </w:p>
    <w:p w14:paraId="781B27D0" w14:textId="77777777" w:rsidR="00767773" w:rsidRDefault="00767773" w:rsidP="00767773">
      <w:pPr>
        <w:pStyle w:val="body"/>
        <w:spacing w:before="113"/>
        <w:rPr>
          <w:rFonts w:ascii="Titillium" w:hAnsi="Titillium" w:cs="Titillium"/>
          <w:spacing w:val="1"/>
          <w:sz w:val="18"/>
          <w:szCs w:val="18"/>
        </w:rPr>
      </w:pPr>
      <w:r>
        <w:rPr>
          <w:rFonts w:ascii="Titillium" w:hAnsi="Titillium" w:cs="Titillium"/>
          <w:spacing w:val="1"/>
          <w:sz w:val="18"/>
          <w:szCs w:val="18"/>
        </w:rPr>
        <w:t>Para Christian Schikarski es importante que las condiciones de la persona mayor no sean vistas como problema. Aunque haya que aprender a «lidiar con las deficiencias», la experiencia de vida y la sabiduría de la edad resultan positivas para el entorno social de la persona mayor. «Incluso bajo condiciones limitadas, se puede llevar una vida plena». Para que todo esto sea posible, es ventajosa una concepción espiritual del ser humano, pero sobre todo se necesita un esfuerzo conjunto de toda la sociedad.</w:t>
      </w:r>
    </w:p>
    <w:p w14:paraId="44D3605B" w14:textId="77777777" w:rsidR="00767773" w:rsidRDefault="00767773" w:rsidP="00767773">
      <w:pPr>
        <w:pStyle w:val="body"/>
        <w:jc w:val="right"/>
        <w:rPr>
          <w:rFonts w:ascii="Titillium" w:hAnsi="Titillium" w:cs="Titillium"/>
          <w:sz w:val="18"/>
          <w:szCs w:val="18"/>
        </w:rPr>
      </w:pPr>
      <w:r>
        <w:rPr>
          <w:rFonts w:ascii="Titillium" w:hAnsi="Titillium" w:cs="Titillium"/>
          <w:sz w:val="18"/>
          <w:szCs w:val="18"/>
        </w:rPr>
        <w:t>(3162 caracteres/Sebastian Jüngel; traducido por Michael Kranawetvogl)</w:t>
      </w:r>
    </w:p>
    <w:p w14:paraId="7C245E65" w14:textId="77777777" w:rsidR="00767773" w:rsidRDefault="00767773" w:rsidP="00767773">
      <w:pPr>
        <w:pStyle w:val="body"/>
        <w:rPr>
          <w:rFonts w:ascii="Titillium" w:hAnsi="Titillium" w:cs="Titillium"/>
          <w:spacing w:val="1"/>
          <w:sz w:val="18"/>
          <w:szCs w:val="18"/>
        </w:rPr>
      </w:pPr>
      <w:r>
        <w:rPr>
          <w:rFonts w:ascii="Titillium Bd" w:hAnsi="Titillium Bd" w:cs="Titillium Bd"/>
          <w:b/>
          <w:bCs/>
          <w:spacing w:val="1"/>
          <w:sz w:val="18"/>
          <w:szCs w:val="18"/>
        </w:rPr>
        <w:t>Artículo (en alemán)</w:t>
      </w:r>
      <w:r>
        <w:rPr>
          <w:rFonts w:ascii="Titillium" w:hAnsi="Titillium" w:cs="Titillium"/>
          <w:spacing w:val="1"/>
          <w:sz w:val="18"/>
          <w:szCs w:val="18"/>
        </w:rPr>
        <w:t xml:space="preserve"> Christian Schikarski: Cultura de la Edad y Medicina Geriátrica, ‹Der Merkurstab› número 2/2026 </w:t>
      </w:r>
      <w:r>
        <w:rPr>
          <w:rFonts w:ascii="Titillium Bd" w:hAnsi="Titillium Bd" w:cs="Titillium Bd"/>
          <w:b/>
          <w:bCs/>
          <w:spacing w:val="1"/>
          <w:sz w:val="18"/>
          <w:szCs w:val="18"/>
        </w:rPr>
        <w:t xml:space="preserve">Web </w:t>
      </w:r>
      <w:r>
        <w:rPr>
          <w:rFonts w:ascii="Titillium" w:hAnsi="Titillium" w:cs="Titillium"/>
          <w:spacing w:val="1"/>
          <w:sz w:val="18"/>
          <w:szCs w:val="18"/>
        </w:rPr>
        <w:t>www.anthromedics.org/DMS-22028-DE</w:t>
      </w:r>
    </w:p>
    <w:p w14:paraId="7DBB424B" w14:textId="36C4BCF6" w:rsidR="006E7E7B" w:rsidRPr="00767773" w:rsidRDefault="00767773" w:rsidP="00767773">
      <w:pPr>
        <w:pStyle w:val="body"/>
        <w:rPr>
          <w:rFonts w:ascii="Titillium" w:hAnsi="Titillium" w:cs="Titillium"/>
          <w:spacing w:val="1"/>
        </w:rPr>
      </w:pPr>
      <w:r>
        <w:rPr>
          <w:rFonts w:ascii="Titillium Bd" w:hAnsi="Titillium Bd" w:cs="Titillium Bd"/>
          <w:b/>
          <w:bCs/>
          <w:spacing w:val="1"/>
          <w:sz w:val="18"/>
          <w:szCs w:val="18"/>
        </w:rPr>
        <w:t>Contacto</w:t>
      </w:r>
      <w:r>
        <w:rPr>
          <w:rFonts w:ascii="Titillium" w:hAnsi="Titillium" w:cs="Titillium"/>
          <w:spacing w:val="1"/>
          <w:sz w:val="18"/>
          <w:szCs w:val="18"/>
        </w:rPr>
        <w:t xml:space="preserve"> Christian Schikarski, christian.schikarski@medsektion-ikam.org</w:t>
      </w:r>
    </w:p>
    <w:sectPr w:rsidR="006E7E7B" w:rsidRPr="00767773"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6E7E7B"/>
    <w:rsid w:val="006F57DB"/>
    <w:rsid w:val="00767773"/>
    <w:rsid w:val="007A3A2F"/>
    <w:rsid w:val="0081275A"/>
    <w:rsid w:val="00B90BB3"/>
    <w:rsid w:val="00E82B89"/>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4036F9E9"/>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507</Words>
  <Characters>3201</Characters>
  <Application>Microsoft Office Word</Application>
  <DocSecurity>0</DocSecurity>
  <Lines>26</Lines>
  <Paragraphs>7</Paragraphs>
  <ScaleCrop>false</ScaleCrop>
  <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2020-10-31T17:28:00Z</dcterms:created>
  <dcterms:modified xsi:type="dcterms:W3CDTF">2026-06-19T14:37:00Z</dcterms:modified>
</cp:coreProperties>
</file>